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A06" w:rsidRPr="00D61E05" w:rsidRDefault="00376A06" w:rsidP="008C7702">
      <w:pPr>
        <w:tabs>
          <w:tab w:val="left" w:pos="567"/>
        </w:tabs>
        <w:spacing w:line="360" w:lineRule="auto"/>
        <w:ind w:hanging="142"/>
        <w:jc w:val="center"/>
        <w:rPr>
          <w:rFonts w:ascii="Arial" w:hAnsi="Arial" w:cs="Arial"/>
          <w:b/>
          <w:sz w:val="36"/>
          <w:szCs w:val="36"/>
        </w:rPr>
      </w:pPr>
      <w:r w:rsidRPr="00D61E05">
        <w:rPr>
          <w:rFonts w:ascii="Arial" w:hAnsi="Arial" w:cs="Arial"/>
          <w:b/>
          <w:sz w:val="36"/>
          <w:szCs w:val="36"/>
        </w:rPr>
        <w:t>UNIVERSIDAD NACIONAL DE CAJAMARCA</w:t>
      </w:r>
    </w:p>
    <w:p w:rsidR="00376A06" w:rsidRPr="005B6F85" w:rsidRDefault="00376A06" w:rsidP="008C7702">
      <w:pPr>
        <w:tabs>
          <w:tab w:val="left" w:pos="567"/>
        </w:tabs>
        <w:spacing w:line="360" w:lineRule="auto"/>
        <w:ind w:hanging="142"/>
        <w:jc w:val="center"/>
        <w:rPr>
          <w:rFonts w:ascii="Arial" w:hAnsi="Arial" w:cs="Arial"/>
          <w:b/>
          <w:sz w:val="32"/>
          <w:szCs w:val="32"/>
        </w:rPr>
      </w:pPr>
      <w:r w:rsidRPr="005B6F85">
        <w:rPr>
          <w:rFonts w:ascii="Arial" w:hAnsi="Arial" w:cs="Arial"/>
          <w:b/>
          <w:sz w:val="32"/>
          <w:szCs w:val="32"/>
        </w:rPr>
        <w:t>FACULTAD DE CIENCIAS SOCIALES</w:t>
      </w:r>
    </w:p>
    <w:p w:rsidR="00376A06" w:rsidRPr="005B6F85" w:rsidRDefault="00376A06" w:rsidP="008C7702">
      <w:pPr>
        <w:tabs>
          <w:tab w:val="left" w:pos="567"/>
        </w:tabs>
        <w:spacing w:line="360" w:lineRule="auto"/>
        <w:ind w:hanging="142"/>
        <w:jc w:val="center"/>
        <w:rPr>
          <w:rFonts w:ascii="Arial" w:hAnsi="Arial" w:cs="Arial"/>
          <w:b/>
          <w:sz w:val="32"/>
          <w:szCs w:val="32"/>
        </w:rPr>
      </w:pPr>
      <w:r w:rsidRPr="005B6F85">
        <w:rPr>
          <w:rFonts w:ascii="Arial" w:hAnsi="Arial" w:cs="Arial"/>
          <w:b/>
          <w:sz w:val="32"/>
          <w:szCs w:val="32"/>
        </w:rPr>
        <w:t>ESCUELA</w:t>
      </w:r>
      <w:r w:rsidR="005B6F85" w:rsidRPr="005B6F85">
        <w:rPr>
          <w:rFonts w:ascii="Arial" w:hAnsi="Arial" w:cs="Arial"/>
          <w:b/>
          <w:sz w:val="32"/>
          <w:szCs w:val="32"/>
        </w:rPr>
        <w:t xml:space="preserve"> ACADÉMICO</w:t>
      </w:r>
      <w:r w:rsidRPr="005B6F85">
        <w:rPr>
          <w:rFonts w:ascii="Arial" w:hAnsi="Arial" w:cs="Arial"/>
          <w:b/>
          <w:sz w:val="32"/>
          <w:szCs w:val="32"/>
        </w:rPr>
        <w:t xml:space="preserve"> PROFESIONAL DE SOCIOLOGIA </w:t>
      </w:r>
    </w:p>
    <w:p w:rsidR="001E0288" w:rsidRDefault="008C7702" w:rsidP="001E0288">
      <w:pPr>
        <w:spacing w:line="480" w:lineRule="auto"/>
        <w:jc w:val="center"/>
        <w:rPr>
          <w:b/>
          <w:color w:val="000000" w:themeColor="text1"/>
        </w:rPr>
      </w:pPr>
      <w:r w:rsidRPr="005E4DD6">
        <w:rPr>
          <w:noProof/>
          <w:color w:val="000000" w:themeColor="text1"/>
          <w:lang w:val="es-PE" w:eastAsia="es-PE"/>
        </w:rPr>
        <w:drawing>
          <wp:anchor distT="0" distB="0" distL="114300" distR="114300" simplePos="0" relativeHeight="251652096" behindDoc="1" locked="0" layoutInCell="1" allowOverlap="1">
            <wp:simplePos x="0" y="0"/>
            <wp:positionH relativeFrom="column">
              <wp:posOffset>2265045</wp:posOffset>
            </wp:positionH>
            <wp:positionV relativeFrom="paragraph">
              <wp:posOffset>103505</wp:posOffset>
            </wp:positionV>
            <wp:extent cx="1054735" cy="1314450"/>
            <wp:effectExtent l="0" t="0" r="0" b="0"/>
            <wp:wrapThrough wrapText="bothSides">
              <wp:wrapPolygon edited="0">
                <wp:start x="0" y="0"/>
                <wp:lineTo x="0" y="21287"/>
                <wp:lineTo x="21067" y="21287"/>
                <wp:lineTo x="21067" y="0"/>
                <wp:lineTo x="0" y="0"/>
              </wp:wrapPolygon>
            </wp:wrapThrough>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473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6A06" w:rsidRDefault="00376A06" w:rsidP="001E0288">
      <w:pPr>
        <w:spacing w:line="480" w:lineRule="auto"/>
        <w:jc w:val="center"/>
        <w:rPr>
          <w:b/>
          <w:color w:val="000000" w:themeColor="text1"/>
        </w:rPr>
      </w:pPr>
    </w:p>
    <w:p w:rsidR="008C7702" w:rsidRDefault="008C7702" w:rsidP="001E0288">
      <w:pPr>
        <w:spacing w:line="480" w:lineRule="auto"/>
        <w:jc w:val="center"/>
        <w:rPr>
          <w:rFonts w:ascii="Arial" w:hAnsi="Arial" w:cs="Arial"/>
          <w:b/>
          <w:sz w:val="36"/>
          <w:szCs w:val="36"/>
        </w:rPr>
      </w:pPr>
    </w:p>
    <w:p w:rsidR="008C7702" w:rsidRDefault="008C7702" w:rsidP="001E0288">
      <w:pPr>
        <w:spacing w:line="480" w:lineRule="auto"/>
        <w:jc w:val="center"/>
        <w:rPr>
          <w:rFonts w:ascii="Arial" w:hAnsi="Arial" w:cs="Arial"/>
          <w:b/>
          <w:sz w:val="36"/>
          <w:szCs w:val="36"/>
        </w:rPr>
      </w:pPr>
    </w:p>
    <w:p w:rsidR="00376A06" w:rsidRDefault="008C7702" w:rsidP="001E0288">
      <w:pPr>
        <w:spacing w:line="480" w:lineRule="auto"/>
        <w:jc w:val="center"/>
        <w:rPr>
          <w:rFonts w:ascii="Arial" w:hAnsi="Arial" w:cs="Arial"/>
          <w:b/>
          <w:sz w:val="28"/>
          <w:szCs w:val="28"/>
        </w:rPr>
      </w:pPr>
      <w:r>
        <w:rPr>
          <w:rFonts w:ascii="Arial" w:hAnsi="Arial" w:cs="Arial"/>
          <w:b/>
          <w:sz w:val="28"/>
          <w:szCs w:val="28"/>
        </w:rPr>
        <w:t>TESIS:</w:t>
      </w:r>
    </w:p>
    <w:p w:rsidR="008C7702" w:rsidRDefault="008C7702" w:rsidP="001E0288">
      <w:pPr>
        <w:spacing w:line="480" w:lineRule="auto"/>
        <w:jc w:val="center"/>
        <w:rPr>
          <w:rFonts w:ascii="Arial" w:hAnsi="Arial" w:cs="Arial"/>
          <w:b/>
          <w:sz w:val="28"/>
          <w:szCs w:val="28"/>
        </w:rPr>
      </w:pPr>
      <w:r>
        <w:rPr>
          <w:rFonts w:ascii="Arial" w:hAnsi="Arial" w:cs="Arial"/>
          <w:b/>
          <w:sz w:val="28"/>
          <w:szCs w:val="28"/>
        </w:rPr>
        <w:t xml:space="preserve">Gestión </w:t>
      </w:r>
      <w:r w:rsidR="005B6F85">
        <w:rPr>
          <w:rFonts w:ascii="Arial" w:hAnsi="Arial" w:cs="Arial"/>
          <w:b/>
          <w:sz w:val="28"/>
          <w:szCs w:val="28"/>
        </w:rPr>
        <w:t>Mu</w:t>
      </w:r>
      <w:r>
        <w:rPr>
          <w:rFonts w:ascii="Arial" w:hAnsi="Arial" w:cs="Arial"/>
          <w:b/>
          <w:sz w:val="28"/>
          <w:szCs w:val="28"/>
        </w:rPr>
        <w:t>ni</w:t>
      </w:r>
      <w:r w:rsidR="00344473">
        <w:rPr>
          <w:rFonts w:ascii="Arial" w:hAnsi="Arial" w:cs="Arial"/>
          <w:b/>
          <w:sz w:val="28"/>
          <w:szCs w:val="28"/>
        </w:rPr>
        <w:t xml:space="preserve">cipal y </w:t>
      </w:r>
      <w:r w:rsidR="005B6F85">
        <w:rPr>
          <w:rFonts w:ascii="Arial" w:hAnsi="Arial" w:cs="Arial"/>
          <w:b/>
          <w:sz w:val="28"/>
          <w:szCs w:val="28"/>
        </w:rPr>
        <w:t>D</w:t>
      </w:r>
      <w:r w:rsidR="00344473">
        <w:rPr>
          <w:rFonts w:ascii="Arial" w:hAnsi="Arial" w:cs="Arial"/>
          <w:b/>
          <w:sz w:val="28"/>
          <w:szCs w:val="28"/>
        </w:rPr>
        <w:t xml:space="preserve">esarrollo </w:t>
      </w:r>
      <w:r w:rsidR="005B6F85">
        <w:rPr>
          <w:rFonts w:ascii="Arial" w:hAnsi="Arial" w:cs="Arial"/>
          <w:b/>
          <w:sz w:val="28"/>
          <w:szCs w:val="28"/>
        </w:rPr>
        <w:t>L</w:t>
      </w:r>
      <w:r w:rsidR="00344473">
        <w:rPr>
          <w:rFonts w:ascii="Arial" w:hAnsi="Arial" w:cs="Arial"/>
          <w:b/>
          <w:sz w:val="28"/>
          <w:szCs w:val="28"/>
        </w:rPr>
        <w:t>ocal en la Municipalidad D</w:t>
      </w:r>
      <w:r w:rsidR="00926E30">
        <w:rPr>
          <w:rFonts w:ascii="Arial" w:hAnsi="Arial" w:cs="Arial"/>
          <w:b/>
          <w:sz w:val="28"/>
          <w:szCs w:val="28"/>
        </w:rPr>
        <w:t>istrital de Chilete</w:t>
      </w:r>
      <w:bookmarkStart w:id="0" w:name="_GoBack"/>
      <w:bookmarkEnd w:id="0"/>
      <w:r w:rsidR="00926E30">
        <w:rPr>
          <w:rFonts w:ascii="Arial" w:hAnsi="Arial" w:cs="Arial"/>
          <w:b/>
          <w:sz w:val="28"/>
          <w:szCs w:val="28"/>
        </w:rPr>
        <w:t xml:space="preserve">, </w:t>
      </w:r>
      <w:r>
        <w:rPr>
          <w:rFonts w:ascii="Arial" w:hAnsi="Arial" w:cs="Arial"/>
          <w:b/>
          <w:sz w:val="28"/>
          <w:szCs w:val="28"/>
        </w:rPr>
        <w:t>2006-2014</w:t>
      </w:r>
    </w:p>
    <w:p w:rsidR="008C7702" w:rsidRDefault="008C7702" w:rsidP="008C7702">
      <w:pPr>
        <w:tabs>
          <w:tab w:val="left" w:pos="567"/>
        </w:tabs>
        <w:spacing w:before="240" w:after="240" w:line="360" w:lineRule="auto"/>
        <w:ind w:hanging="142"/>
        <w:jc w:val="center"/>
        <w:rPr>
          <w:rFonts w:ascii="Arial" w:hAnsi="Arial" w:cs="Arial"/>
          <w:b/>
        </w:rPr>
      </w:pPr>
      <w:r w:rsidRPr="00913B7A">
        <w:rPr>
          <w:rFonts w:ascii="Arial" w:hAnsi="Arial" w:cs="Arial"/>
          <w:b/>
        </w:rPr>
        <w:t xml:space="preserve">Para Optar el Título de Licenciado en Sociología </w:t>
      </w:r>
    </w:p>
    <w:p w:rsidR="00913B7A" w:rsidRPr="00913B7A" w:rsidRDefault="00913B7A" w:rsidP="008C7702">
      <w:pPr>
        <w:tabs>
          <w:tab w:val="left" w:pos="567"/>
        </w:tabs>
        <w:spacing w:before="240" w:after="240" w:line="360" w:lineRule="auto"/>
        <w:ind w:hanging="142"/>
        <w:jc w:val="center"/>
        <w:rPr>
          <w:rFonts w:ascii="Arial" w:hAnsi="Arial" w:cs="Arial"/>
          <w:b/>
        </w:rPr>
      </w:pPr>
    </w:p>
    <w:p w:rsidR="00670138" w:rsidRPr="00913B7A" w:rsidRDefault="008C7702" w:rsidP="00670138">
      <w:pPr>
        <w:tabs>
          <w:tab w:val="left" w:pos="567"/>
        </w:tabs>
        <w:autoSpaceDE w:val="0"/>
        <w:autoSpaceDN w:val="0"/>
        <w:adjustRightInd w:val="0"/>
        <w:spacing w:line="360" w:lineRule="auto"/>
        <w:ind w:hanging="142"/>
        <w:jc w:val="center"/>
        <w:rPr>
          <w:rFonts w:ascii="Arial" w:hAnsi="Arial" w:cs="Arial"/>
          <w:b/>
          <w:bCs/>
        </w:rPr>
      </w:pPr>
      <w:r w:rsidRPr="00913B7A">
        <w:rPr>
          <w:rFonts w:ascii="Arial" w:hAnsi="Arial" w:cs="Arial"/>
          <w:b/>
          <w:bCs/>
        </w:rPr>
        <w:t>Presentado por:</w:t>
      </w:r>
    </w:p>
    <w:p w:rsidR="00670138" w:rsidRPr="00913B7A" w:rsidRDefault="00670138" w:rsidP="00670138">
      <w:pPr>
        <w:tabs>
          <w:tab w:val="left" w:pos="567"/>
        </w:tabs>
        <w:autoSpaceDE w:val="0"/>
        <w:autoSpaceDN w:val="0"/>
        <w:adjustRightInd w:val="0"/>
        <w:spacing w:line="360" w:lineRule="auto"/>
        <w:ind w:hanging="142"/>
        <w:jc w:val="center"/>
        <w:rPr>
          <w:rFonts w:ascii="Arial" w:hAnsi="Arial" w:cs="Arial"/>
          <w:b/>
          <w:bCs/>
          <w:sz w:val="10"/>
          <w:szCs w:val="10"/>
        </w:rPr>
      </w:pPr>
    </w:p>
    <w:p w:rsidR="00376A06" w:rsidRDefault="008C7702" w:rsidP="00670138">
      <w:pPr>
        <w:tabs>
          <w:tab w:val="left" w:pos="567"/>
        </w:tabs>
        <w:autoSpaceDE w:val="0"/>
        <w:autoSpaceDN w:val="0"/>
        <w:adjustRightInd w:val="0"/>
        <w:spacing w:line="360" w:lineRule="auto"/>
        <w:ind w:hanging="142"/>
        <w:jc w:val="center"/>
        <w:rPr>
          <w:rFonts w:ascii="Arial" w:hAnsi="Arial" w:cs="Arial"/>
          <w:b/>
          <w:bCs/>
        </w:rPr>
      </w:pPr>
      <w:r w:rsidRPr="00913B7A">
        <w:rPr>
          <w:rFonts w:ascii="Arial" w:hAnsi="Arial" w:cs="Arial"/>
          <w:b/>
          <w:bCs/>
        </w:rPr>
        <w:t>Bach. Ra</w:t>
      </w:r>
      <w:r w:rsidR="00935E84">
        <w:rPr>
          <w:rFonts w:ascii="Arial" w:hAnsi="Arial" w:cs="Arial"/>
          <w:b/>
          <w:bCs/>
        </w:rPr>
        <w:t>u</w:t>
      </w:r>
      <w:r w:rsidRPr="00913B7A">
        <w:rPr>
          <w:rFonts w:ascii="Arial" w:hAnsi="Arial" w:cs="Arial"/>
          <w:b/>
          <w:bCs/>
        </w:rPr>
        <w:t>l David Castillo Carrera</w:t>
      </w:r>
    </w:p>
    <w:p w:rsidR="00913B7A" w:rsidRPr="00913B7A" w:rsidRDefault="00913B7A" w:rsidP="00670138">
      <w:pPr>
        <w:tabs>
          <w:tab w:val="left" w:pos="567"/>
        </w:tabs>
        <w:autoSpaceDE w:val="0"/>
        <w:autoSpaceDN w:val="0"/>
        <w:adjustRightInd w:val="0"/>
        <w:spacing w:line="360" w:lineRule="auto"/>
        <w:ind w:hanging="142"/>
        <w:jc w:val="center"/>
        <w:rPr>
          <w:rFonts w:ascii="Arial" w:hAnsi="Arial" w:cs="Arial"/>
          <w:b/>
          <w:bCs/>
        </w:rPr>
      </w:pPr>
    </w:p>
    <w:p w:rsidR="00670138" w:rsidRPr="00913B7A" w:rsidRDefault="00670138" w:rsidP="00670138">
      <w:pPr>
        <w:tabs>
          <w:tab w:val="left" w:pos="567"/>
        </w:tabs>
        <w:autoSpaceDE w:val="0"/>
        <w:autoSpaceDN w:val="0"/>
        <w:adjustRightInd w:val="0"/>
        <w:spacing w:line="360" w:lineRule="auto"/>
        <w:ind w:hanging="142"/>
        <w:jc w:val="center"/>
        <w:rPr>
          <w:rFonts w:ascii="Arial" w:hAnsi="Arial" w:cs="Arial"/>
          <w:b/>
          <w:bCs/>
        </w:rPr>
      </w:pPr>
    </w:p>
    <w:p w:rsidR="00670138" w:rsidRPr="00913B7A" w:rsidRDefault="00670138" w:rsidP="00670138">
      <w:pPr>
        <w:tabs>
          <w:tab w:val="left" w:pos="567"/>
        </w:tabs>
        <w:autoSpaceDE w:val="0"/>
        <w:autoSpaceDN w:val="0"/>
        <w:adjustRightInd w:val="0"/>
        <w:spacing w:line="360" w:lineRule="auto"/>
        <w:ind w:hanging="142"/>
        <w:jc w:val="center"/>
        <w:rPr>
          <w:rFonts w:ascii="Arial" w:hAnsi="Arial" w:cs="Arial"/>
          <w:b/>
          <w:bCs/>
        </w:rPr>
      </w:pPr>
      <w:r w:rsidRPr="00913B7A">
        <w:rPr>
          <w:rFonts w:ascii="Arial" w:hAnsi="Arial" w:cs="Arial"/>
          <w:b/>
          <w:bCs/>
        </w:rPr>
        <w:t>Asesor</w:t>
      </w:r>
      <w:r w:rsidR="00310B35" w:rsidRPr="00913B7A">
        <w:rPr>
          <w:rFonts w:ascii="Arial" w:hAnsi="Arial" w:cs="Arial"/>
          <w:b/>
          <w:bCs/>
        </w:rPr>
        <w:t>:</w:t>
      </w:r>
    </w:p>
    <w:p w:rsidR="00BD30A6" w:rsidRPr="00913B7A" w:rsidRDefault="00BD30A6" w:rsidP="00670138">
      <w:pPr>
        <w:tabs>
          <w:tab w:val="left" w:pos="567"/>
        </w:tabs>
        <w:autoSpaceDE w:val="0"/>
        <w:autoSpaceDN w:val="0"/>
        <w:adjustRightInd w:val="0"/>
        <w:spacing w:line="360" w:lineRule="auto"/>
        <w:ind w:hanging="142"/>
        <w:jc w:val="center"/>
        <w:rPr>
          <w:rFonts w:ascii="Arial" w:hAnsi="Arial" w:cs="Arial"/>
          <w:b/>
          <w:bCs/>
          <w:sz w:val="10"/>
          <w:szCs w:val="10"/>
        </w:rPr>
      </w:pPr>
    </w:p>
    <w:p w:rsidR="00376A06" w:rsidRPr="00913B7A" w:rsidRDefault="00310B35" w:rsidP="00670138">
      <w:pPr>
        <w:tabs>
          <w:tab w:val="left" w:pos="567"/>
        </w:tabs>
        <w:autoSpaceDE w:val="0"/>
        <w:autoSpaceDN w:val="0"/>
        <w:adjustRightInd w:val="0"/>
        <w:spacing w:line="360" w:lineRule="auto"/>
        <w:ind w:hanging="142"/>
        <w:jc w:val="center"/>
        <w:rPr>
          <w:rFonts w:ascii="Arial" w:hAnsi="Arial" w:cs="Arial"/>
          <w:b/>
          <w:bCs/>
        </w:rPr>
      </w:pPr>
      <w:r w:rsidRPr="00913B7A">
        <w:rPr>
          <w:rFonts w:ascii="Arial" w:hAnsi="Arial" w:cs="Arial"/>
          <w:b/>
          <w:bCs/>
        </w:rPr>
        <w:t>Pedro Alcides Yáñez Alvarado</w:t>
      </w:r>
    </w:p>
    <w:p w:rsidR="00C64769" w:rsidRDefault="00C64769" w:rsidP="001E0288">
      <w:pPr>
        <w:spacing w:line="276" w:lineRule="auto"/>
        <w:jc w:val="center"/>
        <w:rPr>
          <w:color w:val="000000" w:themeColor="text1"/>
          <w:sz w:val="16"/>
          <w:szCs w:val="16"/>
        </w:rPr>
      </w:pPr>
    </w:p>
    <w:p w:rsidR="00913B7A" w:rsidRDefault="00913B7A" w:rsidP="001E0288">
      <w:pPr>
        <w:spacing w:line="276" w:lineRule="auto"/>
        <w:jc w:val="center"/>
        <w:rPr>
          <w:color w:val="000000" w:themeColor="text1"/>
          <w:sz w:val="16"/>
          <w:szCs w:val="16"/>
        </w:rPr>
      </w:pPr>
    </w:p>
    <w:p w:rsidR="00913B7A" w:rsidRDefault="00913B7A" w:rsidP="001E0288">
      <w:pPr>
        <w:spacing w:line="276" w:lineRule="auto"/>
        <w:jc w:val="center"/>
        <w:rPr>
          <w:color w:val="000000" w:themeColor="text1"/>
          <w:sz w:val="16"/>
          <w:szCs w:val="16"/>
        </w:rPr>
      </w:pPr>
    </w:p>
    <w:p w:rsidR="00913B7A" w:rsidRDefault="00913B7A" w:rsidP="001E0288">
      <w:pPr>
        <w:spacing w:line="276" w:lineRule="auto"/>
        <w:jc w:val="center"/>
        <w:rPr>
          <w:color w:val="000000" w:themeColor="text1"/>
          <w:sz w:val="16"/>
          <w:szCs w:val="16"/>
        </w:rPr>
      </w:pPr>
    </w:p>
    <w:p w:rsidR="00913B7A" w:rsidRDefault="00913B7A" w:rsidP="001E0288">
      <w:pPr>
        <w:spacing w:line="276" w:lineRule="auto"/>
        <w:jc w:val="center"/>
        <w:rPr>
          <w:color w:val="000000" w:themeColor="text1"/>
          <w:sz w:val="16"/>
          <w:szCs w:val="16"/>
        </w:rPr>
      </w:pPr>
    </w:p>
    <w:p w:rsidR="00913B7A" w:rsidRDefault="00913B7A" w:rsidP="001E0288">
      <w:pPr>
        <w:spacing w:line="276" w:lineRule="auto"/>
        <w:jc w:val="center"/>
        <w:rPr>
          <w:b/>
          <w:color w:val="000000" w:themeColor="text1"/>
        </w:rPr>
      </w:pPr>
      <w:r w:rsidRPr="00913B7A">
        <w:rPr>
          <w:b/>
          <w:color w:val="000000" w:themeColor="text1"/>
        </w:rPr>
        <w:t>Cajamarca - Perú</w:t>
      </w:r>
    </w:p>
    <w:p w:rsidR="00913B7A" w:rsidRPr="00913B7A" w:rsidRDefault="00913B7A" w:rsidP="001E0288">
      <w:pPr>
        <w:spacing w:line="276" w:lineRule="auto"/>
        <w:jc w:val="center"/>
        <w:rPr>
          <w:b/>
          <w:color w:val="000000" w:themeColor="text1"/>
        </w:rPr>
      </w:pPr>
    </w:p>
    <w:p w:rsidR="00913B7A" w:rsidRPr="00913B7A" w:rsidRDefault="00913B7A" w:rsidP="001E0288">
      <w:pPr>
        <w:spacing w:line="276" w:lineRule="auto"/>
        <w:jc w:val="center"/>
        <w:rPr>
          <w:color w:val="000000" w:themeColor="text1"/>
          <w:sz w:val="16"/>
          <w:szCs w:val="16"/>
        </w:rPr>
      </w:pPr>
    </w:p>
    <w:p w:rsidR="00310B35" w:rsidRPr="00913B7A" w:rsidRDefault="00344473" w:rsidP="001E0288">
      <w:pPr>
        <w:spacing w:line="276" w:lineRule="auto"/>
        <w:jc w:val="center"/>
        <w:rPr>
          <w:rFonts w:ascii="Arial" w:hAnsi="Arial" w:cs="Arial"/>
          <w:b/>
        </w:rPr>
        <w:sectPr w:rsidR="00310B35" w:rsidRPr="00913B7A" w:rsidSect="00132174">
          <w:footerReference w:type="even" r:id="rId9"/>
          <w:footerReference w:type="first" r:id="rId10"/>
          <w:pgSz w:w="12240" w:h="15840"/>
          <w:pgMar w:top="1418" w:right="1701" w:bottom="1418" w:left="1701" w:header="454" w:footer="709" w:gutter="0"/>
          <w:cols w:space="708"/>
          <w:docGrid w:linePitch="360"/>
        </w:sectPr>
      </w:pPr>
      <w:r w:rsidRPr="00913B7A">
        <w:rPr>
          <w:rFonts w:ascii="Arial" w:hAnsi="Arial" w:cs="Arial"/>
          <w:b/>
        </w:rPr>
        <w:t>2018</w:t>
      </w:r>
    </w:p>
    <w:p w:rsidR="00376A06" w:rsidRPr="006714F9" w:rsidRDefault="00376A06" w:rsidP="00376A06">
      <w:pPr>
        <w:shd w:val="clear" w:color="auto" w:fill="FFFFFF"/>
        <w:spacing w:line="360" w:lineRule="auto"/>
        <w:jc w:val="center"/>
        <w:rPr>
          <w:rFonts w:ascii="Arial" w:hAnsi="Arial" w:cs="Arial"/>
          <w:b/>
          <w:bCs/>
          <w:color w:val="000000"/>
          <w:bdr w:val="none" w:sz="0" w:space="0" w:color="auto" w:frame="1"/>
        </w:rPr>
      </w:pPr>
      <w:r w:rsidRPr="006714F9">
        <w:rPr>
          <w:rFonts w:ascii="Arial" w:hAnsi="Arial" w:cs="Arial"/>
          <w:b/>
          <w:bCs/>
          <w:color w:val="000000"/>
          <w:bdr w:val="none" w:sz="0" w:space="0" w:color="auto" w:frame="1"/>
        </w:rPr>
        <w:lastRenderedPageBreak/>
        <w:t>DECLARACIÓN DE AUTENTICIDAD</w:t>
      </w:r>
    </w:p>
    <w:p w:rsidR="00376A06" w:rsidRPr="006714F9" w:rsidRDefault="00376A06" w:rsidP="00376A06">
      <w:pPr>
        <w:shd w:val="clear" w:color="auto" w:fill="FFFFFF"/>
        <w:spacing w:line="360" w:lineRule="auto"/>
        <w:jc w:val="both"/>
        <w:rPr>
          <w:rFonts w:ascii="Arial" w:hAnsi="Arial" w:cs="Arial"/>
          <w:b/>
          <w:bCs/>
          <w:color w:val="000000"/>
          <w:bdr w:val="none" w:sz="0" w:space="0" w:color="auto" w:frame="1"/>
        </w:rPr>
      </w:pPr>
    </w:p>
    <w:p w:rsidR="00376A06" w:rsidRPr="006714F9" w:rsidRDefault="00376A06" w:rsidP="00376A06">
      <w:pPr>
        <w:shd w:val="clear" w:color="auto" w:fill="FFFFFF"/>
        <w:spacing w:line="360" w:lineRule="auto"/>
        <w:jc w:val="both"/>
        <w:rPr>
          <w:rFonts w:ascii="Arial" w:hAnsi="Arial" w:cs="Arial"/>
          <w:color w:val="000000"/>
        </w:rPr>
      </w:pPr>
    </w:p>
    <w:p w:rsidR="00376A06" w:rsidRPr="00376A06" w:rsidRDefault="00376A06" w:rsidP="00376A06">
      <w:pPr>
        <w:tabs>
          <w:tab w:val="left" w:pos="567"/>
        </w:tabs>
        <w:autoSpaceDE w:val="0"/>
        <w:autoSpaceDN w:val="0"/>
        <w:adjustRightInd w:val="0"/>
        <w:spacing w:line="360" w:lineRule="auto"/>
        <w:rPr>
          <w:i/>
          <w:color w:val="000000"/>
          <w:bdr w:val="none" w:sz="0" w:space="0" w:color="auto" w:frame="1"/>
        </w:rPr>
      </w:pPr>
      <w:r w:rsidRPr="00376A06">
        <w:rPr>
          <w:i/>
          <w:color w:val="000000"/>
          <w:bdr w:val="none" w:sz="0" w:space="0" w:color="auto" w:frame="1"/>
        </w:rPr>
        <w:t>Raúl David Castillo Carrera, declara que ha elaborado la Tesis</w:t>
      </w:r>
      <w:r>
        <w:rPr>
          <w:i/>
          <w:color w:val="000000"/>
          <w:bdr w:val="none" w:sz="0" w:space="0" w:color="auto" w:frame="1"/>
        </w:rPr>
        <w:t>: “</w:t>
      </w:r>
      <w:r w:rsidRPr="00376A06">
        <w:rPr>
          <w:i/>
          <w:color w:val="000000"/>
          <w:bdr w:val="none" w:sz="0" w:space="0" w:color="auto" w:frame="1"/>
        </w:rPr>
        <w:t>Gestión Municipal Y Desarrollo Económico Local En La Municipalidad Distrital De Chilete. 2006 – 2014</w:t>
      </w:r>
      <w:r>
        <w:rPr>
          <w:i/>
          <w:color w:val="000000"/>
          <w:bdr w:val="none" w:sz="0" w:space="0" w:color="auto" w:frame="1"/>
        </w:rPr>
        <w:t xml:space="preserve">”, </w:t>
      </w:r>
      <w:r w:rsidRPr="00376A06">
        <w:rPr>
          <w:i/>
          <w:color w:val="000000"/>
          <w:bdr w:val="none" w:sz="0" w:space="0" w:color="auto" w:frame="1"/>
        </w:rPr>
        <w:t xml:space="preserve">para obtener el título profesional de Sociología, ante la cual declara: </w:t>
      </w:r>
    </w:p>
    <w:p w:rsidR="00376A06" w:rsidRPr="006714F9" w:rsidRDefault="00376A06" w:rsidP="00376A06">
      <w:pPr>
        <w:shd w:val="clear" w:color="auto" w:fill="FFFFFF"/>
        <w:spacing w:line="360" w:lineRule="auto"/>
        <w:jc w:val="both"/>
        <w:rPr>
          <w:rFonts w:ascii="Arial" w:hAnsi="Arial" w:cs="Arial"/>
          <w:i/>
          <w:color w:val="000000"/>
          <w:bdr w:val="none" w:sz="0" w:space="0" w:color="auto" w:frame="1"/>
        </w:rPr>
      </w:pPr>
    </w:p>
    <w:p w:rsidR="00376A06" w:rsidRPr="002C623F" w:rsidRDefault="00376A06" w:rsidP="00376A06">
      <w:pPr>
        <w:shd w:val="clear" w:color="auto" w:fill="FFFFFF"/>
        <w:spacing w:line="360" w:lineRule="auto"/>
        <w:ind w:firstLine="708"/>
        <w:jc w:val="both"/>
        <w:rPr>
          <w:i/>
          <w:color w:val="000000"/>
          <w:bdr w:val="none" w:sz="0" w:space="0" w:color="auto" w:frame="1"/>
        </w:rPr>
      </w:pPr>
      <w:r w:rsidRPr="002C623F">
        <w:rPr>
          <w:i/>
          <w:color w:val="000000"/>
          <w:bdr w:val="none" w:sz="0" w:space="0" w:color="auto" w:frame="1"/>
        </w:rPr>
        <w:t>Que el presente trabajo ha sido íntegramente elaborado por el autor y que no existe plagio de ninguna naturaleza, dejo expresa constancia que el aporte de otros autores están consideradas como las citas textuales que han sido debidamente identificadas en el trabajo.  En tal sentido asumo la responsabilidad que corresponda ante cualquier falsedad, ocultamiento u omisión tanto en los documentos como en la información aportada.</w:t>
      </w:r>
    </w:p>
    <w:p w:rsidR="00376A06" w:rsidRPr="002C623F" w:rsidRDefault="00376A06" w:rsidP="00376A06">
      <w:pPr>
        <w:shd w:val="clear" w:color="auto" w:fill="FFFFFF"/>
        <w:spacing w:line="360" w:lineRule="auto"/>
        <w:ind w:firstLine="708"/>
        <w:jc w:val="both"/>
        <w:rPr>
          <w:i/>
          <w:color w:val="000000"/>
          <w:bdr w:val="none" w:sz="0" w:space="0" w:color="auto" w:frame="1"/>
        </w:rPr>
      </w:pPr>
    </w:p>
    <w:p w:rsidR="00376A06" w:rsidRPr="002C623F" w:rsidRDefault="00376A06" w:rsidP="00376A06">
      <w:pPr>
        <w:pStyle w:val="Default"/>
        <w:spacing w:line="480" w:lineRule="auto"/>
        <w:jc w:val="both"/>
        <w:rPr>
          <w:rFonts w:eastAsia="Times New Roman"/>
          <w:i/>
          <w:bdr w:val="none" w:sz="0" w:space="0" w:color="auto" w:frame="1"/>
        </w:rPr>
      </w:pPr>
      <w:r w:rsidRPr="002C623F">
        <w:rPr>
          <w:rFonts w:eastAsia="Times New Roman"/>
          <w:i/>
          <w:bdr w:val="none" w:sz="0" w:space="0" w:color="auto" w:frame="1"/>
        </w:rPr>
        <w:t>Me afirmo y ratifico en lo expresado, en señal de lo cual firmo el presente documento, sometiéndome a lo dispuesto en las normas académicas de la Universidad</w:t>
      </w:r>
      <w:r>
        <w:rPr>
          <w:rFonts w:eastAsia="Times New Roman"/>
          <w:i/>
          <w:bdr w:val="none" w:sz="0" w:space="0" w:color="auto" w:frame="1"/>
        </w:rPr>
        <w:t xml:space="preserve"> Nacional de Cajamarca </w:t>
      </w:r>
    </w:p>
    <w:p w:rsidR="00376A06" w:rsidRPr="006714F9" w:rsidRDefault="00376A06" w:rsidP="00376A06">
      <w:pPr>
        <w:spacing w:line="360" w:lineRule="auto"/>
        <w:jc w:val="center"/>
        <w:rPr>
          <w:rFonts w:ascii="Arial" w:hAnsi="Arial" w:cs="Arial"/>
          <w:b/>
          <w:i/>
        </w:rPr>
      </w:pPr>
    </w:p>
    <w:p w:rsidR="00376A06" w:rsidRPr="006714F9" w:rsidRDefault="00376A06" w:rsidP="00376A06">
      <w:pPr>
        <w:spacing w:line="360" w:lineRule="auto"/>
        <w:jc w:val="center"/>
        <w:rPr>
          <w:rFonts w:ascii="Arial" w:hAnsi="Arial" w:cs="Arial"/>
          <w:b/>
        </w:rPr>
      </w:pPr>
    </w:p>
    <w:p w:rsidR="00376A06" w:rsidRPr="006714F9" w:rsidRDefault="00376A06" w:rsidP="00376A06">
      <w:pPr>
        <w:spacing w:line="360" w:lineRule="auto"/>
        <w:jc w:val="center"/>
        <w:rPr>
          <w:rFonts w:ascii="Arial" w:hAnsi="Arial" w:cs="Arial"/>
          <w:b/>
        </w:rPr>
      </w:pPr>
    </w:p>
    <w:p w:rsidR="00376A06" w:rsidRPr="006714F9" w:rsidRDefault="00376A06" w:rsidP="00376A06">
      <w:pPr>
        <w:spacing w:line="360" w:lineRule="auto"/>
        <w:jc w:val="center"/>
        <w:rPr>
          <w:rFonts w:ascii="Arial" w:hAnsi="Arial" w:cs="Arial"/>
          <w:b/>
        </w:rPr>
      </w:pPr>
    </w:p>
    <w:p w:rsidR="00376A06" w:rsidRPr="006714F9" w:rsidRDefault="00376A06" w:rsidP="00376A06">
      <w:pPr>
        <w:spacing w:line="360" w:lineRule="auto"/>
        <w:jc w:val="center"/>
        <w:rPr>
          <w:rFonts w:ascii="Arial" w:hAnsi="Arial" w:cs="Arial"/>
          <w:b/>
        </w:rPr>
      </w:pPr>
    </w:p>
    <w:p w:rsidR="00376A06" w:rsidRPr="006714F9" w:rsidRDefault="00376A06" w:rsidP="00376A06">
      <w:pPr>
        <w:spacing w:line="360" w:lineRule="auto"/>
        <w:jc w:val="center"/>
        <w:rPr>
          <w:rFonts w:ascii="Arial" w:hAnsi="Arial" w:cs="Arial"/>
          <w:b/>
        </w:rPr>
      </w:pPr>
    </w:p>
    <w:p w:rsidR="00376A06" w:rsidRPr="006714F9" w:rsidRDefault="00376A06" w:rsidP="00376A06">
      <w:pPr>
        <w:spacing w:line="360" w:lineRule="auto"/>
        <w:jc w:val="center"/>
        <w:rPr>
          <w:rFonts w:ascii="Arial" w:hAnsi="Arial" w:cs="Arial"/>
          <w:b/>
        </w:rPr>
      </w:pPr>
    </w:p>
    <w:p w:rsidR="00376A06" w:rsidRPr="006714F9" w:rsidRDefault="00376A06" w:rsidP="00376A06">
      <w:pPr>
        <w:spacing w:line="360" w:lineRule="auto"/>
        <w:jc w:val="center"/>
        <w:rPr>
          <w:rFonts w:ascii="Arial" w:hAnsi="Arial" w:cs="Arial"/>
          <w:b/>
        </w:rPr>
      </w:pPr>
    </w:p>
    <w:p w:rsidR="00376A06" w:rsidRPr="006714F9" w:rsidRDefault="00376A06" w:rsidP="00376A06">
      <w:pPr>
        <w:spacing w:line="360" w:lineRule="auto"/>
        <w:jc w:val="center"/>
        <w:rPr>
          <w:rFonts w:ascii="Arial" w:hAnsi="Arial" w:cs="Arial"/>
          <w:b/>
        </w:rPr>
      </w:pPr>
    </w:p>
    <w:p w:rsidR="00376A06" w:rsidRDefault="00376A06" w:rsidP="00376A06">
      <w:pPr>
        <w:spacing w:line="360" w:lineRule="auto"/>
        <w:jc w:val="center"/>
        <w:rPr>
          <w:rFonts w:ascii="Arial" w:hAnsi="Arial" w:cs="Arial"/>
          <w:b/>
        </w:rPr>
      </w:pPr>
    </w:p>
    <w:p w:rsidR="00376A06" w:rsidRDefault="00376A06" w:rsidP="00376A06">
      <w:pPr>
        <w:spacing w:line="360" w:lineRule="auto"/>
        <w:jc w:val="center"/>
        <w:rPr>
          <w:rFonts w:ascii="Arial" w:hAnsi="Arial" w:cs="Arial"/>
          <w:b/>
        </w:rPr>
      </w:pPr>
    </w:p>
    <w:p w:rsidR="00376A06" w:rsidRDefault="00376A06" w:rsidP="00376A06">
      <w:pPr>
        <w:spacing w:line="360" w:lineRule="auto"/>
        <w:jc w:val="center"/>
        <w:rPr>
          <w:rFonts w:ascii="Arial" w:hAnsi="Arial" w:cs="Arial"/>
          <w:b/>
        </w:rPr>
      </w:pPr>
    </w:p>
    <w:p w:rsidR="00376A06" w:rsidRDefault="00376A06" w:rsidP="00376A06">
      <w:pPr>
        <w:spacing w:line="360" w:lineRule="auto"/>
        <w:jc w:val="center"/>
        <w:rPr>
          <w:rFonts w:ascii="Arial" w:hAnsi="Arial" w:cs="Arial"/>
          <w:b/>
        </w:rPr>
      </w:pPr>
    </w:p>
    <w:p w:rsidR="00BD30A6" w:rsidRDefault="00BD30A6" w:rsidP="00376A06">
      <w:pPr>
        <w:spacing w:line="360" w:lineRule="auto"/>
        <w:jc w:val="center"/>
        <w:rPr>
          <w:rFonts w:ascii="Arial" w:hAnsi="Arial" w:cs="Arial"/>
          <w:b/>
        </w:rPr>
      </w:pPr>
    </w:p>
    <w:p w:rsidR="00376A06" w:rsidRDefault="00376A06" w:rsidP="00376A06">
      <w:pPr>
        <w:spacing w:line="360" w:lineRule="auto"/>
        <w:jc w:val="center"/>
        <w:rPr>
          <w:rFonts w:ascii="Arial" w:hAnsi="Arial" w:cs="Arial"/>
          <w:b/>
        </w:rPr>
      </w:pPr>
      <w:r w:rsidRPr="006714F9">
        <w:rPr>
          <w:rFonts w:ascii="Arial" w:hAnsi="Arial" w:cs="Arial"/>
          <w:b/>
        </w:rPr>
        <w:lastRenderedPageBreak/>
        <w:t>PRESENTACIÓN</w:t>
      </w:r>
    </w:p>
    <w:p w:rsidR="006A2203" w:rsidRPr="006714F9" w:rsidRDefault="006A2203" w:rsidP="00376A06">
      <w:pPr>
        <w:spacing w:line="360" w:lineRule="auto"/>
        <w:jc w:val="center"/>
        <w:rPr>
          <w:rFonts w:ascii="Arial" w:hAnsi="Arial" w:cs="Arial"/>
          <w:b/>
          <w:lang w:val="es-MX"/>
        </w:rPr>
      </w:pPr>
    </w:p>
    <w:p w:rsidR="00376A06" w:rsidRPr="006714F9" w:rsidRDefault="00376A06" w:rsidP="00376A06">
      <w:pPr>
        <w:spacing w:line="360" w:lineRule="auto"/>
        <w:rPr>
          <w:rFonts w:ascii="Arial" w:hAnsi="Arial" w:cs="Arial"/>
          <w:b/>
        </w:rPr>
      </w:pPr>
    </w:p>
    <w:p w:rsidR="00376A06" w:rsidRDefault="00376A06" w:rsidP="00376A06">
      <w:pPr>
        <w:spacing w:line="360" w:lineRule="auto"/>
        <w:rPr>
          <w:rFonts w:ascii="Arial" w:hAnsi="Arial" w:cs="Arial"/>
          <w:b/>
          <w:i/>
        </w:rPr>
      </w:pPr>
      <w:r w:rsidRPr="00310B35">
        <w:rPr>
          <w:rFonts w:ascii="Arial" w:hAnsi="Arial" w:cs="Arial"/>
          <w:b/>
          <w:i/>
        </w:rPr>
        <w:t>Señores Miembros del Jurado:</w:t>
      </w:r>
    </w:p>
    <w:p w:rsidR="006A2203" w:rsidRPr="00310B35" w:rsidRDefault="006A2203" w:rsidP="00376A06">
      <w:pPr>
        <w:spacing w:line="360" w:lineRule="auto"/>
        <w:rPr>
          <w:rFonts w:ascii="Arial" w:hAnsi="Arial" w:cs="Arial"/>
          <w:b/>
          <w:i/>
        </w:rPr>
      </w:pPr>
    </w:p>
    <w:p w:rsidR="00376A06" w:rsidRDefault="00376A06" w:rsidP="00376A06">
      <w:pPr>
        <w:spacing w:line="360" w:lineRule="auto"/>
        <w:ind w:firstLine="709"/>
        <w:contextualSpacing/>
        <w:jc w:val="both"/>
        <w:rPr>
          <w:b/>
          <w:bCs/>
        </w:rPr>
      </w:pPr>
      <w:r w:rsidRPr="00FA5782">
        <w:rPr>
          <w:i/>
        </w:rPr>
        <w:t xml:space="preserve">Dando cumplimiento a las disposiciones </w:t>
      </w:r>
      <w:r w:rsidR="00344473">
        <w:rPr>
          <w:i/>
        </w:rPr>
        <w:t xml:space="preserve">establecidas por la Escuela </w:t>
      </w:r>
      <w:r w:rsidR="0054118B">
        <w:rPr>
          <w:i/>
        </w:rPr>
        <w:t xml:space="preserve">Académico Profesional de Sociología, </w:t>
      </w:r>
      <w:r w:rsidR="00A14D60">
        <w:rPr>
          <w:i/>
        </w:rPr>
        <w:t>Facultad de Ciencias Sociales de la Universidad Nacional de Cajamarca</w:t>
      </w:r>
      <w:r w:rsidRPr="00FA5782">
        <w:rPr>
          <w:i/>
        </w:rPr>
        <w:t>, con el propósito de obtener el grado de</w:t>
      </w:r>
      <w:r w:rsidR="00A14D60">
        <w:rPr>
          <w:i/>
        </w:rPr>
        <w:t xml:space="preserve"> Licenciado en Sociología</w:t>
      </w:r>
      <w:r w:rsidR="00310B35">
        <w:rPr>
          <w:i/>
        </w:rPr>
        <w:t>, dej</w:t>
      </w:r>
      <w:r>
        <w:rPr>
          <w:i/>
        </w:rPr>
        <w:t xml:space="preserve">o </w:t>
      </w:r>
      <w:r w:rsidRPr="00FA5782">
        <w:rPr>
          <w:i/>
        </w:rPr>
        <w:t>a vuestra disposición y consideración la presente tesis denominada “</w:t>
      </w:r>
      <w:r w:rsidRPr="00FA5782">
        <w:rPr>
          <w:b/>
          <w:bCs/>
        </w:rPr>
        <w:t>“</w:t>
      </w:r>
      <w:r w:rsidR="00A14D60" w:rsidRPr="00376A06">
        <w:rPr>
          <w:i/>
          <w:color w:val="000000"/>
          <w:bdr w:val="none" w:sz="0" w:space="0" w:color="auto" w:frame="1"/>
        </w:rPr>
        <w:t>Gestión Municipal Y Desarrollo Económico Local En La Municipalidad Distrital De Chilete. 2006 – 2014</w:t>
      </w:r>
      <w:r w:rsidR="00A14D60">
        <w:rPr>
          <w:i/>
          <w:color w:val="000000"/>
          <w:bdr w:val="none" w:sz="0" w:space="0" w:color="auto" w:frame="1"/>
        </w:rPr>
        <w:t>”</w:t>
      </w:r>
    </w:p>
    <w:p w:rsidR="00376A06" w:rsidRPr="00FA5782" w:rsidRDefault="00376A06" w:rsidP="00376A06">
      <w:pPr>
        <w:spacing w:line="480" w:lineRule="auto"/>
        <w:ind w:firstLine="709"/>
        <w:contextualSpacing/>
        <w:jc w:val="both"/>
        <w:rPr>
          <w:bCs/>
          <w:i/>
        </w:rPr>
      </w:pPr>
    </w:p>
    <w:p w:rsidR="00A14D60" w:rsidRDefault="00376A06" w:rsidP="00376A06">
      <w:pPr>
        <w:autoSpaceDE w:val="0"/>
        <w:autoSpaceDN w:val="0"/>
        <w:adjustRightInd w:val="0"/>
        <w:spacing w:line="480" w:lineRule="auto"/>
        <w:jc w:val="both"/>
        <w:rPr>
          <w:i/>
          <w:color w:val="000000"/>
        </w:rPr>
      </w:pPr>
      <w:r>
        <w:rPr>
          <w:i/>
          <w:color w:val="000000"/>
        </w:rPr>
        <w:t xml:space="preserve">El aporte que se desarrolla en la presente investigación debe ser el punto de convergencia y continuidad de futuras investigaciones para lograr contribuir a un mejor conocimiento </w:t>
      </w:r>
      <w:r w:rsidR="00A14D60">
        <w:rPr>
          <w:i/>
          <w:color w:val="000000"/>
        </w:rPr>
        <w:t>sobre gestión</w:t>
      </w:r>
      <w:r w:rsidR="002254BB">
        <w:rPr>
          <w:i/>
          <w:color w:val="000000"/>
        </w:rPr>
        <w:t xml:space="preserve"> </w:t>
      </w:r>
      <w:r w:rsidR="00A14D60">
        <w:rPr>
          <w:i/>
          <w:color w:val="000000"/>
        </w:rPr>
        <w:t>municipal</w:t>
      </w:r>
      <w:r>
        <w:rPr>
          <w:i/>
          <w:color w:val="000000"/>
        </w:rPr>
        <w:t xml:space="preserve">, </w:t>
      </w:r>
      <w:r w:rsidR="00A14D60">
        <w:rPr>
          <w:i/>
          <w:color w:val="000000"/>
        </w:rPr>
        <w:t xml:space="preserve">y el desarrollo Económico </w:t>
      </w:r>
    </w:p>
    <w:p w:rsidR="00A14D60" w:rsidRDefault="00A14D60" w:rsidP="00376A06">
      <w:pPr>
        <w:autoSpaceDE w:val="0"/>
        <w:autoSpaceDN w:val="0"/>
        <w:adjustRightInd w:val="0"/>
        <w:spacing w:line="480" w:lineRule="auto"/>
        <w:jc w:val="both"/>
        <w:rPr>
          <w:i/>
          <w:color w:val="000000"/>
        </w:rPr>
      </w:pPr>
    </w:p>
    <w:p w:rsidR="00376A06" w:rsidRPr="00FA5782" w:rsidRDefault="007F07EB" w:rsidP="00376A06">
      <w:pPr>
        <w:autoSpaceDE w:val="0"/>
        <w:autoSpaceDN w:val="0"/>
        <w:adjustRightInd w:val="0"/>
        <w:spacing w:line="480" w:lineRule="auto"/>
        <w:jc w:val="both"/>
        <w:rPr>
          <w:i/>
          <w:color w:val="000000"/>
        </w:rPr>
      </w:pPr>
      <w:r>
        <w:rPr>
          <w:i/>
          <w:color w:val="000000"/>
        </w:rPr>
        <w:t xml:space="preserve">Esperado </w:t>
      </w:r>
      <w:r w:rsidR="00376A06" w:rsidRPr="00FA5782">
        <w:rPr>
          <w:i/>
          <w:color w:val="000000"/>
        </w:rPr>
        <w:t xml:space="preserve">que la presente investigación cumpla con la finalidad y las expectativas para las cuales ha sido elaborada. </w:t>
      </w:r>
    </w:p>
    <w:p w:rsidR="00376A06" w:rsidRPr="006714F9" w:rsidRDefault="00376A06" w:rsidP="00376A06">
      <w:pPr>
        <w:spacing w:line="360" w:lineRule="auto"/>
        <w:rPr>
          <w:rFonts w:ascii="Arial" w:hAnsi="Arial" w:cs="Arial"/>
          <w:i/>
        </w:rPr>
      </w:pPr>
    </w:p>
    <w:p w:rsidR="00376A06" w:rsidRDefault="00A14D60" w:rsidP="00376A06">
      <w:pPr>
        <w:spacing w:line="360" w:lineRule="auto"/>
        <w:jc w:val="right"/>
        <w:rPr>
          <w:rFonts w:ascii="Arial" w:hAnsi="Arial" w:cs="Arial"/>
          <w:i/>
        </w:rPr>
      </w:pPr>
      <w:r>
        <w:rPr>
          <w:rFonts w:ascii="Arial" w:hAnsi="Arial" w:cs="Arial"/>
          <w:i/>
        </w:rPr>
        <w:t xml:space="preserve">Cajamarca, </w:t>
      </w:r>
      <w:r w:rsidR="00310B35">
        <w:rPr>
          <w:rFonts w:ascii="Arial" w:hAnsi="Arial" w:cs="Arial"/>
          <w:i/>
        </w:rPr>
        <w:t>diciembre del 201</w:t>
      </w:r>
      <w:r>
        <w:rPr>
          <w:rFonts w:ascii="Arial" w:hAnsi="Arial" w:cs="Arial"/>
          <w:i/>
        </w:rPr>
        <w:t xml:space="preserve">5 </w:t>
      </w:r>
    </w:p>
    <w:p w:rsidR="00310B35" w:rsidRPr="00676119" w:rsidRDefault="00310B35" w:rsidP="00376A06">
      <w:pPr>
        <w:spacing w:line="360" w:lineRule="auto"/>
        <w:jc w:val="right"/>
        <w:rPr>
          <w:i/>
          <w:color w:val="000000"/>
        </w:rPr>
      </w:pPr>
    </w:p>
    <w:p w:rsidR="00376A06" w:rsidRDefault="00A14D60" w:rsidP="00A14D60">
      <w:pPr>
        <w:spacing w:line="360" w:lineRule="auto"/>
        <w:ind w:left="4956"/>
        <w:rPr>
          <w:rFonts w:ascii="Arial" w:hAnsi="Arial" w:cs="Arial"/>
          <w:i/>
        </w:rPr>
      </w:pPr>
      <w:r w:rsidRPr="00376A06">
        <w:rPr>
          <w:i/>
          <w:color w:val="000000"/>
          <w:bdr w:val="none" w:sz="0" w:space="0" w:color="auto" w:frame="1"/>
        </w:rPr>
        <w:t>Ra</w:t>
      </w:r>
      <w:r w:rsidR="00935E84">
        <w:rPr>
          <w:i/>
          <w:color w:val="000000"/>
          <w:bdr w:val="none" w:sz="0" w:space="0" w:color="auto" w:frame="1"/>
        </w:rPr>
        <w:t>u</w:t>
      </w:r>
      <w:r w:rsidRPr="00376A06">
        <w:rPr>
          <w:i/>
          <w:color w:val="000000"/>
          <w:bdr w:val="none" w:sz="0" w:space="0" w:color="auto" w:frame="1"/>
        </w:rPr>
        <w:t>l David Castillo Carrera</w:t>
      </w:r>
    </w:p>
    <w:p w:rsidR="00376A06" w:rsidRDefault="00376A06" w:rsidP="00376A06">
      <w:pPr>
        <w:spacing w:line="360" w:lineRule="auto"/>
        <w:rPr>
          <w:rFonts w:ascii="Arial" w:hAnsi="Arial" w:cs="Arial"/>
          <w:i/>
        </w:rPr>
      </w:pPr>
    </w:p>
    <w:p w:rsidR="00376A06" w:rsidRDefault="00376A06" w:rsidP="00376A06">
      <w:pPr>
        <w:spacing w:line="360" w:lineRule="auto"/>
        <w:rPr>
          <w:rFonts w:ascii="Arial" w:hAnsi="Arial" w:cs="Arial"/>
          <w:i/>
        </w:rPr>
      </w:pPr>
    </w:p>
    <w:p w:rsidR="00376A06" w:rsidRDefault="00376A06" w:rsidP="00376A06">
      <w:pPr>
        <w:spacing w:line="360" w:lineRule="auto"/>
        <w:rPr>
          <w:rFonts w:ascii="Arial" w:hAnsi="Arial" w:cs="Arial"/>
          <w:i/>
        </w:rPr>
      </w:pPr>
    </w:p>
    <w:p w:rsidR="001E0288" w:rsidRPr="005E4DD6" w:rsidRDefault="001E0288" w:rsidP="001E0288">
      <w:pPr>
        <w:spacing w:line="360" w:lineRule="auto"/>
        <w:jc w:val="center"/>
        <w:rPr>
          <w:b/>
          <w:color w:val="000000" w:themeColor="text1"/>
          <w:lang w:val="es-AR"/>
        </w:rPr>
      </w:pPr>
      <w:r w:rsidRPr="005E4DD6">
        <w:rPr>
          <w:b/>
          <w:color w:val="000000" w:themeColor="text1"/>
          <w:lang w:val="es-AR"/>
        </w:rPr>
        <w:br w:type="page"/>
      </w:r>
    </w:p>
    <w:p w:rsidR="001E0288" w:rsidRDefault="001E0288" w:rsidP="001E0288">
      <w:pPr>
        <w:spacing w:line="360" w:lineRule="auto"/>
        <w:jc w:val="center"/>
        <w:rPr>
          <w:b/>
          <w:color w:val="000000" w:themeColor="text1"/>
          <w:lang w:val="es-AR"/>
        </w:rPr>
      </w:pPr>
    </w:p>
    <w:p w:rsidR="009651EC" w:rsidRDefault="009651EC" w:rsidP="001E0288">
      <w:pPr>
        <w:spacing w:line="360" w:lineRule="auto"/>
        <w:jc w:val="center"/>
        <w:rPr>
          <w:b/>
          <w:color w:val="000000" w:themeColor="text1"/>
          <w:lang w:val="es-AR"/>
        </w:rPr>
      </w:pPr>
    </w:p>
    <w:p w:rsidR="009651EC" w:rsidRDefault="009651EC" w:rsidP="001E0288">
      <w:pPr>
        <w:spacing w:line="360" w:lineRule="auto"/>
        <w:jc w:val="center"/>
        <w:rPr>
          <w:b/>
          <w:color w:val="000000" w:themeColor="text1"/>
          <w:lang w:val="es-AR"/>
        </w:rPr>
      </w:pPr>
    </w:p>
    <w:p w:rsidR="009651EC" w:rsidRDefault="009651EC" w:rsidP="001E0288">
      <w:pPr>
        <w:spacing w:line="360" w:lineRule="auto"/>
        <w:jc w:val="center"/>
        <w:rPr>
          <w:b/>
          <w:color w:val="000000" w:themeColor="text1"/>
          <w:lang w:val="es-AR"/>
        </w:rPr>
      </w:pPr>
    </w:p>
    <w:p w:rsidR="009651EC" w:rsidRDefault="009651EC" w:rsidP="001E0288">
      <w:pPr>
        <w:spacing w:line="360" w:lineRule="auto"/>
        <w:jc w:val="center"/>
        <w:rPr>
          <w:b/>
          <w:color w:val="000000" w:themeColor="text1"/>
          <w:lang w:val="es-AR"/>
        </w:rPr>
      </w:pPr>
    </w:p>
    <w:p w:rsidR="009651EC" w:rsidRDefault="009651EC" w:rsidP="00A14D60">
      <w:pPr>
        <w:autoSpaceDE w:val="0"/>
        <w:autoSpaceDN w:val="0"/>
        <w:adjustRightInd w:val="0"/>
        <w:spacing w:line="360" w:lineRule="auto"/>
        <w:rPr>
          <w:rFonts w:ascii="Arial" w:hAnsi="Arial" w:cs="Arial"/>
          <w:b/>
          <w:bCs/>
          <w:color w:val="000000"/>
        </w:rPr>
      </w:pPr>
    </w:p>
    <w:p w:rsidR="00906111" w:rsidRDefault="00906111" w:rsidP="00906111">
      <w:pPr>
        <w:autoSpaceDE w:val="0"/>
        <w:autoSpaceDN w:val="0"/>
        <w:adjustRightInd w:val="0"/>
        <w:jc w:val="center"/>
        <w:rPr>
          <w:rFonts w:ascii="Arial" w:eastAsiaTheme="minorHAnsi" w:hAnsi="Arial" w:cs="Arial"/>
          <w:b/>
          <w:bCs/>
          <w:color w:val="000000"/>
          <w:sz w:val="23"/>
          <w:szCs w:val="23"/>
          <w:lang w:val="es-PE" w:eastAsia="en-US"/>
        </w:rPr>
      </w:pPr>
      <w:r w:rsidRPr="00A14D60">
        <w:rPr>
          <w:rFonts w:ascii="Arial" w:eastAsiaTheme="minorHAnsi" w:hAnsi="Arial" w:cs="Arial"/>
          <w:b/>
          <w:bCs/>
          <w:color w:val="000000"/>
          <w:sz w:val="23"/>
          <w:szCs w:val="23"/>
          <w:lang w:val="es-PE" w:eastAsia="en-US"/>
        </w:rPr>
        <w:t>DEDICATORIA</w:t>
      </w:r>
    </w:p>
    <w:p w:rsidR="00906111" w:rsidRDefault="00906111" w:rsidP="00906111">
      <w:pPr>
        <w:autoSpaceDE w:val="0"/>
        <w:autoSpaceDN w:val="0"/>
        <w:adjustRightInd w:val="0"/>
        <w:jc w:val="center"/>
        <w:rPr>
          <w:rFonts w:ascii="Arial" w:eastAsiaTheme="minorHAnsi" w:hAnsi="Arial" w:cs="Arial"/>
          <w:b/>
          <w:bCs/>
          <w:color w:val="000000"/>
          <w:sz w:val="23"/>
          <w:szCs w:val="23"/>
          <w:lang w:val="es-PE" w:eastAsia="en-US"/>
        </w:rPr>
      </w:pPr>
    </w:p>
    <w:p w:rsidR="00906111" w:rsidRPr="00A14D60" w:rsidRDefault="00906111" w:rsidP="00906111">
      <w:pPr>
        <w:autoSpaceDE w:val="0"/>
        <w:autoSpaceDN w:val="0"/>
        <w:adjustRightInd w:val="0"/>
        <w:jc w:val="center"/>
        <w:rPr>
          <w:rFonts w:ascii="Arial" w:eastAsiaTheme="minorHAnsi" w:hAnsi="Arial" w:cs="Arial"/>
          <w:color w:val="000000"/>
          <w:sz w:val="23"/>
          <w:szCs w:val="23"/>
          <w:lang w:val="es-PE" w:eastAsia="en-US"/>
        </w:rPr>
      </w:pPr>
    </w:p>
    <w:p w:rsidR="00906111" w:rsidRDefault="00906111" w:rsidP="00906111">
      <w:pPr>
        <w:spacing w:line="360" w:lineRule="auto"/>
        <w:ind w:left="2832"/>
        <w:jc w:val="center"/>
        <w:rPr>
          <w:rFonts w:ascii="Arial" w:eastAsiaTheme="minorHAnsi" w:hAnsi="Arial" w:cs="Arial"/>
          <w:color w:val="000000"/>
          <w:sz w:val="23"/>
          <w:szCs w:val="23"/>
          <w:lang w:val="es-PE" w:eastAsia="en-US"/>
        </w:rPr>
      </w:pPr>
      <w:r w:rsidRPr="004B592B">
        <w:rPr>
          <w:rFonts w:ascii="Arial" w:eastAsiaTheme="minorHAnsi" w:hAnsi="Arial" w:cs="Arial"/>
          <w:i/>
          <w:color w:val="000000"/>
          <w:sz w:val="23"/>
          <w:szCs w:val="23"/>
          <w:lang w:val="es-PE" w:eastAsia="en-US"/>
        </w:rPr>
        <w:t>A Dios, a mi madre Juana y mi papá Martin, a mi abuela Laura y sus cinco hijas, hermanas de mi madre, por su apoyo y amor, ya que con su preocupación y colaboración pudieron hacer realidad mi meta, ap</w:t>
      </w:r>
      <w:r w:rsidR="0054118B">
        <w:rPr>
          <w:rFonts w:ascii="Arial" w:eastAsiaTheme="minorHAnsi" w:hAnsi="Arial" w:cs="Arial"/>
          <w:i/>
          <w:color w:val="000000"/>
          <w:sz w:val="23"/>
          <w:szCs w:val="23"/>
          <w:lang w:val="es-PE" w:eastAsia="en-US"/>
        </w:rPr>
        <w:t>oyándome en la culminación de la</w:t>
      </w:r>
      <w:r w:rsidRPr="004B592B">
        <w:rPr>
          <w:rFonts w:ascii="Arial" w:eastAsiaTheme="minorHAnsi" w:hAnsi="Arial" w:cs="Arial"/>
          <w:i/>
          <w:color w:val="000000"/>
          <w:sz w:val="23"/>
          <w:szCs w:val="23"/>
          <w:lang w:val="es-PE" w:eastAsia="en-US"/>
        </w:rPr>
        <w:t xml:space="preserve"> investigación</w:t>
      </w:r>
      <w:r>
        <w:rPr>
          <w:rFonts w:ascii="Arial" w:eastAsiaTheme="minorHAnsi" w:hAnsi="Arial" w:cs="Arial"/>
          <w:color w:val="000000"/>
          <w:sz w:val="23"/>
          <w:szCs w:val="23"/>
          <w:lang w:val="es-PE" w:eastAsia="en-US"/>
        </w:rPr>
        <w:t>.</w:t>
      </w:r>
    </w:p>
    <w:p w:rsidR="00906111" w:rsidRDefault="00906111" w:rsidP="00906111">
      <w:pPr>
        <w:spacing w:line="360" w:lineRule="auto"/>
        <w:ind w:left="2832"/>
        <w:jc w:val="center"/>
        <w:rPr>
          <w:rFonts w:ascii="Arial" w:eastAsiaTheme="minorHAnsi" w:hAnsi="Arial" w:cs="Arial"/>
          <w:color w:val="000000"/>
          <w:sz w:val="23"/>
          <w:szCs w:val="23"/>
          <w:lang w:val="es-PE" w:eastAsia="en-US"/>
        </w:rPr>
      </w:pPr>
    </w:p>
    <w:p w:rsidR="00906111" w:rsidRDefault="00906111" w:rsidP="00906111">
      <w:pPr>
        <w:spacing w:line="360" w:lineRule="auto"/>
        <w:ind w:left="2832"/>
        <w:jc w:val="center"/>
        <w:rPr>
          <w:rFonts w:ascii="Arial" w:eastAsiaTheme="minorHAnsi" w:hAnsi="Arial" w:cs="Arial"/>
          <w:color w:val="000000"/>
          <w:sz w:val="23"/>
          <w:szCs w:val="23"/>
          <w:lang w:val="es-PE" w:eastAsia="en-US"/>
        </w:rPr>
      </w:pPr>
    </w:p>
    <w:p w:rsidR="00906111" w:rsidRPr="004B592B" w:rsidRDefault="00906111" w:rsidP="00906111">
      <w:pPr>
        <w:spacing w:line="360" w:lineRule="auto"/>
        <w:ind w:left="2832"/>
        <w:jc w:val="center"/>
        <w:rPr>
          <w:b/>
          <w:i/>
          <w:color w:val="000000" w:themeColor="text1"/>
          <w:lang w:val="es-AR"/>
        </w:rPr>
      </w:pPr>
      <w:r w:rsidRPr="004B592B">
        <w:rPr>
          <w:rFonts w:ascii="Arial" w:eastAsiaTheme="minorHAnsi" w:hAnsi="Arial" w:cs="Arial"/>
          <w:i/>
          <w:color w:val="000000"/>
          <w:sz w:val="23"/>
          <w:szCs w:val="23"/>
          <w:lang w:val="es-PE" w:eastAsia="en-US"/>
        </w:rPr>
        <w:t xml:space="preserve">A mi familia, a mi esposa Silvia y mis adoradas hijas Laura y Alicia, que son fuente de mi inspiración y la razón para seguir adelante. </w:t>
      </w:r>
    </w:p>
    <w:p w:rsidR="00906111" w:rsidRPr="004B592B" w:rsidRDefault="00906111" w:rsidP="00906111">
      <w:pPr>
        <w:autoSpaceDE w:val="0"/>
        <w:autoSpaceDN w:val="0"/>
        <w:adjustRightInd w:val="0"/>
        <w:spacing w:line="360" w:lineRule="auto"/>
        <w:rPr>
          <w:rFonts w:ascii="Arial" w:hAnsi="Arial" w:cs="Arial"/>
          <w:b/>
          <w:bCs/>
          <w:i/>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9651EC" w:rsidRDefault="009651EC" w:rsidP="00A14D60">
      <w:pPr>
        <w:autoSpaceDE w:val="0"/>
        <w:autoSpaceDN w:val="0"/>
        <w:adjustRightInd w:val="0"/>
        <w:spacing w:line="360" w:lineRule="auto"/>
        <w:rPr>
          <w:rFonts w:ascii="Arial" w:hAnsi="Arial" w:cs="Arial"/>
          <w:b/>
          <w:bCs/>
          <w:color w:val="000000"/>
        </w:rPr>
      </w:pPr>
    </w:p>
    <w:p w:rsidR="00A14D60" w:rsidRPr="00D61E05" w:rsidRDefault="00670138" w:rsidP="009651EC">
      <w:pPr>
        <w:autoSpaceDE w:val="0"/>
        <w:autoSpaceDN w:val="0"/>
        <w:adjustRightInd w:val="0"/>
        <w:spacing w:line="360" w:lineRule="auto"/>
        <w:jc w:val="center"/>
        <w:rPr>
          <w:rFonts w:ascii="Arial" w:hAnsi="Arial" w:cs="Arial"/>
          <w:b/>
          <w:bCs/>
          <w:color w:val="000000"/>
        </w:rPr>
      </w:pPr>
      <w:r>
        <w:rPr>
          <w:rFonts w:ascii="Arial" w:hAnsi="Arial" w:cs="Arial"/>
          <w:b/>
          <w:bCs/>
          <w:color w:val="000000"/>
        </w:rPr>
        <w:t>AGRADECIMIENTO</w:t>
      </w:r>
      <w:r w:rsidR="00A14D60" w:rsidRPr="00D61E05">
        <w:rPr>
          <w:rFonts w:ascii="Arial" w:hAnsi="Arial" w:cs="Arial"/>
          <w:b/>
          <w:bCs/>
          <w:color w:val="000000"/>
        </w:rPr>
        <w:t>:</w:t>
      </w:r>
    </w:p>
    <w:p w:rsidR="00A14D60" w:rsidRPr="00926E30" w:rsidRDefault="00A14D60" w:rsidP="00A14D60">
      <w:pPr>
        <w:autoSpaceDE w:val="0"/>
        <w:autoSpaceDN w:val="0"/>
        <w:adjustRightInd w:val="0"/>
        <w:spacing w:line="360" w:lineRule="auto"/>
        <w:rPr>
          <w:color w:val="000000"/>
        </w:rPr>
      </w:pPr>
    </w:p>
    <w:p w:rsidR="00A14D60" w:rsidRPr="00926E30" w:rsidRDefault="00A14D60" w:rsidP="00310B35">
      <w:pPr>
        <w:pStyle w:val="Prrafodelista"/>
        <w:numPr>
          <w:ilvl w:val="0"/>
          <w:numId w:val="3"/>
        </w:numPr>
        <w:autoSpaceDE w:val="0"/>
        <w:autoSpaceDN w:val="0"/>
        <w:adjustRightInd w:val="0"/>
        <w:spacing w:line="360" w:lineRule="auto"/>
        <w:jc w:val="both"/>
        <w:rPr>
          <w:rFonts w:eastAsia="Arial Unicode MS"/>
          <w:bCs/>
          <w:color w:val="000000"/>
        </w:rPr>
      </w:pPr>
      <w:r w:rsidRPr="00926E30">
        <w:rPr>
          <w:rFonts w:eastAsia="Arial Unicode MS"/>
          <w:bCs/>
          <w:color w:val="000000"/>
        </w:rPr>
        <w:t xml:space="preserve">A la Universidad Nacional de Cajamarca, por la valiosa oportunidad brindada. </w:t>
      </w:r>
    </w:p>
    <w:p w:rsidR="009651EC" w:rsidRPr="00926E30" w:rsidRDefault="009651EC" w:rsidP="00310B35">
      <w:pPr>
        <w:pStyle w:val="Prrafodelista"/>
        <w:autoSpaceDE w:val="0"/>
        <w:autoSpaceDN w:val="0"/>
        <w:adjustRightInd w:val="0"/>
        <w:spacing w:line="360" w:lineRule="auto"/>
        <w:jc w:val="both"/>
        <w:rPr>
          <w:rFonts w:eastAsia="Arial Unicode MS"/>
          <w:bCs/>
          <w:color w:val="000000"/>
        </w:rPr>
      </w:pPr>
    </w:p>
    <w:p w:rsidR="009651EC" w:rsidRPr="00926E30" w:rsidRDefault="009651EC" w:rsidP="00310B35">
      <w:pPr>
        <w:pStyle w:val="Prrafodelista"/>
        <w:numPr>
          <w:ilvl w:val="0"/>
          <w:numId w:val="3"/>
        </w:numPr>
        <w:autoSpaceDE w:val="0"/>
        <w:autoSpaceDN w:val="0"/>
        <w:adjustRightInd w:val="0"/>
        <w:spacing w:line="360" w:lineRule="auto"/>
        <w:jc w:val="both"/>
        <w:rPr>
          <w:rFonts w:eastAsia="Arial Unicode MS"/>
          <w:bCs/>
          <w:color w:val="000000"/>
        </w:rPr>
      </w:pPr>
      <w:r w:rsidRPr="00926E30">
        <w:rPr>
          <w:rFonts w:eastAsiaTheme="minorHAnsi"/>
          <w:color w:val="000000"/>
          <w:lang w:val="es-PE" w:eastAsia="en-US"/>
        </w:rPr>
        <w:t xml:space="preserve">A todos los profesores de mi </w:t>
      </w:r>
      <w:r w:rsidR="00344473" w:rsidRPr="00926E30">
        <w:rPr>
          <w:rFonts w:eastAsiaTheme="minorHAnsi"/>
          <w:color w:val="000000"/>
          <w:lang w:val="es-PE" w:eastAsia="en-US"/>
        </w:rPr>
        <w:t xml:space="preserve">Alma Mater </w:t>
      </w:r>
      <w:r w:rsidRPr="00926E30">
        <w:rPr>
          <w:rFonts w:eastAsiaTheme="minorHAnsi"/>
          <w:color w:val="000000"/>
          <w:lang w:val="es-PE" w:eastAsia="en-US"/>
        </w:rPr>
        <w:t>que me apoyaron y dedicaron su tiempo a través de sus enseñanzas, conocimientos y experiencias, ya que sin ellos</w:t>
      </w:r>
      <w:r w:rsidR="0054118B" w:rsidRPr="00926E30">
        <w:rPr>
          <w:rFonts w:eastAsiaTheme="minorHAnsi"/>
          <w:color w:val="000000"/>
          <w:lang w:val="es-PE" w:eastAsia="en-US"/>
        </w:rPr>
        <w:t>,</w:t>
      </w:r>
      <w:r w:rsidRPr="00926E30">
        <w:rPr>
          <w:rFonts w:eastAsiaTheme="minorHAnsi"/>
          <w:color w:val="000000"/>
          <w:lang w:val="es-PE" w:eastAsia="en-US"/>
        </w:rPr>
        <w:t xml:space="preserve"> no podría haber realizado la presente investigación.</w:t>
      </w:r>
    </w:p>
    <w:p w:rsidR="00A14D60" w:rsidRPr="00926E30" w:rsidRDefault="00A14D60" w:rsidP="00310B35">
      <w:pPr>
        <w:autoSpaceDE w:val="0"/>
        <w:autoSpaceDN w:val="0"/>
        <w:adjustRightInd w:val="0"/>
        <w:spacing w:line="360" w:lineRule="auto"/>
        <w:ind w:left="709"/>
        <w:jc w:val="both"/>
        <w:rPr>
          <w:rFonts w:eastAsia="Arial Unicode MS"/>
          <w:bCs/>
          <w:color w:val="000000"/>
        </w:rPr>
      </w:pPr>
    </w:p>
    <w:p w:rsidR="00A14D60" w:rsidRPr="00926E30" w:rsidRDefault="009651EC" w:rsidP="00310B35">
      <w:pPr>
        <w:pStyle w:val="Prrafodelista"/>
        <w:numPr>
          <w:ilvl w:val="0"/>
          <w:numId w:val="3"/>
        </w:numPr>
        <w:autoSpaceDE w:val="0"/>
        <w:autoSpaceDN w:val="0"/>
        <w:adjustRightInd w:val="0"/>
        <w:spacing w:line="360" w:lineRule="auto"/>
        <w:jc w:val="both"/>
        <w:rPr>
          <w:rFonts w:eastAsia="Arial Unicode MS"/>
          <w:bCs/>
          <w:color w:val="000000"/>
        </w:rPr>
      </w:pPr>
      <w:r w:rsidRPr="00926E30">
        <w:rPr>
          <w:rFonts w:eastAsia="Arial Unicode MS"/>
          <w:bCs/>
          <w:color w:val="000000"/>
        </w:rPr>
        <w:t xml:space="preserve">A los pobladores </w:t>
      </w:r>
      <w:r w:rsidR="0054118B" w:rsidRPr="00926E30">
        <w:rPr>
          <w:rFonts w:eastAsia="Arial Unicode MS"/>
          <w:bCs/>
          <w:color w:val="000000"/>
        </w:rPr>
        <w:t>del D</w:t>
      </w:r>
      <w:r w:rsidR="00A14D60" w:rsidRPr="00926E30">
        <w:rPr>
          <w:rFonts w:eastAsia="Arial Unicode MS"/>
          <w:bCs/>
          <w:color w:val="000000"/>
        </w:rPr>
        <w:t xml:space="preserve">istrito de Chilete, por constituirse en el objeto de estudio. Gracias por su apoyo brindado. </w:t>
      </w:r>
    </w:p>
    <w:p w:rsidR="00A14D60" w:rsidRPr="00926E30" w:rsidRDefault="00A14D60" w:rsidP="00310B35">
      <w:pPr>
        <w:autoSpaceDE w:val="0"/>
        <w:autoSpaceDN w:val="0"/>
        <w:adjustRightInd w:val="0"/>
        <w:spacing w:line="360" w:lineRule="auto"/>
        <w:ind w:left="709"/>
        <w:jc w:val="both"/>
        <w:rPr>
          <w:rFonts w:eastAsia="Arial Unicode MS"/>
          <w:bCs/>
          <w:color w:val="000000"/>
        </w:rPr>
      </w:pPr>
    </w:p>
    <w:p w:rsidR="00A14D60" w:rsidRPr="00926E30" w:rsidRDefault="009651EC" w:rsidP="00310B35">
      <w:pPr>
        <w:pStyle w:val="Prrafodelista"/>
        <w:numPr>
          <w:ilvl w:val="0"/>
          <w:numId w:val="3"/>
        </w:numPr>
        <w:autoSpaceDE w:val="0"/>
        <w:autoSpaceDN w:val="0"/>
        <w:adjustRightInd w:val="0"/>
        <w:spacing w:line="360" w:lineRule="auto"/>
        <w:jc w:val="both"/>
        <w:rPr>
          <w:rFonts w:eastAsia="Arial Unicode MS"/>
          <w:bCs/>
          <w:color w:val="000000"/>
        </w:rPr>
      </w:pPr>
      <w:r w:rsidRPr="00926E30">
        <w:rPr>
          <w:rFonts w:eastAsia="Arial Unicode MS"/>
          <w:bCs/>
          <w:color w:val="000000"/>
        </w:rPr>
        <w:t>Al Alcalde</w:t>
      </w:r>
      <w:r w:rsidR="00A14D60" w:rsidRPr="00926E30">
        <w:rPr>
          <w:rFonts w:eastAsia="Arial Unicode MS"/>
          <w:bCs/>
          <w:color w:val="000000"/>
        </w:rPr>
        <w:t xml:space="preserve"> de la Municipalidad de Chilete, Arturo Plasencia Castillo por su capacidad de gestión en la que ha motivado seguir su ejemplo en los próximos periodos.</w:t>
      </w:r>
    </w:p>
    <w:p w:rsidR="00A14D60" w:rsidRPr="00926E30" w:rsidRDefault="00A14D60" w:rsidP="00310B35">
      <w:pPr>
        <w:spacing w:line="360" w:lineRule="auto"/>
        <w:ind w:left="2836"/>
        <w:jc w:val="both"/>
        <w:rPr>
          <w:rFonts w:eastAsia="Arial Unicode MS"/>
          <w:color w:val="000000"/>
        </w:rPr>
      </w:pPr>
    </w:p>
    <w:p w:rsidR="00A14D60" w:rsidRPr="00926E30" w:rsidRDefault="00A14D60" w:rsidP="00310B35">
      <w:pPr>
        <w:pStyle w:val="Prrafodelista"/>
        <w:numPr>
          <w:ilvl w:val="0"/>
          <w:numId w:val="3"/>
        </w:numPr>
        <w:autoSpaceDE w:val="0"/>
        <w:autoSpaceDN w:val="0"/>
        <w:adjustRightInd w:val="0"/>
        <w:spacing w:line="360" w:lineRule="auto"/>
        <w:jc w:val="both"/>
        <w:rPr>
          <w:rFonts w:eastAsia="Arial Unicode MS"/>
          <w:b/>
          <w:color w:val="000000"/>
        </w:rPr>
      </w:pPr>
      <w:r w:rsidRPr="00926E30">
        <w:rPr>
          <w:rFonts w:eastAsia="Arial Unicode MS"/>
          <w:bCs/>
          <w:color w:val="000000"/>
        </w:rPr>
        <w:t>A todo aquello divino que nos impulsa a darle razón de ser a nuestra existencia.</w:t>
      </w:r>
    </w:p>
    <w:p w:rsidR="00A14D60" w:rsidRPr="00C36733" w:rsidRDefault="00A14D60" w:rsidP="00A14D60">
      <w:pPr>
        <w:spacing w:line="360" w:lineRule="auto"/>
        <w:ind w:left="709"/>
        <w:jc w:val="right"/>
        <w:rPr>
          <w:rFonts w:ascii="Arial" w:eastAsia="Arial Unicode MS" w:hAnsi="Arial" w:cs="Arial"/>
          <w:bCs/>
          <w:color w:val="000000"/>
        </w:rPr>
      </w:pPr>
    </w:p>
    <w:p w:rsidR="001E0288" w:rsidRPr="005E4DD6" w:rsidRDefault="001E0288" w:rsidP="001E0288">
      <w:pPr>
        <w:spacing w:line="360" w:lineRule="auto"/>
        <w:jc w:val="center"/>
        <w:rPr>
          <w:b/>
          <w:color w:val="000000" w:themeColor="text1"/>
          <w:lang w:val="es-AR"/>
        </w:rPr>
      </w:pPr>
    </w:p>
    <w:p w:rsidR="001E0288" w:rsidRDefault="001E0288" w:rsidP="001E0288">
      <w:pPr>
        <w:spacing w:line="360" w:lineRule="auto"/>
        <w:jc w:val="center"/>
        <w:rPr>
          <w:b/>
          <w:color w:val="000000" w:themeColor="text1"/>
        </w:rPr>
      </w:pPr>
    </w:p>
    <w:p w:rsidR="00376A06" w:rsidRDefault="00376A06" w:rsidP="001E0288">
      <w:pPr>
        <w:spacing w:line="360" w:lineRule="auto"/>
        <w:jc w:val="center"/>
        <w:rPr>
          <w:b/>
          <w:color w:val="000000" w:themeColor="text1"/>
        </w:rPr>
      </w:pPr>
    </w:p>
    <w:p w:rsidR="00926E30" w:rsidRDefault="00926E30" w:rsidP="001E0288">
      <w:pPr>
        <w:spacing w:line="360" w:lineRule="auto"/>
        <w:jc w:val="center"/>
        <w:rPr>
          <w:b/>
          <w:color w:val="000000" w:themeColor="text1"/>
        </w:rPr>
      </w:pPr>
    </w:p>
    <w:p w:rsidR="00926E30" w:rsidRDefault="00926E30" w:rsidP="001E0288">
      <w:pPr>
        <w:spacing w:line="360" w:lineRule="auto"/>
        <w:jc w:val="center"/>
        <w:rPr>
          <w:b/>
          <w:color w:val="000000" w:themeColor="text1"/>
        </w:rPr>
      </w:pPr>
    </w:p>
    <w:p w:rsidR="00376A06" w:rsidRDefault="00376A06" w:rsidP="001E0288">
      <w:pPr>
        <w:spacing w:line="360" w:lineRule="auto"/>
        <w:jc w:val="center"/>
        <w:rPr>
          <w:b/>
          <w:color w:val="000000" w:themeColor="text1"/>
        </w:rPr>
      </w:pPr>
    </w:p>
    <w:p w:rsidR="00376A06" w:rsidRDefault="00376A06" w:rsidP="001E0288">
      <w:pPr>
        <w:spacing w:line="360" w:lineRule="auto"/>
        <w:jc w:val="center"/>
        <w:rPr>
          <w:b/>
          <w:color w:val="000000" w:themeColor="text1"/>
        </w:rPr>
      </w:pPr>
    </w:p>
    <w:p w:rsidR="00376A06" w:rsidRDefault="00376A06" w:rsidP="001E0288">
      <w:pPr>
        <w:spacing w:line="360" w:lineRule="auto"/>
        <w:jc w:val="center"/>
        <w:rPr>
          <w:b/>
          <w:color w:val="000000" w:themeColor="text1"/>
        </w:rPr>
      </w:pPr>
    </w:p>
    <w:p w:rsidR="00376A06" w:rsidRDefault="00376A06" w:rsidP="001E0288">
      <w:pPr>
        <w:spacing w:line="360" w:lineRule="auto"/>
        <w:jc w:val="center"/>
        <w:rPr>
          <w:b/>
          <w:color w:val="000000" w:themeColor="text1"/>
        </w:rPr>
      </w:pPr>
    </w:p>
    <w:p w:rsidR="00376A06" w:rsidRDefault="00376A06" w:rsidP="001E0288">
      <w:pPr>
        <w:spacing w:line="360" w:lineRule="auto"/>
        <w:jc w:val="center"/>
        <w:rPr>
          <w:b/>
          <w:color w:val="000000" w:themeColor="text1"/>
        </w:rPr>
      </w:pPr>
    </w:p>
    <w:p w:rsidR="006911AE" w:rsidRPr="00CE0932" w:rsidRDefault="006911AE" w:rsidP="006911AE">
      <w:pPr>
        <w:autoSpaceDE w:val="0"/>
        <w:autoSpaceDN w:val="0"/>
        <w:adjustRightInd w:val="0"/>
        <w:spacing w:line="480" w:lineRule="auto"/>
        <w:ind w:firstLine="709"/>
        <w:jc w:val="center"/>
        <w:rPr>
          <w:bCs/>
        </w:rPr>
      </w:pPr>
      <w:r w:rsidRPr="00CE0932">
        <w:rPr>
          <w:b/>
        </w:rPr>
        <w:lastRenderedPageBreak/>
        <w:t>ÍNDICE</w:t>
      </w:r>
    </w:p>
    <w:p w:rsidR="006911AE" w:rsidRPr="00CE0932" w:rsidRDefault="006911AE" w:rsidP="006911AE">
      <w:pPr>
        <w:tabs>
          <w:tab w:val="left" w:pos="3119"/>
          <w:tab w:val="left" w:pos="3540"/>
        </w:tabs>
        <w:spacing w:line="480" w:lineRule="auto"/>
        <w:rPr>
          <w:rFonts w:eastAsia="Calibri"/>
          <w:b/>
          <w:lang w:eastAsia="es-PE"/>
        </w:rPr>
      </w:pPr>
      <w:r w:rsidRPr="00CE0932">
        <w:rPr>
          <w:rFonts w:eastAsia="Calibri"/>
          <w:b/>
          <w:lang w:eastAsia="es-PE"/>
        </w:rPr>
        <w:t>PÁGINAS PRELIMINARES</w:t>
      </w:r>
    </w:p>
    <w:p w:rsidR="006911AE" w:rsidRPr="00CE0932" w:rsidRDefault="00664DDF" w:rsidP="006911AE">
      <w:pPr>
        <w:tabs>
          <w:tab w:val="left" w:pos="3119"/>
          <w:tab w:val="left" w:pos="3540"/>
        </w:tabs>
        <w:spacing w:line="480" w:lineRule="auto"/>
        <w:rPr>
          <w:rFonts w:eastAsia="Calibri"/>
          <w:lang w:eastAsia="es-PE"/>
        </w:rPr>
      </w:pPr>
      <w:r>
        <w:rPr>
          <w:rFonts w:eastAsia="Calibri"/>
          <w:lang w:eastAsia="es-PE"/>
        </w:rPr>
        <w:t>Declaración de Autenticidad</w:t>
      </w:r>
      <w:r w:rsidR="006911AE" w:rsidRPr="00CE0932">
        <w:rPr>
          <w:rFonts w:eastAsia="Calibri"/>
          <w:lang w:eastAsia="es-PE"/>
        </w:rPr>
        <w:tab/>
      </w:r>
      <w:r w:rsidR="006911AE" w:rsidRPr="00CE0932">
        <w:rPr>
          <w:rFonts w:eastAsia="Calibri"/>
          <w:lang w:eastAsia="es-PE"/>
        </w:rPr>
        <w:tab/>
      </w:r>
      <w:r w:rsidR="006911AE" w:rsidRPr="00CE0932">
        <w:rPr>
          <w:rFonts w:eastAsia="Calibri"/>
          <w:lang w:eastAsia="es-PE"/>
        </w:rPr>
        <w:tab/>
      </w:r>
      <w:r w:rsidR="006911AE" w:rsidRPr="00CE0932">
        <w:rPr>
          <w:rFonts w:eastAsia="Calibri"/>
          <w:lang w:eastAsia="es-PE"/>
        </w:rPr>
        <w:tab/>
      </w:r>
      <w:r w:rsidR="006911AE" w:rsidRPr="00CE0932">
        <w:rPr>
          <w:rFonts w:eastAsia="Calibri"/>
          <w:lang w:eastAsia="es-PE"/>
        </w:rPr>
        <w:tab/>
      </w:r>
      <w:r w:rsidR="006911AE" w:rsidRPr="00CE0932">
        <w:rPr>
          <w:rFonts w:eastAsia="Calibri"/>
          <w:lang w:eastAsia="es-PE"/>
        </w:rPr>
        <w:tab/>
      </w:r>
      <w:r w:rsidR="006911AE" w:rsidRPr="00CE0932">
        <w:rPr>
          <w:rFonts w:eastAsia="Calibri"/>
          <w:lang w:eastAsia="es-PE"/>
        </w:rPr>
        <w:tab/>
      </w:r>
      <w:r w:rsidR="006911AE" w:rsidRPr="00CE0932">
        <w:rPr>
          <w:rFonts w:eastAsia="Calibri"/>
          <w:lang w:eastAsia="es-PE"/>
        </w:rPr>
        <w:tab/>
      </w:r>
      <w:r w:rsidR="006911AE">
        <w:rPr>
          <w:rFonts w:eastAsia="Calibri"/>
          <w:lang w:eastAsia="es-PE"/>
        </w:rPr>
        <w:tab/>
      </w:r>
      <w:r w:rsidR="006911AE" w:rsidRPr="00CE0932">
        <w:rPr>
          <w:rFonts w:eastAsia="Calibri"/>
          <w:lang w:eastAsia="es-PE"/>
        </w:rPr>
        <w:tab/>
        <w:t>ii</w:t>
      </w:r>
    </w:p>
    <w:p w:rsidR="006911AE" w:rsidRDefault="00664DDF" w:rsidP="006911AE">
      <w:pPr>
        <w:tabs>
          <w:tab w:val="left" w:pos="3119"/>
          <w:tab w:val="left" w:pos="3540"/>
        </w:tabs>
        <w:spacing w:line="480" w:lineRule="auto"/>
        <w:rPr>
          <w:rFonts w:eastAsia="Calibri"/>
          <w:lang w:eastAsia="es-PE"/>
        </w:rPr>
      </w:pPr>
      <w:r>
        <w:rPr>
          <w:rFonts w:eastAsia="Calibri"/>
          <w:lang w:eastAsia="es-PE"/>
        </w:rPr>
        <w:t>Presentación</w:t>
      </w:r>
      <w:r>
        <w:rPr>
          <w:rFonts w:eastAsia="Calibri"/>
          <w:lang w:eastAsia="es-PE"/>
        </w:rPr>
        <w:tab/>
      </w:r>
      <w:r>
        <w:rPr>
          <w:rFonts w:eastAsia="Calibri"/>
          <w:lang w:eastAsia="es-PE"/>
        </w:rPr>
        <w:tab/>
      </w:r>
      <w:r>
        <w:rPr>
          <w:rFonts w:eastAsia="Calibri"/>
          <w:lang w:eastAsia="es-PE"/>
        </w:rPr>
        <w:tab/>
      </w:r>
      <w:r>
        <w:rPr>
          <w:rFonts w:eastAsia="Calibri"/>
          <w:lang w:eastAsia="es-PE"/>
        </w:rPr>
        <w:tab/>
      </w:r>
      <w:r>
        <w:rPr>
          <w:rFonts w:eastAsia="Calibri"/>
          <w:lang w:eastAsia="es-PE"/>
        </w:rPr>
        <w:tab/>
      </w:r>
      <w:r>
        <w:rPr>
          <w:rFonts w:eastAsia="Calibri"/>
          <w:lang w:eastAsia="es-PE"/>
        </w:rPr>
        <w:tab/>
      </w:r>
      <w:r>
        <w:rPr>
          <w:rFonts w:eastAsia="Calibri"/>
          <w:lang w:eastAsia="es-PE"/>
        </w:rPr>
        <w:tab/>
      </w:r>
      <w:r>
        <w:rPr>
          <w:rFonts w:eastAsia="Calibri"/>
          <w:lang w:eastAsia="es-PE"/>
        </w:rPr>
        <w:tab/>
      </w:r>
      <w:r>
        <w:rPr>
          <w:rFonts w:eastAsia="Calibri"/>
          <w:lang w:eastAsia="es-PE"/>
        </w:rPr>
        <w:tab/>
      </w:r>
      <w:r>
        <w:rPr>
          <w:rFonts w:eastAsia="Calibri"/>
          <w:lang w:eastAsia="es-PE"/>
        </w:rPr>
        <w:tab/>
        <w:t>iii</w:t>
      </w:r>
    </w:p>
    <w:p w:rsidR="006911AE" w:rsidRPr="00CE0932" w:rsidRDefault="006911AE" w:rsidP="006911AE">
      <w:pPr>
        <w:tabs>
          <w:tab w:val="left" w:pos="3119"/>
          <w:tab w:val="left" w:pos="3540"/>
        </w:tabs>
        <w:spacing w:line="480" w:lineRule="auto"/>
        <w:rPr>
          <w:rFonts w:eastAsia="Calibri"/>
          <w:lang w:eastAsia="es-PE"/>
        </w:rPr>
      </w:pPr>
      <w:r w:rsidRPr="00CE0932">
        <w:rPr>
          <w:rFonts w:eastAsia="Calibri"/>
          <w:lang w:eastAsia="es-PE"/>
        </w:rPr>
        <w:t>Dedicatoria</w:t>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00664DDF">
        <w:rPr>
          <w:rFonts w:eastAsia="Calibri"/>
          <w:lang w:eastAsia="es-PE"/>
        </w:rPr>
        <w:tab/>
        <w:t>iv</w:t>
      </w:r>
    </w:p>
    <w:p w:rsidR="006911AE" w:rsidRPr="00CE0932" w:rsidRDefault="006911AE" w:rsidP="006911AE">
      <w:pPr>
        <w:tabs>
          <w:tab w:val="left" w:pos="3119"/>
          <w:tab w:val="left" w:pos="3540"/>
        </w:tabs>
        <w:spacing w:line="480" w:lineRule="auto"/>
        <w:rPr>
          <w:rFonts w:eastAsia="Calibri"/>
          <w:lang w:eastAsia="es-PE"/>
        </w:rPr>
      </w:pPr>
      <w:r w:rsidRPr="00CE0932">
        <w:rPr>
          <w:rFonts w:eastAsia="Calibri"/>
          <w:lang w:eastAsia="es-PE"/>
        </w:rPr>
        <w:t>Agradecimiento</w:t>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Pr>
          <w:rFonts w:eastAsia="Calibri"/>
          <w:lang w:eastAsia="es-PE"/>
        </w:rPr>
        <w:tab/>
      </w:r>
      <w:r>
        <w:rPr>
          <w:rFonts w:eastAsia="Calibri"/>
          <w:lang w:eastAsia="es-PE"/>
        </w:rPr>
        <w:tab/>
        <w:t>v</w:t>
      </w:r>
    </w:p>
    <w:p w:rsidR="006911AE" w:rsidRPr="00CE0932" w:rsidRDefault="006911AE" w:rsidP="006911AE">
      <w:pPr>
        <w:tabs>
          <w:tab w:val="left" w:pos="3119"/>
          <w:tab w:val="left" w:pos="3540"/>
        </w:tabs>
        <w:spacing w:line="480" w:lineRule="auto"/>
        <w:rPr>
          <w:rFonts w:eastAsia="Calibri"/>
          <w:lang w:eastAsia="es-PE"/>
        </w:rPr>
      </w:pPr>
      <w:r w:rsidRPr="00CE0932">
        <w:rPr>
          <w:rFonts w:eastAsia="Calibri"/>
          <w:lang w:eastAsia="es-PE"/>
        </w:rPr>
        <w:t>Índice</w:t>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Pr>
          <w:rFonts w:eastAsia="Calibri"/>
          <w:lang w:eastAsia="es-PE"/>
        </w:rPr>
        <w:tab/>
      </w:r>
      <w:r w:rsidRPr="00CE0932">
        <w:rPr>
          <w:rFonts w:eastAsia="Calibri"/>
          <w:lang w:eastAsia="es-PE"/>
        </w:rPr>
        <w:t>v</w:t>
      </w:r>
      <w:r w:rsidR="00664DDF">
        <w:rPr>
          <w:rFonts w:eastAsia="Calibri"/>
          <w:lang w:eastAsia="es-PE"/>
        </w:rPr>
        <w:t>i</w:t>
      </w:r>
    </w:p>
    <w:p w:rsidR="006911AE" w:rsidRDefault="006911AE" w:rsidP="006911AE">
      <w:pPr>
        <w:tabs>
          <w:tab w:val="left" w:pos="3119"/>
          <w:tab w:val="left" w:pos="3540"/>
        </w:tabs>
        <w:spacing w:line="480" w:lineRule="auto"/>
        <w:rPr>
          <w:rFonts w:eastAsia="Calibri"/>
          <w:lang w:eastAsia="es-PE"/>
        </w:rPr>
      </w:pPr>
      <w:r w:rsidRPr="00CE0932">
        <w:rPr>
          <w:rFonts w:eastAsia="Calibri"/>
          <w:lang w:eastAsia="es-PE"/>
        </w:rPr>
        <w:t xml:space="preserve">Lista de </w:t>
      </w:r>
      <w:r w:rsidR="00971F11">
        <w:rPr>
          <w:rFonts w:eastAsia="Calibri"/>
          <w:lang w:eastAsia="es-PE"/>
        </w:rPr>
        <w:t>Tablas</w:t>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sidRPr="00CE0932">
        <w:rPr>
          <w:rFonts w:eastAsia="Calibri"/>
          <w:lang w:eastAsia="es-PE"/>
        </w:rPr>
        <w:tab/>
      </w:r>
      <w:r>
        <w:rPr>
          <w:rFonts w:eastAsia="Calibri"/>
          <w:lang w:eastAsia="es-PE"/>
        </w:rPr>
        <w:tab/>
        <w:t>ix</w:t>
      </w:r>
    </w:p>
    <w:p w:rsidR="006911AE" w:rsidRPr="00CE0932" w:rsidRDefault="006911AE" w:rsidP="006911AE">
      <w:pPr>
        <w:tabs>
          <w:tab w:val="left" w:pos="3119"/>
          <w:tab w:val="left" w:pos="3540"/>
        </w:tabs>
        <w:spacing w:line="480" w:lineRule="auto"/>
        <w:rPr>
          <w:rFonts w:eastAsia="Calibri"/>
          <w:b/>
          <w:lang w:eastAsia="es-PE"/>
        </w:rPr>
      </w:pPr>
      <w:r>
        <w:rPr>
          <w:rFonts w:eastAsia="Calibri"/>
          <w:lang w:eastAsia="es-PE"/>
        </w:rPr>
        <w:t>Lista de Gráficos</w:t>
      </w:r>
      <w:r>
        <w:rPr>
          <w:rFonts w:eastAsia="Calibri"/>
          <w:lang w:eastAsia="es-PE"/>
        </w:rPr>
        <w:tab/>
      </w:r>
      <w:r>
        <w:rPr>
          <w:rFonts w:eastAsia="Calibri"/>
          <w:lang w:eastAsia="es-PE"/>
        </w:rPr>
        <w:tab/>
      </w:r>
      <w:r>
        <w:rPr>
          <w:rFonts w:eastAsia="Calibri"/>
          <w:lang w:eastAsia="es-PE"/>
        </w:rPr>
        <w:tab/>
      </w:r>
      <w:r>
        <w:rPr>
          <w:rFonts w:eastAsia="Calibri"/>
          <w:lang w:eastAsia="es-PE"/>
        </w:rPr>
        <w:tab/>
      </w:r>
      <w:r>
        <w:rPr>
          <w:rFonts w:eastAsia="Calibri"/>
          <w:lang w:eastAsia="es-PE"/>
        </w:rPr>
        <w:tab/>
      </w:r>
      <w:r>
        <w:rPr>
          <w:rFonts w:eastAsia="Calibri"/>
          <w:lang w:eastAsia="es-PE"/>
        </w:rPr>
        <w:tab/>
      </w:r>
      <w:r>
        <w:rPr>
          <w:rFonts w:eastAsia="Calibri"/>
          <w:lang w:eastAsia="es-PE"/>
        </w:rPr>
        <w:tab/>
      </w:r>
      <w:r>
        <w:rPr>
          <w:rFonts w:eastAsia="Calibri"/>
          <w:lang w:eastAsia="es-PE"/>
        </w:rPr>
        <w:tab/>
      </w:r>
      <w:r>
        <w:rPr>
          <w:rFonts w:eastAsia="Calibri"/>
          <w:lang w:eastAsia="es-PE"/>
        </w:rPr>
        <w:tab/>
      </w:r>
      <w:r>
        <w:rPr>
          <w:rFonts w:eastAsia="Calibri"/>
          <w:lang w:eastAsia="es-PE"/>
        </w:rPr>
        <w:tab/>
        <w:t>x</w:t>
      </w:r>
      <w:r w:rsidR="00971F11">
        <w:rPr>
          <w:rFonts w:eastAsia="Calibri"/>
          <w:lang w:eastAsia="es-PE"/>
        </w:rPr>
        <w:t>i</w:t>
      </w:r>
    </w:p>
    <w:p w:rsidR="006911AE" w:rsidRPr="00CE0932" w:rsidRDefault="006911AE" w:rsidP="006911AE">
      <w:pPr>
        <w:tabs>
          <w:tab w:val="left" w:pos="3119"/>
          <w:tab w:val="left" w:pos="3540"/>
        </w:tabs>
        <w:spacing w:line="480" w:lineRule="auto"/>
        <w:rPr>
          <w:rFonts w:eastAsia="Calibri"/>
          <w:lang w:eastAsia="es-PE"/>
        </w:rPr>
      </w:pPr>
      <w:r>
        <w:rPr>
          <w:rFonts w:eastAsia="Calibri"/>
          <w:b/>
          <w:lang w:eastAsia="es-PE"/>
        </w:rPr>
        <w:t>RESUMEN</w:t>
      </w:r>
      <w:r>
        <w:rPr>
          <w:rFonts w:eastAsia="Calibri"/>
          <w:b/>
          <w:lang w:eastAsia="es-PE"/>
        </w:rPr>
        <w:tab/>
      </w:r>
      <w:r>
        <w:rPr>
          <w:rFonts w:eastAsia="Calibri"/>
          <w:b/>
          <w:lang w:eastAsia="es-PE"/>
        </w:rPr>
        <w:tab/>
      </w:r>
      <w:r>
        <w:rPr>
          <w:rFonts w:eastAsia="Calibri"/>
          <w:b/>
          <w:lang w:eastAsia="es-PE"/>
        </w:rPr>
        <w:tab/>
      </w:r>
      <w:r>
        <w:rPr>
          <w:rFonts w:eastAsia="Calibri"/>
          <w:b/>
          <w:lang w:eastAsia="es-PE"/>
        </w:rPr>
        <w:tab/>
      </w:r>
      <w:r>
        <w:rPr>
          <w:rFonts w:eastAsia="Calibri"/>
          <w:b/>
          <w:lang w:eastAsia="es-PE"/>
        </w:rPr>
        <w:tab/>
      </w:r>
      <w:r>
        <w:rPr>
          <w:rFonts w:eastAsia="Calibri"/>
          <w:b/>
          <w:lang w:eastAsia="es-PE"/>
        </w:rPr>
        <w:tab/>
      </w:r>
      <w:r>
        <w:rPr>
          <w:rFonts w:eastAsia="Calibri"/>
          <w:b/>
          <w:lang w:eastAsia="es-PE"/>
        </w:rPr>
        <w:tab/>
      </w:r>
      <w:r>
        <w:rPr>
          <w:rFonts w:eastAsia="Calibri"/>
          <w:b/>
          <w:lang w:eastAsia="es-PE"/>
        </w:rPr>
        <w:tab/>
      </w:r>
      <w:r>
        <w:rPr>
          <w:rFonts w:eastAsia="Calibri"/>
          <w:b/>
          <w:lang w:eastAsia="es-PE"/>
        </w:rPr>
        <w:tab/>
      </w:r>
      <w:r>
        <w:rPr>
          <w:rFonts w:eastAsia="Calibri"/>
          <w:b/>
          <w:lang w:eastAsia="es-PE"/>
        </w:rPr>
        <w:tab/>
      </w:r>
      <w:r>
        <w:rPr>
          <w:rFonts w:eastAsia="Calibri"/>
          <w:lang w:eastAsia="es-PE"/>
        </w:rPr>
        <w:t>xi</w:t>
      </w:r>
      <w:r w:rsidR="00971F11">
        <w:rPr>
          <w:rFonts w:eastAsia="Calibri"/>
          <w:lang w:eastAsia="es-PE"/>
        </w:rPr>
        <w:t>i</w:t>
      </w:r>
    </w:p>
    <w:p w:rsidR="00284986" w:rsidRDefault="006911AE" w:rsidP="006911AE">
      <w:pPr>
        <w:spacing w:line="480" w:lineRule="auto"/>
        <w:jc w:val="both"/>
      </w:pPr>
      <w:r w:rsidRPr="00CE0932">
        <w:rPr>
          <w:rFonts w:eastAsia="Calibri"/>
          <w:b/>
          <w:lang w:eastAsia="es-PE"/>
        </w:rPr>
        <w:t>ABSTRACT</w:t>
      </w:r>
      <w:r w:rsidRPr="00CE0932">
        <w:rPr>
          <w:b/>
        </w:rPr>
        <w:tab/>
      </w:r>
      <w:r w:rsidRPr="00CE0932">
        <w:rPr>
          <w:b/>
        </w:rPr>
        <w:tab/>
      </w:r>
      <w:r>
        <w:rPr>
          <w:b/>
        </w:rPr>
        <w:tab/>
      </w:r>
      <w:r w:rsidRPr="00CE0932">
        <w:rPr>
          <w:b/>
        </w:rPr>
        <w:tab/>
      </w:r>
      <w:r w:rsidRPr="00CE0932">
        <w:rPr>
          <w:b/>
        </w:rPr>
        <w:tab/>
      </w:r>
      <w:r w:rsidRPr="00CE0932">
        <w:rPr>
          <w:b/>
        </w:rPr>
        <w:tab/>
      </w:r>
      <w:r w:rsidRPr="00CE0932">
        <w:rPr>
          <w:b/>
        </w:rPr>
        <w:tab/>
      </w:r>
      <w:r w:rsidRPr="00CE0932">
        <w:rPr>
          <w:b/>
        </w:rPr>
        <w:tab/>
      </w:r>
      <w:r w:rsidRPr="00CE0932">
        <w:rPr>
          <w:b/>
        </w:rPr>
        <w:tab/>
      </w:r>
      <w:r w:rsidRPr="00CE0932">
        <w:rPr>
          <w:b/>
        </w:rPr>
        <w:tab/>
      </w:r>
      <w:r w:rsidR="00971F11">
        <w:rPr>
          <w:b/>
        </w:rPr>
        <w:tab/>
      </w:r>
      <w:r>
        <w:t>xi</w:t>
      </w:r>
      <w:r w:rsidR="00971F11">
        <w:t>v</w:t>
      </w:r>
    </w:p>
    <w:p w:rsidR="006911AE" w:rsidRPr="00284986" w:rsidRDefault="00DE555C" w:rsidP="00284986">
      <w:pPr>
        <w:spacing w:line="480" w:lineRule="auto"/>
        <w:jc w:val="both"/>
      </w:pPr>
      <w:r w:rsidRPr="00DE555C">
        <w:rPr>
          <w:b/>
        </w:rPr>
        <w:t>INTRODUCCIÓN</w:t>
      </w:r>
      <w:r w:rsidRPr="00DE555C">
        <w:rPr>
          <w:b/>
        </w:rPr>
        <w:tab/>
      </w:r>
      <w:r w:rsidRPr="00DE555C">
        <w:rPr>
          <w:b/>
        </w:rPr>
        <w:tab/>
      </w:r>
      <w:r w:rsidR="00284986">
        <w:tab/>
      </w:r>
      <w:r>
        <w:tab/>
      </w:r>
      <w:r>
        <w:tab/>
      </w:r>
      <w:r>
        <w:tab/>
      </w:r>
      <w:r>
        <w:tab/>
      </w:r>
      <w:r>
        <w:tab/>
      </w:r>
      <w:r>
        <w:tab/>
      </w:r>
      <w:r w:rsidR="00971F11">
        <w:tab/>
        <w:t xml:space="preserve"> xv</w:t>
      </w:r>
    </w:p>
    <w:p w:rsidR="006911AE" w:rsidRPr="00CE0932" w:rsidRDefault="006911AE" w:rsidP="006911AE">
      <w:pPr>
        <w:spacing w:line="480" w:lineRule="auto"/>
        <w:jc w:val="both"/>
        <w:rPr>
          <w:b/>
        </w:rPr>
      </w:pPr>
      <w:r w:rsidRPr="00CE0932">
        <w:rPr>
          <w:b/>
        </w:rPr>
        <w:t xml:space="preserve">CAPÍTULO I: </w:t>
      </w:r>
      <w:r w:rsidR="00284986">
        <w:rPr>
          <w:b/>
        </w:rPr>
        <w:t>PLANTEAMIENTO DEL PROBLEMA</w:t>
      </w:r>
      <w:r>
        <w:rPr>
          <w:b/>
        </w:rPr>
        <w:tab/>
      </w:r>
      <w:r>
        <w:rPr>
          <w:b/>
        </w:rPr>
        <w:tab/>
      </w:r>
      <w:r>
        <w:rPr>
          <w:b/>
        </w:rPr>
        <w:tab/>
      </w:r>
      <w:r w:rsidR="00971F11">
        <w:rPr>
          <w:b/>
        </w:rPr>
        <w:t xml:space="preserve">       </w:t>
      </w:r>
      <w:r w:rsidR="00971F11">
        <w:rPr>
          <w:b/>
        </w:rPr>
        <w:tab/>
      </w:r>
      <w:r w:rsidR="00971F11">
        <w:t>17</w:t>
      </w:r>
    </w:p>
    <w:p w:rsidR="00284986" w:rsidRDefault="006911AE" w:rsidP="001E745C">
      <w:pPr>
        <w:pStyle w:val="Prrafodelista"/>
        <w:numPr>
          <w:ilvl w:val="1"/>
          <w:numId w:val="44"/>
        </w:numPr>
        <w:spacing w:line="480" w:lineRule="auto"/>
        <w:ind w:left="426" w:hanging="426"/>
        <w:contextualSpacing w:val="0"/>
        <w:jc w:val="both"/>
      </w:pPr>
      <w:r w:rsidRPr="00CE0932">
        <w:t>Planteamiento del Pr</w:t>
      </w:r>
      <w:r w:rsidR="00284986">
        <w:t>oblema……………...………………………………</w:t>
      </w:r>
      <w:r>
        <w:t>….</w:t>
      </w:r>
      <w:r w:rsidR="000E6ECD">
        <w:t>..</w:t>
      </w:r>
      <w:r>
        <w:t>..…</w:t>
      </w:r>
      <w:r w:rsidR="00971F11">
        <w:t>…...17</w:t>
      </w:r>
    </w:p>
    <w:p w:rsidR="006911AE" w:rsidRDefault="006911AE" w:rsidP="001E745C">
      <w:pPr>
        <w:pStyle w:val="Prrafodelista"/>
        <w:numPr>
          <w:ilvl w:val="1"/>
          <w:numId w:val="44"/>
        </w:numPr>
        <w:spacing w:line="480" w:lineRule="auto"/>
        <w:ind w:left="426" w:hanging="426"/>
        <w:contextualSpacing w:val="0"/>
        <w:jc w:val="both"/>
      </w:pPr>
      <w:r w:rsidRPr="00CE0932">
        <w:t>Formulación del probl</w:t>
      </w:r>
      <w:r>
        <w:t>ema…………………………………..………..……</w:t>
      </w:r>
      <w:r w:rsidR="000E6ECD">
        <w:t>....</w:t>
      </w:r>
      <w:r>
        <w:t>….</w:t>
      </w:r>
      <w:r w:rsidR="00971F11">
        <w:t>…....26</w:t>
      </w:r>
    </w:p>
    <w:p w:rsidR="006911AE" w:rsidRPr="00CE0932" w:rsidRDefault="006911AE" w:rsidP="001E745C">
      <w:pPr>
        <w:pStyle w:val="Prrafodelista"/>
        <w:numPr>
          <w:ilvl w:val="1"/>
          <w:numId w:val="44"/>
        </w:numPr>
        <w:spacing w:line="480" w:lineRule="auto"/>
        <w:ind w:left="426" w:hanging="426"/>
        <w:contextualSpacing w:val="0"/>
        <w:jc w:val="both"/>
      </w:pPr>
      <w:r>
        <w:t>Objetivos de la Investigación...........................................................</w:t>
      </w:r>
      <w:r w:rsidR="000E6ECD">
        <w:t>.</w:t>
      </w:r>
      <w:r>
        <w:t>............</w:t>
      </w:r>
      <w:r w:rsidR="00DE555C">
        <w:t>.........</w:t>
      </w:r>
      <w:r>
        <w:t>.....</w:t>
      </w:r>
      <w:r w:rsidR="00971F11">
        <w:t>...26</w:t>
      </w:r>
    </w:p>
    <w:p w:rsidR="006911AE" w:rsidRDefault="006911AE" w:rsidP="001E745C">
      <w:pPr>
        <w:pStyle w:val="Prrafodelista"/>
        <w:numPr>
          <w:ilvl w:val="1"/>
          <w:numId w:val="44"/>
        </w:numPr>
        <w:spacing w:line="480" w:lineRule="auto"/>
        <w:ind w:left="426" w:hanging="426"/>
        <w:contextualSpacing w:val="0"/>
        <w:jc w:val="both"/>
      </w:pPr>
      <w:r w:rsidRPr="00CE0932">
        <w:t>Justificación de la Investigación……………………………..…………………</w:t>
      </w:r>
      <w:r w:rsidR="000E6ECD">
        <w:t>.....</w:t>
      </w:r>
      <w:r>
        <w:t>...</w:t>
      </w:r>
      <w:r w:rsidR="00971F11">
        <w:t>..26</w:t>
      </w:r>
    </w:p>
    <w:p w:rsidR="00DE555C" w:rsidRPr="00CE0932" w:rsidRDefault="00DE555C" w:rsidP="001E745C">
      <w:pPr>
        <w:pStyle w:val="Prrafodelista"/>
        <w:numPr>
          <w:ilvl w:val="1"/>
          <w:numId w:val="44"/>
        </w:numPr>
        <w:spacing w:line="480" w:lineRule="auto"/>
        <w:ind w:left="426" w:hanging="426"/>
        <w:contextualSpacing w:val="0"/>
        <w:jc w:val="both"/>
      </w:pPr>
      <w:r>
        <w:t>Limitaciones.....................................................................................</w:t>
      </w:r>
      <w:r w:rsidR="00971F11">
        <w:t>..............................29</w:t>
      </w:r>
    </w:p>
    <w:p w:rsidR="006911AE" w:rsidRPr="00CE0932" w:rsidRDefault="006911AE" w:rsidP="000E6ECD">
      <w:pPr>
        <w:spacing w:line="480" w:lineRule="auto"/>
        <w:jc w:val="both"/>
        <w:rPr>
          <w:b/>
        </w:rPr>
      </w:pPr>
      <w:r w:rsidRPr="00CE0932">
        <w:rPr>
          <w:b/>
        </w:rPr>
        <w:t>CAPÍTULO II: MARCO TEÓRICO</w:t>
      </w:r>
      <w:r>
        <w:rPr>
          <w:b/>
        </w:rPr>
        <w:tab/>
      </w:r>
      <w:r>
        <w:rPr>
          <w:b/>
        </w:rPr>
        <w:tab/>
      </w:r>
      <w:r>
        <w:rPr>
          <w:b/>
        </w:rPr>
        <w:tab/>
      </w:r>
      <w:r>
        <w:rPr>
          <w:b/>
        </w:rPr>
        <w:tab/>
      </w:r>
      <w:r>
        <w:rPr>
          <w:b/>
        </w:rPr>
        <w:tab/>
      </w:r>
      <w:r>
        <w:rPr>
          <w:b/>
        </w:rPr>
        <w:tab/>
      </w:r>
      <w:r>
        <w:rPr>
          <w:b/>
        </w:rPr>
        <w:tab/>
      </w:r>
    </w:p>
    <w:p w:rsidR="006911AE" w:rsidRPr="00A152AD" w:rsidRDefault="00DE555C" w:rsidP="001E745C">
      <w:pPr>
        <w:pStyle w:val="Prrafodelista"/>
        <w:numPr>
          <w:ilvl w:val="0"/>
          <w:numId w:val="46"/>
        </w:numPr>
        <w:autoSpaceDE w:val="0"/>
        <w:autoSpaceDN w:val="0"/>
        <w:adjustRightInd w:val="0"/>
        <w:spacing w:line="480" w:lineRule="auto"/>
        <w:jc w:val="both"/>
        <w:rPr>
          <w:color w:val="000000"/>
          <w:lang w:eastAsia="es-PE"/>
        </w:rPr>
      </w:pPr>
      <w:r>
        <w:rPr>
          <w:color w:val="000000"/>
          <w:lang w:eastAsia="es-PE"/>
        </w:rPr>
        <w:t>Fundamentos Teóricos generales</w:t>
      </w:r>
      <w:r w:rsidR="00284986">
        <w:rPr>
          <w:color w:val="000000"/>
          <w:lang w:eastAsia="es-PE"/>
        </w:rPr>
        <w:t>...........................</w:t>
      </w:r>
      <w:r w:rsidR="006911AE">
        <w:rPr>
          <w:color w:val="000000"/>
          <w:lang w:eastAsia="es-PE"/>
        </w:rPr>
        <w:t>.........................</w:t>
      </w:r>
      <w:r>
        <w:rPr>
          <w:color w:val="000000"/>
          <w:lang w:eastAsia="es-PE"/>
        </w:rPr>
        <w:t>......</w:t>
      </w:r>
      <w:r w:rsidR="000E6ECD">
        <w:rPr>
          <w:color w:val="000000"/>
          <w:lang w:eastAsia="es-PE"/>
        </w:rPr>
        <w:t>......</w:t>
      </w:r>
      <w:r w:rsidR="00971F11">
        <w:rPr>
          <w:color w:val="000000"/>
          <w:lang w:eastAsia="es-PE"/>
        </w:rPr>
        <w:t>....................30</w:t>
      </w:r>
    </w:p>
    <w:p w:rsidR="006911AE" w:rsidRDefault="00DE555C" w:rsidP="001E745C">
      <w:pPr>
        <w:pStyle w:val="Prrafodelista"/>
        <w:numPr>
          <w:ilvl w:val="0"/>
          <w:numId w:val="47"/>
        </w:numPr>
        <w:tabs>
          <w:tab w:val="left" w:pos="993"/>
        </w:tabs>
        <w:spacing w:line="480" w:lineRule="auto"/>
        <w:contextualSpacing w:val="0"/>
        <w:jc w:val="both"/>
        <w:rPr>
          <w:color w:val="000000"/>
          <w:lang w:eastAsia="es-PE"/>
        </w:rPr>
      </w:pPr>
      <w:r>
        <w:rPr>
          <w:color w:val="000000"/>
          <w:lang w:eastAsia="es-PE"/>
        </w:rPr>
        <w:t>Bases epistemológicas del Problema de investigación</w:t>
      </w:r>
      <w:r w:rsidR="006911AE">
        <w:rPr>
          <w:color w:val="000000"/>
          <w:lang w:eastAsia="es-PE"/>
        </w:rPr>
        <w:t>.......</w:t>
      </w:r>
      <w:r>
        <w:rPr>
          <w:color w:val="000000"/>
          <w:lang w:eastAsia="es-PE"/>
        </w:rPr>
        <w:t>....................</w:t>
      </w:r>
      <w:r w:rsidR="00913B7A">
        <w:rPr>
          <w:color w:val="000000"/>
          <w:lang w:eastAsia="es-PE"/>
        </w:rPr>
        <w:t>.</w:t>
      </w:r>
      <w:r>
        <w:rPr>
          <w:color w:val="000000"/>
          <w:lang w:eastAsia="es-PE"/>
        </w:rPr>
        <w:t>....</w:t>
      </w:r>
      <w:r w:rsidR="006911AE">
        <w:rPr>
          <w:color w:val="000000"/>
          <w:lang w:eastAsia="es-PE"/>
        </w:rPr>
        <w:t>.</w:t>
      </w:r>
      <w:r w:rsidR="000E6ECD">
        <w:rPr>
          <w:color w:val="000000"/>
          <w:lang w:eastAsia="es-PE"/>
        </w:rPr>
        <w:t>.</w:t>
      </w:r>
      <w:r w:rsidR="00971F11">
        <w:rPr>
          <w:color w:val="000000"/>
          <w:lang w:eastAsia="es-PE"/>
        </w:rPr>
        <w:t>.......30</w:t>
      </w:r>
    </w:p>
    <w:p w:rsidR="00DE555C" w:rsidRDefault="00DE555C" w:rsidP="00563175">
      <w:pPr>
        <w:pStyle w:val="Prrafodelista"/>
        <w:numPr>
          <w:ilvl w:val="0"/>
          <w:numId w:val="77"/>
        </w:numPr>
        <w:tabs>
          <w:tab w:val="left" w:pos="993"/>
        </w:tabs>
        <w:spacing w:line="480" w:lineRule="auto"/>
        <w:contextualSpacing w:val="0"/>
        <w:jc w:val="both"/>
        <w:rPr>
          <w:color w:val="000000"/>
          <w:lang w:eastAsia="es-PE"/>
        </w:rPr>
      </w:pPr>
      <w:r>
        <w:rPr>
          <w:color w:val="000000"/>
          <w:lang w:eastAsia="es-PE"/>
        </w:rPr>
        <w:t>Fundamentos teóricos específicos de la investigación...........</w:t>
      </w:r>
      <w:r w:rsidR="00971F11">
        <w:rPr>
          <w:color w:val="000000"/>
          <w:lang w:eastAsia="es-PE"/>
        </w:rPr>
        <w:t>..............................32</w:t>
      </w:r>
    </w:p>
    <w:p w:rsidR="00DE555C" w:rsidRDefault="00DE555C" w:rsidP="00563175">
      <w:pPr>
        <w:pStyle w:val="Prrafodelista"/>
        <w:numPr>
          <w:ilvl w:val="0"/>
          <w:numId w:val="78"/>
        </w:numPr>
        <w:tabs>
          <w:tab w:val="left" w:pos="993"/>
        </w:tabs>
        <w:spacing w:line="480" w:lineRule="auto"/>
        <w:contextualSpacing w:val="0"/>
        <w:jc w:val="both"/>
        <w:rPr>
          <w:color w:val="000000"/>
          <w:lang w:eastAsia="es-PE"/>
        </w:rPr>
      </w:pPr>
      <w:r>
        <w:rPr>
          <w:color w:val="000000"/>
          <w:lang w:eastAsia="es-PE"/>
        </w:rPr>
        <w:t>Teorías sociológicas del problema de investigación.............</w:t>
      </w:r>
      <w:r w:rsidR="00971F11">
        <w:rPr>
          <w:color w:val="000000"/>
          <w:lang w:eastAsia="es-PE"/>
        </w:rPr>
        <w:t>......</w:t>
      </w:r>
      <w:r w:rsidR="00913B7A">
        <w:rPr>
          <w:color w:val="000000"/>
          <w:lang w:eastAsia="es-PE"/>
        </w:rPr>
        <w:t>.</w:t>
      </w:r>
      <w:r w:rsidR="00971F11">
        <w:rPr>
          <w:color w:val="000000"/>
          <w:lang w:eastAsia="es-PE"/>
        </w:rPr>
        <w:t>........................46</w:t>
      </w:r>
    </w:p>
    <w:p w:rsidR="00DE555C" w:rsidRDefault="00847B1A" w:rsidP="00563175">
      <w:pPr>
        <w:pStyle w:val="Prrafodelista"/>
        <w:numPr>
          <w:ilvl w:val="0"/>
          <w:numId w:val="79"/>
        </w:numPr>
        <w:tabs>
          <w:tab w:val="left" w:pos="993"/>
        </w:tabs>
        <w:spacing w:line="480" w:lineRule="auto"/>
        <w:contextualSpacing w:val="0"/>
        <w:jc w:val="both"/>
        <w:rPr>
          <w:color w:val="000000"/>
          <w:lang w:eastAsia="es-PE"/>
        </w:rPr>
      </w:pPr>
      <w:r>
        <w:rPr>
          <w:color w:val="000000"/>
          <w:lang w:eastAsia="es-PE"/>
        </w:rPr>
        <w:t>Desarrollo teórico del Problema de investigación................</w:t>
      </w:r>
      <w:r w:rsidR="00971F11">
        <w:rPr>
          <w:color w:val="000000"/>
          <w:lang w:eastAsia="es-PE"/>
        </w:rPr>
        <w:t>...........</w:t>
      </w:r>
      <w:r w:rsidR="00913B7A">
        <w:rPr>
          <w:color w:val="000000"/>
          <w:lang w:eastAsia="es-PE"/>
        </w:rPr>
        <w:t>.</w:t>
      </w:r>
      <w:r w:rsidR="00971F11">
        <w:rPr>
          <w:color w:val="000000"/>
          <w:lang w:eastAsia="es-PE"/>
        </w:rPr>
        <w:t>...................64</w:t>
      </w:r>
    </w:p>
    <w:p w:rsidR="00847B1A" w:rsidRDefault="00971F11" w:rsidP="00971F11">
      <w:pPr>
        <w:pStyle w:val="Prrafodelista"/>
        <w:tabs>
          <w:tab w:val="left" w:pos="993"/>
        </w:tabs>
        <w:spacing w:line="480" w:lineRule="auto"/>
        <w:ind w:left="360"/>
        <w:contextualSpacing w:val="0"/>
        <w:jc w:val="both"/>
        <w:rPr>
          <w:color w:val="000000"/>
          <w:lang w:eastAsia="es-PE"/>
        </w:rPr>
      </w:pPr>
      <w:r>
        <w:rPr>
          <w:color w:val="000000"/>
          <w:lang w:eastAsia="es-PE"/>
        </w:rPr>
        <w:lastRenderedPageBreak/>
        <w:t>2.1.4.</w:t>
      </w:r>
      <w:r w:rsidR="00847B1A">
        <w:rPr>
          <w:color w:val="000000"/>
          <w:lang w:eastAsia="es-PE"/>
        </w:rPr>
        <w:t xml:space="preserve"> Antecedentes de la investigación...................................</w:t>
      </w:r>
      <w:r>
        <w:rPr>
          <w:color w:val="000000"/>
          <w:lang w:eastAsia="es-PE"/>
        </w:rPr>
        <w:t>.......................................64</w:t>
      </w:r>
    </w:p>
    <w:p w:rsidR="00847B1A" w:rsidRDefault="00847B1A" w:rsidP="00563175">
      <w:pPr>
        <w:pStyle w:val="Prrafodelista"/>
        <w:numPr>
          <w:ilvl w:val="0"/>
          <w:numId w:val="80"/>
        </w:numPr>
        <w:tabs>
          <w:tab w:val="left" w:pos="993"/>
        </w:tabs>
        <w:spacing w:line="480" w:lineRule="auto"/>
        <w:contextualSpacing w:val="0"/>
        <w:jc w:val="both"/>
        <w:rPr>
          <w:color w:val="000000"/>
          <w:lang w:eastAsia="es-PE"/>
        </w:rPr>
      </w:pPr>
      <w:r>
        <w:rPr>
          <w:color w:val="000000"/>
          <w:lang w:eastAsia="es-PE"/>
        </w:rPr>
        <w:t>La descentralización en el Perú..............................................</w:t>
      </w:r>
      <w:r w:rsidR="00971F11">
        <w:rPr>
          <w:color w:val="000000"/>
          <w:lang w:eastAsia="es-PE"/>
        </w:rPr>
        <w:t>..............................71</w:t>
      </w:r>
    </w:p>
    <w:p w:rsidR="00847B1A" w:rsidRDefault="00847B1A" w:rsidP="00563175">
      <w:pPr>
        <w:pStyle w:val="Prrafodelista"/>
        <w:numPr>
          <w:ilvl w:val="0"/>
          <w:numId w:val="81"/>
        </w:numPr>
        <w:tabs>
          <w:tab w:val="left" w:pos="993"/>
        </w:tabs>
        <w:spacing w:line="480" w:lineRule="auto"/>
        <w:contextualSpacing w:val="0"/>
        <w:jc w:val="both"/>
        <w:rPr>
          <w:color w:val="000000"/>
          <w:lang w:eastAsia="es-PE"/>
        </w:rPr>
      </w:pPr>
      <w:r>
        <w:rPr>
          <w:color w:val="000000"/>
          <w:lang w:eastAsia="es-PE"/>
        </w:rPr>
        <w:t>Bases Teóricas..........................................................................................</w:t>
      </w:r>
      <w:r w:rsidR="00971F11">
        <w:rPr>
          <w:color w:val="000000"/>
          <w:lang w:eastAsia="es-PE"/>
        </w:rPr>
        <w:t>............74</w:t>
      </w:r>
    </w:p>
    <w:p w:rsidR="006911AE" w:rsidRPr="00CE0932" w:rsidRDefault="006911AE" w:rsidP="006911AE">
      <w:pPr>
        <w:spacing w:line="480" w:lineRule="auto"/>
        <w:rPr>
          <w:b/>
        </w:rPr>
      </w:pPr>
      <w:r w:rsidRPr="00CE0932">
        <w:rPr>
          <w:b/>
        </w:rPr>
        <w:t>CAPÍTULO III: MARCO METODOLÓGICO</w:t>
      </w:r>
    </w:p>
    <w:p w:rsidR="006911AE" w:rsidRPr="00CE0932" w:rsidRDefault="006911AE" w:rsidP="001E745C">
      <w:pPr>
        <w:pStyle w:val="Prrafodelista"/>
        <w:numPr>
          <w:ilvl w:val="1"/>
          <w:numId w:val="45"/>
        </w:numPr>
        <w:spacing w:line="480" w:lineRule="auto"/>
        <w:ind w:left="426" w:hanging="426"/>
        <w:contextualSpacing w:val="0"/>
        <w:jc w:val="both"/>
      </w:pPr>
      <w:r>
        <w:t xml:space="preserve">Hipótesis </w:t>
      </w:r>
      <w:r w:rsidR="008D2FC0">
        <w:t xml:space="preserve">y Variables de </w:t>
      </w:r>
      <w:r w:rsidRPr="00CE0932">
        <w:t xml:space="preserve"> Investigación.……</w:t>
      </w:r>
      <w:r w:rsidR="008D2FC0">
        <w:t>.......</w:t>
      </w:r>
      <w:r w:rsidRPr="00CE0932">
        <w:t>……...…..……</w:t>
      </w:r>
      <w:r>
        <w:t>......………</w:t>
      </w:r>
      <w:r w:rsidR="00847B1A">
        <w:t>..</w:t>
      </w:r>
      <w:r w:rsidR="008D2FC0">
        <w:t>……</w:t>
      </w:r>
      <w:r w:rsidR="000E6ECD">
        <w:t>....</w:t>
      </w:r>
      <w:r w:rsidR="00971F11">
        <w:t>92</w:t>
      </w:r>
    </w:p>
    <w:p w:rsidR="006911AE" w:rsidRPr="00CE0932" w:rsidRDefault="006911AE" w:rsidP="001E745C">
      <w:pPr>
        <w:pStyle w:val="Prrafodelista"/>
        <w:numPr>
          <w:ilvl w:val="1"/>
          <w:numId w:val="45"/>
        </w:numPr>
        <w:spacing w:line="480" w:lineRule="auto"/>
        <w:ind w:left="426" w:hanging="426"/>
        <w:contextualSpacing w:val="0"/>
        <w:jc w:val="both"/>
      </w:pPr>
      <w:r w:rsidRPr="00CE0932">
        <w:t>Matriz de Operacionalización de Variables…………………..………………</w:t>
      </w:r>
      <w:r w:rsidR="008D2FC0">
        <w:t>...…</w:t>
      </w:r>
      <w:r w:rsidR="000E6ECD">
        <w:t>.....</w:t>
      </w:r>
      <w:r w:rsidR="00971F11">
        <w:t>.92</w:t>
      </w:r>
    </w:p>
    <w:p w:rsidR="006911AE" w:rsidRPr="00CE0932" w:rsidRDefault="008D2FC0" w:rsidP="001E745C">
      <w:pPr>
        <w:pStyle w:val="Prrafodelista"/>
        <w:numPr>
          <w:ilvl w:val="1"/>
          <w:numId w:val="45"/>
        </w:numPr>
        <w:spacing w:line="480" w:lineRule="auto"/>
        <w:ind w:left="426" w:hanging="426"/>
        <w:contextualSpacing w:val="0"/>
        <w:jc w:val="both"/>
      </w:pPr>
      <w:r>
        <w:t>Diseño Metodológico</w:t>
      </w:r>
      <w:r w:rsidR="006911AE" w:rsidRPr="00CE0932">
        <w:t>……………………</w:t>
      </w:r>
      <w:r>
        <w:t>....</w:t>
      </w:r>
      <w:r w:rsidR="006911AE" w:rsidRPr="00CE0932">
        <w:t>………………..</w:t>
      </w:r>
      <w:r w:rsidR="006911AE">
        <w:t>.</w:t>
      </w:r>
      <w:r w:rsidR="006911AE" w:rsidRPr="00CE0932">
        <w:t>…………………</w:t>
      </w:r>
      <w:r w:rsidR="00971F11">
        <w:t>......…94</w:t>
      </w:r>
    </w:p>
    <w:p w:rsidR="006911AE" w:rsidRPr="00CE0932" w:rsidRDefault="00D12DD1" w:rsidP="001E745C">
      <w:pPr>
        <w:pStyle w:val="Prrafodelista"/>
        <w:numPr>
          <w:ilvl w:val="1"/>
          <w:numId w:val="45"/>
        </w:numPr>
        <w:spacing w:line="480" w:lineRule="auto"/>
        <w:ind w:left="426" w:hanging="426"/>
        <w:contextualSpacing w:val="0"/>
        <w:jc w:val="both"/>
      </w:pPr>
      <w:r>
        <w:t>Etapas del Proceso de Investigación</w:t>
      </w:r>
      <w:r w:rsidR="006911AE" w:rsidRPr="00CE0932">
        <w:t>……………………………...……</w:t>
      </w:r>
      <w:r>
        <w:t>.......……</w:t>
      </w:r>
      <w:r w:rsidR="000E6ECD">
        <w:t>....</w:t>
      </w:r>
      <w:r w:rsidR="00971F11">
        <w:t>…94</w:t>
      </w:r>
    </w:p>
    <w:p w:rsidR="006911AE" w:rsidRDefault="006911AE" w:rsidP="001E745C">
      <w:pPr>
        <w:pStyle w:val="Prrafodelista"/>
        <w:numPr>
          <w:ilvl w:val="1"/>
          <w:numId w:val="45"/>
        </w:numPr>
        <w:spacing w:line="480" w:lineRule="auto"/>
        <w:ind w:left="426" w:hanging="426"/>
        <w:contextualSpacing w:val="0"/>
        <w:jc w:val="both"/>
      </w:pPr>
      <w:r w:rsidRPr="00CE0932">
        <w:t>Técnicas e Instrumentos de Recolección de Información……..…</w:t>
      </w:r>
      <w:r>
        <w:t>.......</w:t>
      </w:r>
      <w:r w:rsidRPr="00CE0932">
        <w:t>…...…..…</w:t>
      </w:r>
      <w:r w:rsidR="00847B1A">
        <w:t>..</w:t>
      </w:r>
      <w:r w:rsidR="000E6ECD">
        <w:t>..</w:t>
      </w:r>
      <w:r w:rsidR="00971F11">
        <w:t>... 94</w:t>
      </w:r>
    </w:p>
    <w:p w:rsidR="00D12DD1" w:rsidRDefault="006911AE" w:rsidP="006911AE">
      <w:pPr>
        <w:spacing w:line="480" w:lineRule="auto"/>
        <w:rPr>
          <w:b/>
        </w:rPr>
      </w:pPr>
      <w:r w:rsidRPr="00CE0932">
        <w:rPr>
          <w:b/>
        </w:rPr>
        <w:t xml:space="preserve">CAPÍTULO IV: </w:t>
      </w:r>
      <w:r w:rsidR="00D12DD1">
        <w:rPr>
          <w:b/>
        </w:rPr>
        <w:t xml:space="preserve">ANÁLSIS DE RESULTADOS </w:t>
      </w:r>
    </w:p>
    <w:p w:rsidR="00971F11" w:rsidRPr="00971F11" w:rsidRDefault="00971F11" w:rsidP="00563175">
      <w:pPr>
        <w:pStyle w:val="Ttulo2"/>
        <w:numPr>
          <w:ilvl w:val="1"/>
          <w:numId w:val="89"/>
        </w:numPr>
        <w:spacing w:line="480" w:lineRule="auto"/>
        <w:rPr>
          <w:rFonts w:ascii="Times New Roman" w:hAnsi="Times New Roman"/>
          <w:b w:val="0"/>
          <w:sz w:val="24"/>
          <w:szCs w:val="24"/>
          <w:lang w:val="es-ES_tradnl"/>
        </w:rPr>
      </w:pPr>
      <w:r w:rsidRPr="00971F11">
        <w:rPr>
          <w:rFonts w:ascii="Times New Roman" w:eastAsiaTheme="minorHAnsi" w:hAnsi="Times New Roman"/>
          <w:b w:val="0"/>
          <w:bCs/>
          <w:sz w:val="24"/>
          <w:szCs w:val="24"/>
          <w:lang w:eastAsia="en-US"/>
        </w:rPr>
        <w:t>Características del ámbito espacial</w:t>
      </w:r>
      <w:r>
        <w:rPr>
          <w:rFonts w:ascii="Times New Roman" w:eastAsiaTheme="minorHAnsi" w:hAnsi="Times New Roman"/>
          <w:b w:val="0"/>
          <w:bCs/>
          <w:sz w:val="24"/>
          <w:szCs w:val="24"/>
          <w:lang w:eastAsia="en-US"/>
        </w:rPr>
        <w:t>........................................................................100</w:t>
      </w:r>
    </w:p>
    <w:p w:rsidR="00BD30A6" w:rsidRDefault="00D12DD1" w:rsidP="00563175">
      <w:pPr>
        <w:pStyle w:val="Ttulo2"/>
        <w:numPr>
          <w:ilvl w:val="1"/>
          <w:numId w:val="89"/>
        </w:numPr>
        <w:spacing w:line="480" w:lineRule="auto"/>
        <w:rPr>
          <w:rFonts w:ascii="Times New Roman" w:eastAsiaTheme="minorHAnsi" w:hAnsi="Times New Roman"/>
          <w:b w:val="0"/>
          <w:bCs/>
          <w:sz w:val="24"/>
          <w:szCs w:val="24"/>
          <w:lang w:eastAsia="en-US"/>
        </w:rPr>
      </w:pPr>
      <w:r w:rsidRPr="00BD30A6">
        <w:rPr>
          <w:rFonts w:ascii="Times New Roman" w:eastAsiaTheme="minorHAnsi" w:hAnsi="Times New Roman"/>
          <w:b w:val="0"/>
          <w:bCs/>
          <w:sz w:val="24"/>
          <w:szCs w:val="24"/>
          <w:lang w:eastAsia="en-US"/>
        </w:rPr>
        <w:t>Gestión Municipal</w:t>
      </w:r>
      <w:r w:rsidR="006911AE" w:rsidRPr="00BD30A6">
        <w:rPr>
          <w:rFonts w:ascii="Times New Roman" w:eastAsiaTheme="minorHAnsi" w:hAnsi="Times New Roman"/>
          <w:b w:val="0"/>
          <w:bCs/>
          <w:sz w:val="24"/>
          <w:szCs w:val="24"/>
          <w:lang w:eastAsia="en-US"/>
        </w:rPr>
        <w:t>..................</w:t>
      </w:r>
      <w:r w:rsidR="00847B1A" w:rsidRPr="00BD30A6">
        <w:rPr>
          <w:rFonts w:ascii="Times New Roman" w:eastAsiaTheme="minorHAnsi" w:hAnsi="Times New Roman"/>
          <w:b w:val="0"/>
          <w:bCs/>
          <w:sz w:val="24"/>
          <w:szCs w:val="24"/>
          <w:lang w:eastAsia="en-US"/>
        </w:rPr>
        <w:t>...........................</w:t>
      </w:r>
      <w:r w:rsidR="006911AE" w:rsidRPr="00BD30A6">
        <w:rPr>
          <w:rFonts w:ascii="Times New Roman" w:eastAsiaTheme="minorHAnsi" w:hAnsi="Times New Roman"/>
          <w:b w:val="0"/>
          <w:bCs/>
          <w:sz w:val="24"/>
          <w:szCs w:val="24"/>
          <w:lang w:eastAsia="en-US"/>
        </w:rPr>
        <w:t>.......................</w:t>
      </w:r>
      <w:r w:rsidRPr="00BD30A6">
        <w:rPr>
          <w:rFonts w:ascii="Times New Roman" w:eastAsiaTheme="minorHAnsi" w:hAnsi="Times New Roman"/>
          <w:b w:val="0"/>
          <w:bCs/>
          <w:sz w:val="24"/>
          <w:szCs w:val="24"/>
          <w:lang w:eastAsia="en-US"/>
        </w:rPr>
        <w:t>............</w:t>
      </w:r>
      <w:r w:rsidR="00971F11" w:rsidRPr="00BD30A6">
        <w:rPr>
          <w:rFonts w:ascii="Times New Roman" w:eastAsiaTheme="minorHAnsi" w:hAnsi="Times New Roman"/>
          <w:b w:val="0"/>
          <w:bCs/>
          <w:sz w:val="24"/>
          <w:szCs w:val="24"/>
          <w:lang w:eastAsia="en-US"/>
        </w:rPr>
        <w:t>..................105</w:t>
      </w:r>
    </w:p>
    <w:p w:rsidR="00971F11" w:rsidRPr="00BD30A6" w:rsidRDefault="00D12DD1" w:rsidP="00563175">
      <w:pPr>
        <w:pStyle w:val="Ttulo2"/>
        <w:numPr>
          <w:ilvl w:val="2"/>
          <w:numId w:val="89"/>
        </w:numPr>
        <w:spacing w:line="480" w:lineRule="auto"/>
        <w:rPr>
          <w:rFonts w:ascii="Times New Roman" w:eastAsiaTheme="minorHAnsi" w:hAnsi="Times New Roman"/>
          <w:b w:val="0"/>
          <w:bCs/>
          <w:sz w:val="24"/>
          <w:szCs w:val="24"/>
          <w:lang w:eastAsia="en-US"/>
        </w:rPr>
      </w:pPr>
      <w:r w:rsidRPr="00BD30A6">
        <w:rPr>
          <w:rFonts w:ascii="Times New Roman" w:hAnsi="Times New Roman"/>
          <w:b w:val="0"/>
          <w:sz w:val="24"/>
          <w:szCs w:val="24"/>
        </w:rPr>
        <w:t>Transferencias Municipales...............................</w:t>
      </w:r>
      <w:r w:rsidR="00847B1A" w:rsidRPr="00BD30A6">
        <w:rPr>
          <w:rFonts w:ascii="Times New Roman" w:hAnsi="Times New Roman"/>
          <w:b w:val="0"/>
          <w:sz w:val="24"/>
          <w:szCs w:val="24"/>
        </w:rPr>
        <w:t>..............</w:t>
      </w:r>
      <w:r w:rsidR="00971F11" w:rsidRPr="00BD30A6">
        <w:rPr>
          <w:rFonts w:ascii="Times New Roman" w:hAnsi="Times New Roman"/>
          <w:b w:val="0"/>
          <w:sz w:val="24"/>
          <w:szCs w:val="24"/>
        </w:rPr>
        <w:t>............................105</w:t>
      </w:r>
    </w:p>
    <w:p w:rsidR="00FB0953" w:rsidRDefault="00D12DD1" w:rsidP="00563175">
      <w:pPr>
        <w:pStyle w:val="Ttulo2"/>
        <w:numPr>
          <w:ilvl w:val="2"/>
          <w:numId w:val="89"/>
        </w:numPr>
        <w:spacing w:line="480" w:lineRule="auto"/>
        <w:rPr>
          <w:rFonts w:ascii="Times New Roman" w:hAnsi="Times New Roman"/>
          <w:b w:val="0"/>
          <w:sz w:val="24"/>
          <w:szCs w:val="24"/>
        </w:rPr>
      </w:pPr>
      <w:r w:rsidRPr="00971F11">
        <w:rPr>
          <w:rFonts w:ascii="Times New Roman" w:hAnsi="Times New Roman"/>
          <w:b w:val="0"/>
          <w:sz w:val="24"/>
          <w:szCs w:val="24"/>
        </w:rPr>
        <w:t>Gasto Público Municipal.................................................</w:t>
      </w:r>
      <w:r w:rsidR="00971F11" w:rsidRPr="00971F11">
        <w:rPr>
          <w:rFonts w:ascii="Times New Roman" w:hAnsi="Times New Roman"/>
          <w:b w:val="0"/>
          <w:sz w:val="24"/>
          <w:szCs w:val="24"/>
        </w:rPr>
        <w:t>............................114</w:t>
      </w:r>
    </w:p>
    <w:p w:rsidR="00FB0953" w:rsidRDefault="00D12DD1" w:rsidP="00563175">
      <w:pPr>
        <w:pStyle w:val="Ttulo2"/>
        <w:numPr>
          <w:ilvl w:val="2"/>
          <w:numId w:val="89"/>
        </w:numPr>
        <w:spacing w:line="480" w:lineRule="auto"/>
        <w:rPr>
          <w:rFonts w:ascii="Times New Roman" w:hAnsi="Times New Roman"/>
          <w:b w:val="0"/>
          <w:sz w:val="24"/>
          <w:szCs w:val="24"/>
        </w:rPr>
      </w:pPr>
      <w:r w:rsidRPr="00FB0953">
        <w:rPr>
          <w:rFonts w:ascii="Times New Roman" w:hAnsi="Times New Roman"/>
          <w:b w:val="0"/>
          <w:sz w:val="24"/>
          <w:szCs w:val="24"/>
        </w:rPr>
        <w:t xml:space="preserve">Desempeño del Alcalde en le Gestión </w:t>
      </w:r>
      <w:r w:rsidR="00847B1A" w:rsidRPr="00FB0953">
        <w:rPr>
          <w:rFonts w:ascii="Times New Roman" w:hAnsi="Times New Roman"/>
          <w:b w:val="0"/>
          <w:sz w:val="24"/>
          <w:szCs w:val="24"/>
        </w:rPr>
        <w:t>Municipal</w:t>
      </w:r>
      <w:r w:rsidRPr="00FB0953">
        <w:rPr>
          <w:rFonts w:ascii="Times New Roman" w:hAnsi="Times New Roman"/>
          <w:b w:val="0"/>
          <w:sz w:val="24"/>
          <w:szCs w:val="24"/>
        </w:rPr>
        <w:t>...............</w:t>
      </w:r>
      <w:r w:rsidR="00FB0953">
        <w:rPr>
          <w:rFonts w:ascii="Times New Roman" w:hAnsi="Times New Roman"/>
          <w:b w:val="0"/>
          <w:sz w:val="24"/>
          <w:szCs w:val="24"/>
        </w:rPr>
        <w:t>........................119</w:t>
      </w:r>
    </w:p>
    <w:p w:rsidR="00D12DD1" w:rsidRPr="00FB0953" w:rsidRDefault="00D12DD1" w:rsidP="00563175">
      <w:pPr>
        <w:pStyle w:val="Ttulo2"/>
        <w:numPr>
          <w:ilvl w:val="2"/>
          <w:numId w:val="89"/>
        </w:numPr>
        <w:spacing w:line="480" w:lineRule="auto"/>
        <w:rPr>
          <w:rFonts w:ascii="Times New Roman" w:hAnsi="Times New Roman"/>
          <w:b w:val="0"/>
          <w:sz w:val="24"/>
          <w:szCs w:val="24"/>
        </w:rPr>
      </w:pPr>
      <w:r w:rsidRPr="00FB0953">
        <w:rPr>
          <w:rFonts w:ascii="Times New Roman" w:hAnsi="Times New Roman"/>
          <w:b w:val="0"/>
          <w:sz w:val="24"/>
          <w:szCs w:val="24"/>
        </w:rPr>
        <w:t>Análisis de los Grupos Focales...................................................</w:t>
      </w:r>
      <w:r w:rsidR="00FB0953">
        <w:rPr>
          <w:rFonts w:ascii="Times New Roman" w:hAnsi="Times New Roman"/>
          <w:b w:val="0"/>
          <w:sz w:val="24"/>
          <w:szCs w:val="24"/>
        </w:rPr>
        <w:t>.................120</w:t>
      </w:r>
    </w:p>
    <w:p w:rsidR="00D12DD1" w:rsidRDefault="00D12DD1" w:rsidP="00563175">
      <w:pPr>
        <w:pStyle w:val="Prrafodelista"/>
        <w:numPr>
          <w:ilvl w:val="0"/>
          <w:numId w:val="48"/>
        </w:numPr>
        <w:spacing w:line="480" w:lineRule="auto"/>
      </w:pPr>
      <w:r>
        <w:t>Resultados de la Encuesta...........................................................</w:t>
      </w:r>
      <w:r w:rsidR="00FB0953">
        <w:t>................121</w:t>
      </w:r>
    </w:p>
    <w:p w:rsidR="00D12DD1" w:rsidRDefault="00D12DD1" w:rsidP="00563175">
      <w:pPr>
        <w:pStyle w:val="Prrafodelista"/>
        <w:numPr>
          <w:ilvl w:val="0"/>
          <w:numId w:val="49"/>
        </w:numPr>
        <w:spacing w:line="480" w:lineRule="auto"/>
      </w:pPr>
      <w:r>
        <w:t>Resultados de las Entrevistas......................................................</w:t>
      </w:r>
      <w:r w:rsidR="00FB0953">
        <w:t>........</w:t>
      </w:r>
      <w:r w:rsidR="00563175">
        <w:t>.</w:t>
      </w:r>
      <w:r w:rsidR="00FB0953">
        <w:t>........125</w:t>
      </w:r>
    </w:p>
    <w:p w:rsidR="00FB0953" w:rsidRDefault="00847B1A" w:rsidP="00563175">
      <w:pPr>
        <w:pStyle w:val="Ttulo2"/>
        <w:numPr>
          <w:ilvl w:val="1"/>
          <w:numId w:val="90"/>
        </w:numPr>
        <w:spacing w:line="480" w:lineRule="auto"/>
        <w:rPr>
          <w:rFonts w:ascii="Times New Roman" w:hAnsi="Times New Roman"/>
          <w:b w:val="0"/>
          <w:sz w:val="24"/>
          <w:szCs w:val="24"/>
        </w:rPr>
      </w:pPr>
      <w:r w:rsidRPr="00FB0953">
        <w:rPr>
          <w:rFonts w:ascii="Times New Roman" w:hAnsi="Times New Roman"/>
          <w:b w:val="0"/>
          <w:sz w:val="24"/>
          <w:szCs w:val="24"/>
        </w:rPr>
        <w:t>Promoción al desarrollo económico local</w:t>
      </w:r>
      <w:r w:rsidR="00655F06" w:rsidRPr="00FB0953">
        <w:rPr>
          <w:rFonts w:ascii="Times New Roman" w:hAnsi="Times New Roman"/>
          <w:b w:val="0"/>
          <w:sz w:val="24"/>
          <w:szCs w:val="24"/>
        </w:rPr>
        <w:t>............................</w:t>
      </w:r>
      <w:r w:rsidR="00FB0953">
        <w:rPr>
          <w:rFonts w:ascii="Times New Roman" w:hAnsi="Times New Roman"/>
          <w:b w:val="0"/>
          <w:sz w:val="24"/>
          <w:szCs w:val="24"/>
        </w:rPr>
        <w:t>..................................129</w:t>
      </w:r>
    </w:p>
    <w:p w:rsidR="00563175" w:rsidRDefault="00563175" w:rsidP="00563175">
      <w:pPr>
        <w:pStyle w:val="Ttulo2"/>
        <w:numPr>
          <w:ilvl w:val="1"/>
          <w:numId w:val="91"/>
        </w:numPr>
        <w:spacing w:line="480" w:lineRule="auto"/>
        <w:rPr>
          <w:rFonts w:ascii="Times New Roman" w:hAnsi="Times New Roman"/>
          <w:b w:val="0"/>
          <w:sz w:val="24"/>
          <w:szCs w:val="24"/>
        </w:rPr>
      </w:pPr>
      <w:r>
        <w:rPr>
          <w:rFonts w:ascii="Times New Roman" w:hAnsi="Times New Roman"/>
          <w:b w:val="0"/>
          <w:sz w:val="24"/>
          <w:szCs w:val="24"/>
        </w:rPr>
        <w:t>Promoción de</w:t>
      </w:r>
      <w:r w:rsidR="00655F06" w:rsidRPr="00FB0953">
        <w:rPr>
          <w:rFonts w:ascii="Times New Roman" w:hAnsi="Times New Roman"/>
          <w:b w:val="0"/>
          <w:sz w:val="24"/>
          <w:szCs w:val="24"/>
        </w:rPr>
        <w:t xml:space="preserve">l desarrollo económico </w:t>
      </w:r>
      <w:r>
        <w:rPr>
          <w:rFonts w:ascii="Times New Roman" w:hAnsi="Times New Roman"/>
          <w:b w:val="0"/>
          <w:sz w:val="24"/>
          <w:szCs w:val="24"/>
        </w:rPr>
        <w:t>urbano</w:t>
      </w:r>
      <w:r w:rsidR="00655F06" w:rsidRPr="00FB0953">
        <w:rPr>
          <w:rFonts w:ascii="Times New Roman" w:hAnsi="Times New Roman"/>
          <w:b w:val="0"/>
          <w:sz w:val="24"/>
          <w:szCs w:val="24"/>
        </w:rPr>
        <w:t>.......</w:t>
      </w:r>
      <w:r>
        <w:rPr>
          <w:rFonts w:ascii="Times New Roman" w:hAnsi="Times New Roman"/>
          <w:b w:val="0"/>
          <w:sz w:val="24"/>
          <w:szCs w:val="24"/>
        </w:rPr>
        <w:t>.....................</w:t>
      </w:r>
      <w:r w:rsidR="00655F06" w:rsidRPr="00FB0953">
        <w:rPr>
          <w:rFonts w:ascii="Times New Roman" w:hAnsi="Times New Roman"/>
          <w:b w:val="0"/>
          <w:sz w:val="24"/>
          <w:szCs w:val="24"/>
        </w:rPr>
        <w:t>.............................116</w:t>
      </w:r>
    </w:p>
    <w:p w:rsidR="00655F06" w:rsidRPr="00563175" w:rsidRDefault="00972CC4" w:rsidP="00563175">
      <w:pPr>
        <w:pStyle w:val="Ttulo2"/>
        <w:numPr>
          <w:ilvl w:val="1"/>
          <w:numId w:val="91"/>
        </w:numPr>
        <w:spacing w:line="480" w:lineRule="auto"/>
        <w:rPr>
          <w:rFonts w:ascii="Times New Roman" w:hAnsi="Times New Roman"/>
          <w:b w:val="0"/>
          <w:sz w:val="24"/>
          <w:szCs w:val="24"/>
        </w:rPr>
      </w:pPr>
      <w:r>
        <w:rPr>
          <w:rFonts w:ascii="Times New Roman" w:hAnsi="Times New Roman"/>
          <w:b w:val="0"/>
          <w:sz w:val="24"/>
          <w:szCs w:val="24"/>
        </w:rPr>
        <w:t>Promoción de</w:t>
      </w:r>
      <w:r w:rsidR="00655F06" w:rsidRPr="00563175">
        <w:rPr>
          <w:rFonts w:ascii="Times New Roman" w:hAnsi="Times New Roman"/>
          <w:b w:val="0"/>
          <w:sz w:val="24"/>
          <w:szCs w:val="24"/>
        </w:rPr>
        <w:t xml:space="preserve"> desarrollo urbano..........................</w:t>
      </w:r>
      <w:r w:rsidR="00563175">
        <w:rPr>
          <w:rFonts w:ascii="Times New Roman" w:hAnsi="Times New Roman"/>
          <w:b w:val="0"/>
          <w:sz w:val="24"/>
          <w:szCs w:val="24"/>
        </w:rPr>
        <w:t>......</w:t>
      </w:r>
      <w:r>
        <w:rPr>
          <w:rFonts w:ascii="Times New Roman" w:hAnsi="Times New Roman"/>
          <w:b w:val="0"/>
          <w:sz w:val="24"/>
          <w:szCs w:val="24"/>
        </w:rPr>
        <w:t>..........</w:t>
      </w:r>
      <w:r w:rsidR="00563175">
        <w:rPr>
          <w:rFonts w:ascii="Times New Roman" w:hAnsi="Times New Roman"/>
          <w:b w:val="0"/>
          <w:sz w:val="24"/>
          <w:szCs w:val="24"/>
        </w:rPr>
        <w:t>......</w:t>
      </w:r>
      <w:r>
        <w:rPr>
          <w:rFonts w:ascii="Times New Roman" w:hAnsi="Times New Roman"/>
          <w:b w:val="0"/>
          <w:sz w:val="24"/>
          <w:szCs w:val="24"/>
        </w:rPr>
        <w:t>............................14</w:t>
      </w:r>
      <w:r w:rsidR="00655F06" w:rsidRPr="00563175">
        <w:rPr>
          <w:rFonts w:ascii="Times New Roman" w:hAnsi="Times New Roman"/>
          <w:b w:val="0"/>
          <w:sz w:val="24"/>
          <w:szCs w:val="24"/>
        </w:rPr>
        <w:t>9</w:t>
      </w:r>
    </w:p>
    <w:p w:rsidR="00375052" w:rsidRDefault="00655F06" w:rsidP="00375052">
      <w:pPr>
        <w:pStyle w:val="Prrafodelista"/>
        <w:spacing w:line="480" w:lineRule="auto"/>
        <w:ind w:left="142"/>
        <w:rPr>
          <w:b/>
        </w:rPr>
      </w:pPr>
      <w:r>
        <w:rPr>
          <w:b/>
        </w:rPr>
        <w:t xml:space="preserve">CAPÍTULO </w:t>
      </w:r>
      <w:r w:rsidR="00375052" w:rsidRPr="00375052">
        <w:rPr>
          <w:b/>
        </w:rPr>
        <w:t>V</w:t>
      </w:r>
    </w:p>
    <w:p w:rsidR="00375052" w:rsidRPr="00375052" w:rsidRDefault="00375052" w:rsidP="00563175">
      <w:pPr>
        <w:pStyle w:val="Prrafodelista"/>
        <w:numPr>
          <w:ilvl w:val="0"/>
          <w:numId w:val="50"/>
        </w:numPr>
        <w:spacing w:line="480" w:lineRule="auto"/>
      </w:pPr>
      <w:r w:rsidRPr="00375052">
        <w:t>Conclusiones</w:t>
      </w:r>
      <w:r>
        <w:t>....................................................................................................</w:t>
      </w:r>
      <w:r w:rsidR="00FC0687">
        <w:t>..</w:t>
      </w:r>
      <w:r>
        <w:t>...</w:t>
      </w:r>
      <w:r w:rsidR="000E6ECD">
        <w:t>...</w:t>
      </w:r>
      <w:r w:rsidR="00972CC4">
        <w:t>...164</w:t>
      </w:r>
    </w:p>
    <w:p w:rsidR="00375052" w:rsidRPr="00375052" w:rsidRDefault="00375052" w:rsidP="00563175">
      <w:pPr>
        <w:pStyle w:val="Prrafodelista"/>
        <w:numPr>
          <w:ilvl w:val="0"/>
          <w:numId w:val="51"/>
        </w:numPr>
        <w:spacing w:line="480" w:lineRule="auto"/>
      </w:pPr>
      <w:r w:rsidRPr="00375052">
        <w:t>Recomendaciones</w:t>
      </w:r>
      <w:r>
        <w:t>...............................................................................................</w:t>
      </w:r>
      <w:r w:rsidR="000E6ECD">
        <w:t>.</w:t>
      </w:r>
      <w:r>
        <w:t>..</w:t>
      </w:r>
      <w:r w:rsidR="000E6ECD">
        <w:t>.</w:t>
      </w:r>
      <w:r w:rsidR="00972CC4">
        <w:t>....166</w:t>
      </w:r>
    </w:p>
    <w:p w:rsidR="00375052" w:rsidRPr="00375052" w:rsidRDefault="00375052" w:rsidP="00BF2909">
      <w:pPr>
        <w:pStyle w:val="Prrafodelista"/>
        <w:spacing w:line="480" w:lineRule="auto"/>
        <w:ind w:left="142"/>
      </w:pPr>
      <w:r w:rsidRPr="00375052">
        <w:lastRenderedPageBreak/>
        <w:t>Referencias Bibliográficas</w:t>
      </w:r>
      <w:r>
        <w:t>.................................................................</w:t>
      </w:r>
      <w:r w:rsidR="00BF2909">
        <w:t>......</w:t>
      </w:r>
      <w:r>
        <w:t>.................</w:t>
      </w:r>
      <w:r w:rsidR="000E6ECD">
        <w:t>..</w:t>
      </w:r>
      <w:r w:rsidR="00972CC4">
        <w:t>......1</w:t>
      </w:r>
      <w:r w:rsidR="00C4617A">
        <w:t>67</w:t>
      </w:r>
    </w:p>
    <w:p w:rsidR="006911AE" w:rsidRPr="00CE0932" w:rsidRDefault="006911AE" w:rsidP="006911AE">
      <w:pPr>
        <w:autoSpaceDE w:val="0"/>
        <w:autoSpaceDN w:val="0"/>
        <w:adjustRightInd w:val="0"/>
        <w:spacing w:line="480" w:lineRule="auto"/>
        <w:rPr>
          <w:rFonts w:eastAsiaTheme="minorEastAsia"/>
          <w:bCs/>
        </w:rPr>
      </w:pPr>
      <w:r w:rsidRPr="00CE0932">
        <w:rPr>
          <w:rFonts w:eastAsiaTheme="minorEastAsia"/>
          <w:bCs/>
        </w:rPr>
        <w:t>ANEXOS............................................................................</w:t>
      </w:r>
      <w:r>
        <w:rPr>
          <w:rFonts w:eastAsiaTheme="minorEastAsia"/>
          <w:bCs/>
        </w:rPr>
        <w:t>.......</w:t>
      </w:r>
      <w:r w:rsidR="00FC0687">
        <w:rPr>
          <w:rFonts w:eastAsiaTheme="minorEastAsia"/>
          <w:bCs/>
        </w:rPr>
        <w:t>.............</w:t>
      </w:r>
      <w:r w:rsidR="00972CC4">
        <w:rPr>
          <w:rFonts w:eastAsiaTheme="minorEastAsia"/>
          <w:bCs/>
        </w:rPr>
        <w:t>.............................1</w:t>
      </w:r>
      <w:r w:rsidR="00C4617A">
        <w:rPr>
          <w:rFonts w:eastAsiaTheme="minorEastAsia"/>
          <w:bCs/>
        </w:rPr>
        <w:t>70</w:t>
      </w:r>
    </w:p>
    <w:p w:rsidR="000E6ECD" w:rsidRDefault="000E6ECD" w:rsidP="00284986">
      <w:pPr>
        <w:spacing w:line="360" w:lineRule="auto"/>
        <w:jc w:val="center"/>
        <w:rPr>
          <w:rFonts w:ascii="Arial" w:eastAsia="Calibri" w:hAnsi="Arial" w:cs="Arial"/>
          <w:b/>
          <w:u w:val="single"/>
        </w:rPr>
      </w:pPr>
    </w:p>
    <w:p w:rsidR="000E6ECD" w:rsidRDefault="000E6ECD" w:rsidP="00284986">
      <w:pPr>
        <w:spacing w:line="360" w:lineRule="auto"/>
        <w:jc w:val="center"/>
        <w:rPr>
          <w:rFonts w:ascii="Arial" w:eastAsia="Calibri" w:hAnsi="Arial" w:cs="Arial"/>
          <w:b/>
          <w:u w:val="single"/>
        </w:rPr>
      </w:pPr>
    </w:p>
    <w:p w:rsidR="000E6ECD" w:rsidRDefault="000E6ECD" w:rsidP="00284986">
      <w:pPr>
        <w:spacing w:line="360" w:lineRule="auto"/>
        <w:jc w:val="center"/>
        <w:rPr>
          <w:rFonts w:ascii="Arial" w:eastAsia="Calibri" w:hAnsi="Arial" w:cs="Arial"/>
          <w:b/>
          <w:u w:val="single"/>
        </w:rPr>
      </w:pPr>
    </w:p>
    <w:p w:rsidR="000E6ECD" w:rsidRDefault="000E6ECD" w:rsidP="00284986">
      <w:pPr>
        <w:spacing w:line="360" w:lineRule="auto"/>
        <w:jc w:val="center"/>
        <w:rPr>
          <w:rFonts w:ascii="Arial" w:eastAsia="Calibri" w:hAnsi="Arial" w:cs="Arial"/>
          <w:b/>
          <w:u w:val="single"/>
        </w:rPr>
      </w:pPr>
    </w:p>
    <w:p w:rsidR="000E6ECD" w:rsidRDefault="000E6ECD" w:rsidP="00284986">
      <w:pPr>
        <w:spacing w:line="360" w:lineRule="auto"/>
        <w:jc w:val="center"/>
        <w:rPr>
          <w:rFonts w:ascii="Arial" w:eastAsia="Calibri" w:hAnsi="Arial" w:cs="Arial"/>
          <w:b/>
          <w:u w:val="single"/>
        </w:rPr>
      </w:pPr>
    </w:p>
    <w:p w:rsidR="00FC0687" w:rsidRDefault="00FC0687" w:rsidP="00284986">
      <w:pPr>
        <w:spacing w:line="360" w:lineRule="auto"/>
        <w:jc w:val="center"/>
        <w:rPr>
          <w:rFonts w:ascii="Arial" w:eastAsia="Calibri" w:hAnsi="Arial" w:cs="Arial"/>
          <w:b/>
          <w:u w:val="single"/>
        </w:rPr>
      </w:pPr>
    </w:p>
    <w:p w:rsidR="00FC0687" w:rsidRDefault="00FC0687" w:rsidP="00284986">
      <w:pPr>
        <w:spacing w:line="360" w:lineRule="auto"/>
        <w:jc w:val="center"/>
        <w:rPr>
          <w:rFonts w:ascii="Arial" w:eastAsia="Calibri" w:hAnsi="Arial" w:cs="Arial"/>
          <w:b/>
          <w:u w:val="single"/>
        </w:rPr>
      </w:pPr>
    </w:p>
    <w:p w:rsidR="00FC0687" w:rsidRDefault="00FC0687" w:rsidP="00284986">
      <w:pPr>
        <w:spacing w:line="360" w:lineRule="auto"/>
        <w:jc w:val="center"/>
        <w:rPr>
          <w:rFonts w:ascii="Arial" w:eastAsia="Calibri" w:hAnsi="Arial" w:cs="Arial"/>
          <w:b/>
          <w:u w:val="single"/>
        </w:rPr>
      </w:pPr>
    </w:p>
    <w:p w:rsidR="00FC0687" w:rsidRDefault="00FC0687" w:rsidP="00284986">
      <w:pPr>
        <w:spacing w:line="360" w:lineRule="auto"/>
        <w:jc w:val="center"/>
        <w:rPr>
          <w:rFonts w:ascii="Arial" w:eastAsia="Calibri" w:hAnsi="Arial" w:cs="Arial"/>
          <w:b/>
          <w:u w:val="single"/>
        </w:rPr>
      </w:pPr>
    </w:p>
    <w:p w:rsidR="00FC0687" w:rsidRDefault="00FC0687" w:rsidP="00284986">
      <w:pPr>
        <w:spacing w:line="360" w:lineRule="auto"/>
        <w:jc w:val="center"/>
        <w:rPr>
          <w:rFonts w:ascii="Arial" w:eastAsia="Calibri" w:hAnsi="Arial" w:cs="Arial"/>
          <w:b/>
          <w:u w:val="single"/>
        </w:rPr>
      </w:pPr>
    </w:p>
    <w:p w:rsidR="00FC0687" w:rsidRDefault="00FC0687" w:rsidP="00284986">
      <w:pPr>
        <w:spacing w:line="360" w:lineRule="auto"/>
        <w:jc w:val="center"/>
        <w:rPr>
          <w:rFonts w:ascii="Arial" w:eastAsia="Calibri" w:hAnsi="Arial" w:cs="Arial"/>
          <w:b/>
          <w:u w:val="single"/>
        </w:rPr>
      </w:pPr>
    </w:p>
    <w:p w:rsidR="00FC0687" w:rsidRDefault="00FC0687" w:rsidP="00284986">
      <w:pPr>
        <w:spacing w:line="360" w:lineRule="auto"/>
        <w:jc w:val="center"/>
        <w:rPr>
          <w:rFonts w:ascii="Arial" w:eastAsia="Calibri" w:hAnsi="Arial" w:cs="Arial"/>
          <w:b/>
          <w:u w:val="single"/>
        </w:rPr>
      </w:pPr>
    </w:p>
    <w:p w:rsidR="00FC0687" w:rsidRDefault="00FC0687" w:rsidP="00284986">
      <w:pPr>
        <w:spacing w:line="360" w:lineRule="auto"/>
        <w:jc w:val="center"/>
        <w:rPr>
          <w:rFonts w:ascii="Arial" w:eastAsia="Calibri" w:hAnsi="Arial" w:cs="Arial"/>
          <w:b/>
          <w:u w:val="single"/>
        </w:rPr>
      </w:pPr>
    </w:p>
    <w:p w:rsidR="000E6ECD" w:rsidRDefault="000E6ECD" w:rsidP="00284986">
      <w:pPr>
        <w:spacing w:line="360" w:lineRule="auto"/>
        <w:jc w:val="center"/>
        <w:rPr>
          <w:rFonts w:ascii="Arial" w:eastAsia="Calibri" w:hAnsi="Arial" w:cs="Arial"/>
          <w:b/>
          <w:u w:val="single"/>
        </w:rPr>
      </w:pPr>
    </w:p>
    <w:p w:rsidR="000E6ECD" w:rsidRDefault="000E6ECD" w:rsidP="00284986">
      <w:pPr>
        <w:spacing w:line="360" w:lineRule="auto"/>
        <w:jc w:val="center"/>
        <w:rPr>
          <w:rFonts w:ascii="Arial" w:eastAsia="Calibri" w:hAnsi="Arial" w:cs="Arial"/>
          <w:b/>
          <w:u w:val="single"/>
        </w:rPr>
      </w:pPr>
    </w:p>
    <w:p w:rsidR="000E6ECD" w:rsidRDefault="000E6ECD" w:rsidP="00284986">
      <w:pPr>
        <w:spacing w:line="360" w:lineRule="auto"/>
        <w:jc w:val="center"/>
        <w:rPr>
          <w:rFonts w:ascii="Arial" w:eastAsia="Calibri" w:hAnsi="Arial" w:cs="Arial"/>
          <w:b/>
          <w:u w:val="single"/>
        </w:rPr>
      </w:pPr>
    </w:p>
    <w:p w:rsidR="000E6ECD" w:rsidRDefault="000E6ECD" w:rsidP="00284986">
      <w:pPr>
        <w:spacing w:line="360" w:lineRule="auto"/>
        <w:jc w:val="center"/>
        <w:rPr>
          <w:rFonts w:ascii="Arial" w:eastAsia="Calibri" w:hAnsi="Arial" w:cs="Arial"/>
          <w:b/>
          <w:u w:val="single"/>
        </w:rPr>
      </w:pPr>
    </w:p>
    <w:p w:rsidR="000E6ECD" w:rsidRDefault="000E6ECD" w:rsidP="00284986">
      <w:pPr>
        <w:spacing w:line="360" w:lineRule="auto"/>
        <w:jc w:val="center"/>
        <w:rPr>
          <w:rFonts w:ascii="Arial" w:eastAsia="Calibri" w:hAnsi="Arial" w:cs="Arial"/>
          <w:b/>
          <w:u w:val="single"/>
        </w:rPr>
      </w:pPr>
    </w:p>
    <w:p w:rsidR="000E6ECD" w:rsidRDefault="000E6ECD" w:rsidP="00284986">
      <w:pPr>
        <w:spacing w:line="360" w:lineRule="auto"/>
        <w:jc w:val="center"/>
        <w:rPr>
          <w:rFonts w:ascii="Arial" w:eastAsia="Calibri" w:hAnsi="Arial" w:cs="Arial"/>
          <w:b/>
          <w:u w:val="single"/>
        </w:rPr>
      </w:pPr>
    </w:p>
    <w:p w:rsidR="000E6ECD" w:rsidRDefault="000E6ECD" w:rsidP="00284986">
      <w:pPr>
        <w:spacing w:line="360" w:lineRule="auto"/>
        <w:jc w:val="center"/>
        <w:rPr>
          <w:rFonts w:ascii="Arial" w:eastAsia="Calibri" w:hAnsi="Arial" w:cs="Arial"/>
          <w:b/>
          <w:u w:val="single"/>
        </w:rPr>
      </w:pPr>
    </w:p>
    <w:p w:rsidR="000E6ECD" w:rsidRDefault="000E6ECD" w:rsidP="00284986">
      <w:pPr>
        <w:spacing w:line="360" w:lineRule="auto"/>
        <w:jc w:val="center"/>
        <w:rPr>
          <w:rFonts w:ascii="Arial" w:eastAsia="Calibri" w:hAnsi="Arial" w:cs="Arial"/>
          <w:b/>
          <w:u w:val="single"/>
        </w:rPr>
      </w:pPr>
    </w:p>
    <w:p w:rsidR="001C4AA0" w:rsidRDefault="001C4AA0" w:rsidP="00284986">
      <w:pPr>
        <w:spacing w:line="360" w:lineRule="auto"/>
        <w:jc w:val="center"/>
        <w:rPr>
          <w:rFonts w:ascii="Arial" w:eastAsia="Calibri" w:hAnsi="Arial" w:cs="Arial"/>
          <w:b/>
          <w:u w:val="single"/>
        </w:rPr>
      </w:pPr>
    </w:p>
    <w:p w:rsidR="00BF2909" w:rsidRDefault="00BF2909" w:rsidP="00284986">
      <w:pPr>
        <w:spacing w:line="360" w:lineRule="auto"/>
        <w:jc w:val="center"/>
        <w:rPr>
          <w:rFonts w:ascii="Arial" w:eastAsia="Calibri" w:hAnsi="Arial" w:cs="Arial"/>
          <w:b/>
          <w:u w:val="single"/>
        </w:rPr>
      </w:pPr>
    </w:p>
    <w:p w:rsidR="00BF2909" w:rsidRDefault="00BF2909" w:rsidP="00284986">
      <w:pPr>
        <w:spacing w:line="360" w:lineRule="auto"/>
        <w:jc w:val="center"/>
        <w:rPr>
          <w:rFonts w:ascii="Arial" w:eastAsia="Calibri" w:hAnsi="Arial" w:cs="Arial"/>
          <w:b/>
          <w:u w:val="single"/>
        </w:rPr>
      </w:pPr>
    </w:p>
    <w:p w:rsidR="00BF2909" w:rsidRDefault="00BF2909" w:rsidP="00284986">
      <w:pPr>
        <w:spacing w:line="360" w:lineRule="auto"/>
        <w:jc w:val="center"/>
        <w:rPr>
          <w:rFonts w:ascii="Arial" w:eastAsia="Calibri" w:hAnsi="Arial" w:cs="Arial"/>
          <w:b/>
          <w:u w:val="single"/>
        </w:rPr>
      </w:pPr>
    </w:p>
    <w:p w:rsidR="00BF2909" w:rsidRDefault="00BF2909" w:rsidP="00284986">
      <w:pPr>
        <w:spacing w:line="360" w:lineRule="auto"/>
        <w:jc w:val="center"/>
        <w:rPr>
          <w:rFonts w:ascii="Arial" w:eastAsia="Calibri" w:hAnsi="Arial" w:cs="Arial"/>
          <w:b/>
          <w:u w:val="single"/>
        </w:rPr>
      </w:pPr>
    </w:p>
    <w:p w:rsidR="00A44A92" w:rsidRDefault="00A44A92" w:rsidP="00284986">
      <w:pPr>
        <w:spacing w:line="360" w:lineRule="auto"/>
        <w:jc w:val="center"/>
        <w:rPr>
          <w:rFonts w:ascii="Arial" w:eastAsia="Calibri" w:hAnsi="Arial" w:cs="Arial"/>
          <w:b/>
          <w:u w:val="single"/>
        </w:rPr>
      </w:pPr>
    </w:p>
    <w:p w:rsidR="00664DDF" w:rsidRDefault="00664DDF" w:rsidP="00596C08">
      <w:pPr>
        <w:spacing w:line="480" w:lineRule="auto"/>
        <w:jc w:val="center"/>
        <w:rPr>
          <w:rFonts w:eastAsia="Calibri"/>
          <w:b/>
        </w:rPr>
      </w:pPr>
    </w:p>
    <w:p w:rsidR="000E6ECD" w:rsidRPr="00596C08" w:rsidRDefault="000E6ECD" w:rsidP="00596C08">
      <w:pPr>
        <w:spacing w:line="480" w:lineRule="auto"/>
        <w:jc w:val="center"/>
        <w:rPr>
          <w:rFonts w:eastAsia="Calibri"/>
          <w:b/>
        </w:rPr>
      </w:pPr>
      <w:r w:rsidRPr="00596C08">
        <w:rPr>
          <w:rFonts w:eastAsia="Calibri"/>
          <w:b/>
        </w:rPr>
        <w:lastRenderedPageBreak/>
        <w:t xml:space="preserve">LISTA DE </w:t>
      </w:r>
      <w:r w:rsidR="00BF2909">
        <w:rPr>
          <w:rFonts w:eastAsia="Calibri"/>
          <w:b/>
        </w:rPr>
        <w:t>TABLAS</w:t>
      </w:r>
    </w:p>
    <w:p w:rsidR="001C4AA0" w:rsidRPr="00596C08" w:rsidRDefault="00BF2909" w:rsidP="00BF2909">
      <w:pPr>
        <w:spacing w:line="480" w:lineRule="auto"/>
        <w:ind w:left="1418" w:hanging="1418"/>
        <w:jc w:val="both"/>
        <w:rPr>
          <w:rFonts w:eastAsiaTheme="minorHAnsi"/>
        </w:rPr>
      </w:pPr>
      <w:r>
        <w:rPr>
          <w:rFonts w:eastAsia="Calibri"/>
        </w:rPr>
        <w:t>Tabla</w:t>
      </w:r>
      <w:r w:rsidR="004C68CC" w:rsidRPr="00596C08">
        <w:rPr>
          <w:rFonts w:eastAsia="Calibri"/>
        </w:rPr>
        <w:t xml:space="preserve"> Nº</w:t>
      </w:r>
      <w:r w:rsidR="00830B84">
        <w:rPr>
          <w:rFonts w:eastAsia="Calibri"/>
        </w:rPr>
        <w:t xml:space="preserve"> </w:t>
      </w:r>
      <w:r w:rsidR="0071250A">
        <w:rPr>
          <w:rFonts w:eastAsia="Calibri"/>
        </w:rPr>
        <w:t xml:space="preserve">1: </w:t>
      </w:r>
      <w:r w:rsidR="001C4AA0" w:rsidRPr="00596C08">
        <w:rPr>
          <w:rFonts w:eastAsiaTheme="minorHAnsi"/>
        </w:rPr>
        <w:t>Funciones Específicas  de las Municipalidades en Materia de Desarrollo    Local</w:t>
      </w:r>
    </w:p>
    <w:p w:rsidR="001C4AA0" w:rsidRPr="00596C08" w:rsidRDefault="00830B84" w:rsidP="00BF2909">
      <w:pPr>
        <w:spacing w:line="480" w:lineRule="auto"/>
        <w:ind w:left="1418" w:hanging="1418"/>
        <w:jc w:val="both"/>
        <w:rPr>
          <w:rFonts w:eastAsia="Calibri"/>
        </w:rPr>
      </w:pPr>
      <w:r>
        <w:rPr>
          <w:rFonts w:eastAsia="Calibri"/>
        </w:rPr>
        <w:t xml:space="preserve">Tabla </w:t>
      </w:r>
      <w:r w:rsidR="00BF2909">
        <w:rPr>
          <w:rFonts w:eastAsia="Calibri"/>
        </w:rPr>
        <w:t>Nº</w:t>
      </w:r>
      <w:r>
        <w:rPr>
          <w:rFonts w:eastAsia="Calibri"/>
        </w:rPr>
        <w:t xml:space="preserve"> </w:t>
      </w:r>
      <w:r w:rsidR="00BF2909">
        <w:rPr>
          <w:rFonts w:eastAsia="Calibri"/>
        </w:rPr>
        <w:t>02</w:t>
      </w:r>
      <w:r w:rsidR="0071250A">
        <w:rPr>
          <w:rFonts w:eastAsia="Calibri"/>
        </w:rPr>
        <w:t xml:space="preserve">: </w:t>
      </w:r>
      <w:r w:rsidR="001C4AA0" w:rsidRPr="00596C08">
        <w:rPr>
          <w:rFonts w:eastAsia="Calibri"/>
        </w:rPr>
        <w:t xml:space="preserve">Informantes de la Gestión Municipal y en la Municipalidad Distrital De Chilete </w:t>
      </w:r>
    </w:p>
    <w:p w:rsidR="001C4AA0" w:rsidRPr="00596C08" w:rsidRDefault="00830B84" w:rsidP="00BF2909">
      <w:pPr>
        <w:spacing w:line="480" w:lineRule="auto"/>
        <w:ind w:left="1418" w:hanging="1418"/>
        <w:jc w:val="both"/>
        <w:rPr>
          <w:rFonts w:eastAsia="Calibri"/>
        </w:rPr>
      </w:pPr>
      <w:r>
        <w:rPr>
          <w:rFonts w:eastAsia="Calibri"/>
        </w:rPr>
        <w:t>Tabla</w:t>
      </w:r>
      <w:r w:rsidRPr="00596C08">
        <w:rPr>
          <w:rFonts w:eastAsia="Calibri"/>
        </w:rPr>
        <w:t xml:space="preserve"> Nº</w:t>
      </w:r>
      <w:r>
        <w:rPr>
          <w:rFonts w:eastAsia="Calibri"/>
        </w:rPr>
        <w:t xml:space="preserve"> 0</w:t>
      </w:r>
      <w:r w:rsidR="0071250A">
        <w:rPr>
          <w:rFonts w:eastAsia="Calibri"/>
        </w:rPr>
        <w:t xml:space="preserve">3: </w:t>
      </w:r>
      <w:r w:rsidR="004C68CC" w:rsidRPr="00596C08">
        <w:rPr>
          <w:rFonts w:eastAsia="Calibri"/>
        </w:rPr>
        <w:t>Fuentes de Información</w:t>
      </w:r>
    </w:p>
    <w:p w:rsidR="002254BB" w:rsidRDefault="00830B84" w:rsidP="00BF2909">
      <w:pPr>
        <w:spacing w:line="480" w:lineRule="auto"/>
        <w:ind w:left="1418" w:hanging="1418"/>
        <w:jc w:val="both"/>
      </w:pPr>
      <w:r>
        <w:rPr>
          <w:rFonts w:eastAsia="Calibri"/>
        </w:rPr>
        <w:t>Tabla</w:t>
      </w:r>
      <w:r w:rsidRPr="00596C08">
        <w:rPr>
          <w:rFonts w:eastAsia="Calibri"/>
        </w:rPr>
        <w:t xml:space="preserve"> Nº</w:t>
      </w:r>
      <w:r w:rsidR="00BF2909">
        <w:rPr>
          <w:rFonts w:eastAsia="Calibri"/>
        </w:rPr>
        <w:t xml:space="preserve"> </w:t>
      </w:r>
      <w:r>
        <w:rPr>
          <w:rFonts w:eastAsia="Calibri"/>
        </w:rPr>
        <w:t>0</w:t>
      </w:r>
      <w:r w:rsidR="00BF2909">
        <w:rPr>
          <w:rFonts w:eastAsia="Calibri"/>
        </w:rPr>
        <w:t>4</w:t>
      </w:r>
      <w:r w:rsidR="004C68CC" w:rsidRPr="00596C08">
        <w:rPr>
          <w:rFonts w:eastAsia="Calibri"/>
        </w:rPr>
        <w:t xml:space="preserve">. </w:t>
      </w:r>
      <w:r w:rsidR="002254BB" w:rsidRPr="002254BB">
        <w:t>Distritos y provincias con mayor porcentaje de población  urbana, 2007</w:t>
      </w:r>
    </w:p>
    <w:p w:rsidR="002254BB" w:rsidRDefault="002254BB" w:rsidP="00BF2909">
      <w:pPr>
        <w:spacing w:line="480" w:lineRule="auto"/>
        <w:ind w:left="1418" w:hanging="1418"/>
        <w:jc w:val="both"/>
        <w:rPr>
          <w:rFonts w:eastAsia="Calibri"/>
        </w:rPr>
      </w:pPr>
      <w:r>
        <w:t>Tabla N° 05: Población, por sexo y área de residencia, Censo 2007. Distrito de Chilete</w:t>
      </w:r>
    </w:p>
    <w:p w:rsidR="004C68CC" w:rsidRPr="00596C08" w:rsidRDefault="002254BB" w:rsidP="00BF2909">
      <w:pPr>
        <w:spacing w:line="480" w:lineRule="auto"/>
        <w:ind w:left="1418" w:hanging="1418"/>
        <w:jc w:val="both"/>
      </w:pPr>
      <w:r>
        <w:rPr>
          <w:rFonts w:eastAsia="Calibri"/>
        </w:rPr>
        <w:t xml:space="preserve">Tabla N° 06: </w:t>
      </w:r>
      <w:r w:rsidR="004C68CC" w:rsidRPr="00BF2909">
        <w:rPr>
          <w:rFonts w:eastAsia="Calibri"/>
        </w:rPr>
        <w:t>Transferencia</w:t>
      </w:r>
      <w:r w:rsidR="004C68CC" w:rsidRPr="00596C08">
        <w:t xml:space="preserve"> de Recursos Ordinarios y Determinados Periodo: 2007-2014. Municipalidad Distrital de Chilete </w:t>
      </w:r>
    </w:p>
    <w:p w:rsidR="004C68CC" w:rsidRPr="00596C08" w:rsidRDefault="00830B84" w:rsidP="00BF2909">
      <w:pPr>
        <w:spacing w:line="480" w:lineRule="auto"/>
        <w:ind w:left="1418" w:hanging="1418"/>
        <w:jc w:val="both"/>
      </w:pPr>
      <w:r>
        <w:rPr>
          <w:rFonts w:eastAsia="Calibri"/>
        </w:rPr>
        <w:t>Tabla</w:t>
      </w:r>
      <w:r w:rsidRPr="00596C08">
        <w:rPr>
          <w:rFonts w:eastAsia="Calibri"/>
        </w:rPr>
        <w:t xml:space="preserve"> Nº</w:t>
      </w:r>
      <w:r>
        <w:rPr>
          <w:rFonts w:eastAsia="Calibri"/>
        </w:rPr>
        <w:t xml:space="preserve"> </w:t>
      </w:r>
      <w:r w:rsidR="002254BB">
        <w:t>07:</w:t>
      </w:r>
      <w:r w:rsidR="004C68CC" w:rsidRPr="00596C08">
        <w:t xml:space="preserve"> Municipalidad de Chilete: Transferencias por  Fuentes de Financiamiento: 2007-2014</w:t>
      </w:r>
    </w:p>
    <w:p w:rsidR="004C68CC" w:rsidRPr="00596C08" w:rsidRDefault="00830B84" w:rsidP="00BF2909">
      <w:pPr>
        <w:spacing w:line="480" w:lineRule="auto"/>
        <w:ind w:left="1418" w:hanging="1418"/>
        <w:jc w:val="both"/>
      </w:pPr>
      <w:r>
        <w:rPr>
          <w:rFonts w:eastAsia="Calibri"/>
        </w:rPr>
        <w:t>Tabla</w:t>
      </w:r>
      <w:r w:rsidRPr="00596C08">
        <w:rPr>
          <w:rFonts w:eastAsia="Calibri"/>
        </w:rPr>
        <w:t xml:space="preserve"> Nº</w:t>
      </w:r>
      <w:r>
        <w:rPr>
          <w:rFonts w:eastAsia="Calibri"/>
        </w:rPr>
        <w:t xml:space="preserve"> </w:t>
      </w:r>
      <w:r w:rsidR="002254BB">
        <w:t>08:</w:t>
      </w:r>
      <w:r w:rsidR="004C68CC" w:rsidRPr="00596C08">
        <w:t xml:space="preserve"> Municipalidad de Chilete: Ejecución del Gasto Público Municipal, por Años: 2007-2014</w:t>
      </w:r>
    </w:p>
    <w:p w:rsidR="004C68CC" w:rsidRPr="00596C08" w:rsidRDefault="00830B84" w:rsidP="00BF2909">
      <w:pPr>
        <w:spacing w:line="480" w:lineRule="auto"/>
        <w:ind w:left="1418" w:hanging="1418"/>
        <w:jc w:val="both"/>
      </w:pPr>
      <w:r>
        <w:rPr>
          <w:rFonts w:eastAsia="Calibri"/>
        </w:rPr>
        <w:t>Tabla</w:t>
      </w:r>
      <w:r w:rsidRPr="00596C08">
        <w:rPr>
          <w:rFonts w:eastAsia="Calibri"/>
        </w:rPr>
        <w:t xml:space="preserve"> Nº</w:t>
      </w:r>
      <w:r>
        <w:rPr>
          <w:rFonts w:eastAsia="Calibri"/>
        </w:rPr>
        <w:t xml:space="preserve"> </w:t>
      </w:r>
      <w:r w:rsidR="002254BB">
        <w:t>09:</w:t>
      </w:r>
      <w:r w:rsidR="004C68CC" w:rsidRPr="00596C08">
        <w:t xml:space="preserve"> Capacidades del Alcalde en el Desempeño en la Gestión Municipal Distrito de Chilete </w:t>
      </w:r>
    </w:p>
    <w:p w:rsidR="004C68CC" w:rsidRPr="00596C08" w:rsidRDefault="00830B84" w:rsidP="00BF2909">
      <w:pPr>
        <w:spacing w:line="480" w:lineRule="auto"/>
        <w:ind w:left="1418" w:hanging="1418"/>
        <w:jc w:val="both"/>
        <w:rPr>
          <w:lang w:val="es-ES_tradnl"/>
        </w:rPr>
      </w:pPr>
      <w:r>
        <w:rPr>
          <w:rFonts w:eastAsia="Calibri"/>
        </w:rPr>
        <w:t>Tabla</w:t>
      </w:r>
      <w:r w:rsidRPr="00596C08">
        <w:rPr>
          <w:rFonts w:eastAsia="Calibri"/>
        </w:rPr>
        <w:t xml:space="preserve"> Nº</w:t>
      </w:r>
      <w:r w:rsidR="004C68CC" w:rsidRPr="00596C08">
        <w:t xml:space="preserve"> </w:t>
      </w:r>
      <w:r w:rsidR="002254BB">
        <w:t>10</w:t>
      </w:r>
      <w:r w:rsidR="00833D2F">
        <w:t xml:space="preserve">: </w:t>
      </w:r>
      <w:r w:rsidR="00833D2F" w:rsidRPr="00596C08">
        <w:t>Cualidades</w:t>
      </w:r>
      <w:r w:rsidR="00F11E96" w:rsidRPr="00596C08">
        <w:rPr>
          <w:lang w:val="es-ES_tradnl"/>
        </w:rPr>
        <w:t xml:space="preserve"> Personales del Alcalde en la Gestión Municipal</w:t>
      </w:r>
    </w:p>
    <w:p w:rsidR="002254BB" w:rsidRDefault="00830B84" w:rsidP="001C51D4">
      <w:pPr>
        <w:spacing w:line="480" w:lineRule="auto"/>
        <w:ind w:left="1418" w:hanging="1418"/>
        <w:jc w:val="both"/>
        <w:rPr>
          <w:lang w:val="es-ES_tradnl"/>
        </w:rPr>
      </w:pPr>
      <w:r>
        <w:rPr>
          <w:rFonts w:eastAsia="Calibri"/>
        </w:rPr>
        <w:t>Tabla</w:t>
      </w:r>
      <w:r w:rsidRPr="00596C08">
        <w:rPr>
          <w:rFonts w:eastAsia="Calibri"/>
        </w:rPr>
        <w:t xml:space="preserve"> Nº</w:t>
      </w:r>
      <w:r>
        <w:rPr>
          <w:rFonts w:eastAsia="Calibri"/>
        </w:rPr>
        <w:t xml:space="preserve"> </w:t>
      </w:r>
      <w:r w:rsidR="002254BB">
        <w:rPr>
          <w:lang w:val="es-ES_tradnl"/>
        </w:rPr>
        <w:t xml:space="preserve">11: </w:t>
      </w:r>
      <w:r w:rsidR="002254BB" w:rsidRPr="002254BB">
        <w:rPr>
          <w:lang w:val="es-ES_tradnl"/>
        </w:rPr>
        <w:t>Transferencias del Ministerio de Economía y Finanzas, al Gobierno Distrital de Chilete, 2007 - 2014</w:t>
      </w:r>
    </w:p>
    <w:p w:rsidR="002254BB" w:rsidRDefault="002254BB" w:rsidP="001C51D4">
      <w:pPr>
        <w:spacing w:line="480" w:lineRule="auto"/>
        <w:ind w:left="1418" w:hanging="1418"/>
        <w:jc w:val="both"/>
        <w:rPr>
          <w:rFonts w:eastAsia="Calibri"/>
          <w:lang w:eastAsia="en-US"/>
        </w:rPr>
      </w:pPr>
      <w:r>
        <w:rPr>
          <w:lang w:val="es-ES_tradnl"/>
        </w:rPr>
        <w:t xml:space="preserve">Tabla N° 12: </w:t>
      </w:r>
      <w:r w:rsidRPr="002254BB">
        <w:rPr>
          <w:bCs/>
          <w:color w:val="000000"/>
        </w:rPr>
        <w:t>Municipalidad de Chilete,</w:t>
      </w:r>
      <w:r w:rsidRPr="002254BB">
        <w:rPr>
          <w:rFonts w:eastAsia="Calibri"/>
          <w:lang w:eastAsia="en-US"/>
        </w:rPr>
        <w:t xml:space="preserve"> inversión municipal: fuentes gobierno central y gestión municipal, 2007-2014</w:t>
      </w:r>
    </w:p>
    <w:p w:rsidR="002254BB" w:rsidRDefault="002254BB" w:rsidP="002254BB">
      <w:pPr>
        <w:spacing w:line="480" w:lineRule="auto"/>
        <w:ind w:left="1418" w:hanging="1418"/>
        <w:jc w:val="both"/>
        <w:rPr>
          <w:lang w:val="es-ES_tradnl"/>
        </w:rPr>
      </w:pPr>
      <w:r>
        <w:rPr>
          <w:rFonts w:eastAsia="Calibri"/>
          <w:lang w:eastAsia="en-US"/>
        </w:rPr>
        <w:t xml:space="preserve">Tabla N° 13: </w:t>
      </w:r>
      <w:r w:rsidRPr="002254BB">
        <w:rPr>
          <w:lang w:val="es-ES_tradnl"/>
        </w:rPr>
        <w:t>Nivel de inversión municipalidad distrital de Chilete-2007</w:t>
      </w:r>
    </w:p>
    <w:p w:rsidR="002254BB" w:rsidRDefault="002254BB" w:rsidP="002254BB">
      <w:pPr>
        <w:spacing w:line="480" w:lineRule="auto"/>
        <w:ind w:left="1418" w:hanging="1418"/>
        <w:jc w:val="both"/>
        <w:rPr>
          <w:lang w:val="es-ES_tradnl"/>
        </w:rPr>
      </w:pPr>
      <w:r>
        <w:rPr>
          <w:lang w:val="es-ES_tradnl"/>
        </w:rPr>
        <w:t xml:space="preserve">Tabla N° 14: </w:t>
      </w:r>
      <w:r w:rsidRPr="002254BB">
        <w:rPr>
          <w:lang w:val="es-ES_tradnl"/>
        </w:rPr>
        <w:t>Nivel de inversión municipalidad distrital de Chilete-2008</w:t>
      </w:r>
    </w:p>
    <w:p w:rsidR="002254BB" w:rsidRDefault="002254BB" w:rsidP="002254BB">
      <w:pPr>
        <w:spacing w:line="480" w:lineRule="auto"/>
        <w:ind w:left="1418" w:hanging="1418"/>
        <w:jc w:val="both"/>
        <w:rPr>
          <w:lang w:val="es-ES_tradnl"/>
        </w:rPr>
      </w:pPr>
      <w:r>
        <w:rPr>
          <w:lang w:val="es-ES_tradnl"/>
        </w:rPr>
        <w:t xml:space="preserve">Tabla N° 15: </w:t>
      </w:r>
      <w:r w:rsidRPr="002254BB">
        <w:rPr>
          <w:lang w:val="es-ES_tradnl"/>
        </w:rPr>
        <w:t>Nivel de inversión municipalidad distrital de C</w:t>
      </w:r>
      <w:r>
        <w:rPr>
          <w:lang w:val="es-ES_tradnl"/>
        </w:rPr>
        <w:t>hilete-2009</w:t>
      </w:r>
    </w:p>
    <w:p w:rsidR="002254BB" w:rsidRDefault="002254BB" w:rsidP="002254BB">
      <w:pPr>
        <w:spacing w:line="480" w:lineRule="auto"/>
        <w:ind w:left="1418" w:hanging="1418"/>
        <w:jc w:val="both"/>
        <w:rPr>
          <w:lang w:val="es-ES_tradnl"/>
        </w:rPr>
      </w:pPr>
      <w:r>
        <w:rPr>
          <w:lang w:val="es-ES_tradnl"/>
        </w:rPr>
        <w:lastRenderedPageBreak/>
        <w:t xml:space="preserve">Tabla N° 16: </w:t>
      </w:r>
      <w:r w:rsidRPr="002254BB">
        <w:rPr>
          <w:lang w:val="es-ES_tradnl"/>
        </w:rPr>
        <w:t>Nivel de inversión municipalidad distrital de C</w:t>
      </w:r>
      <w:r>
        <w:rPr>
          <w:lang w:val="es-ES_tradnl"/>
        </w:rPr>
        <w:t>hilete-2010</w:t>
      </w:r>
    </w:p>
    <w:p w:rsidR="002254BB" w:rsidRDefault="002254BB" w:rsidP="002254BB">
      <w:pPr>
        <w:spacing w:line="480" w:lineRule="auto"/>
        <w:ind w:left="1418" w:hanging="1418"/>
        <w:jc w:val="both"/>
        <w:rPr>
          <w:lang w:val="es-ES_tradnl"/>
        </w:rPr>
      </w:pPr>
      <w:r>
        <w:rPr>
          <w:lang w:val="es-ES_tradnl"/>
        </w:rPr>
        <w:t xml:space="preserve">Tabla N° 17: </w:t>
      </w:r>
      <w:r w:rsidRPr="002254BB">
        <w:rPr>
          <w:lang w:val="es-ES_tradnl"/>
        </w:rPr>
        <w:t>Nivel de inversión municipalidad distrital de C</w:t>
      </w:r>
      <w:r>
        <w:rPr>
          <w:lang w:val="es-ES_tradnl"/>
        </w:rPr>
        <w:t>hilete-2011</w:t>
      </w:r>
    </w:p>
    <w:p w:rsidR="002254BB" w:rsidRDefault="002254BB" w:rsidP="002254BB">
      <w:pPr>
        <w:spacing w:line="480" w:lineRule="auto"/>
        <w:ind w:left="1418" w:hanging="1418"/>
        <w:jc w:val="both"/>
        <w:rPr>
          <w:lang w:val="es-ES_tradnl"/>
        </w:rPr>
      </w:pPr>
      <w:r>
        <w:rPr>
          <w:lang w:val="es-ES_tradnl"/>
        </w:rPr>
        <w:t xml:space="preserve">Tabla N° 18: </w:t>
      </w:r>
      <w:r w:rsidRPr="002254BB">
        <w:rPr>
          <w:lang w:val="es-ES_tradnl"/>
        </w:rPr>
        <w:t>Nivel de inversión municipalidad distrital de C</w:t>
      </w:r>
      <w:r>
        <w:rPr>
          <w:lang w:val="es-ES_tradnl"/>
        </w:rPr>
        <w:t>hilete-2012</w:t>
      </w:r>
    </w:p>
    <w:p w:rsidR="002254BB" w:rsidRDefault="002254BB" w:rsidP="002254BB">
      <w:pPr>
        <w:spacing w:line="480" w:lineRule="auto"/>
        <w:ind w:left="1418" w:hanging="1418"/>
        <w:jc w:val="both"/>
        <w:rPr>
          <w:lang w:val="es-ES_tradnl"/>
        </w:rPr>
      </w:pPr>
      <w:r>
        <w:rPr>
          <w:lang w:val="es-ES_tradnl"/>
        </w:rPr>
        <w:t xml:space="preserve">Tabla N° 19: </w:t>
      </w:r>
      <w:r w:rsidRPr="002254BB">
        <w:rPr>
          <w:lang w:val="es-ES_tradnl"/>
        </w:rPr>
        <w:t>Nivel de inversión municipalidad distrital de C</w:t>
      </w:r>
      <w:r>
        <w:rPr>
          <w:lang w:val="es-ES_tradnl"/>
        </w:rPr>
        <w:t>hilete-2013</w:t>
      </w:r>
    </w:p>
    <w:p w:rsidR="002254BB" w:rsidRDefault="002254BB" w:rsidP="002254BB">
      <w:pPr>
        <w:spacing w:line="480" w:lineRule="auto"/>
        <w:ind w:left="1418" w:hanging="1418"/>
        <w:jc w:val="both"/>
        <w:rPr>
          <w:lang w:val="es-ES_tradnl"/>
        </w:rPr>
      </w:pPr>
      <w:r>
        <w:rPr>
          <w:lang w:val="es-ES_tradnl"/>
        </w:rPr>
        <w:t xml:space="preserve">Tabla N° 20: </w:t>
      </w:r>
      <w:r w:rsidRPr="002254BB">
        <w:rPr>
          <w:lang w:val="es-ES_tradnl"/>
        </w:rPr>
        <w:t>Nivel de inversión municipalidad distrital de C</w:t>
      </w:r>
      <w:r>
        <w:rPr>
          <w:lang w:val="es-ES_tradnl"/>
        </w:rPr>
        <w:t>hilete-2014</w:t>
      </w:r>
    </w:p>
    <w:p w:rsidR="002254BB" w:rsidRPr="00596C08" w:rsidRDefault="002254BB" w:rsidP="002254BB">
      <w:pPr>
        <w:spacing w:line="480" w:lineRule="auto"/>
        <w:ind w:left="1418" w:hanging="1418"/>
        <w:jc w:val="both"/>
        <w:rPr>
          <w:rFonts w:eastAsia="Calibri"/>
          <w:lang w:eastAsia="en-US"/>
        </w:rPr>
      </w:pPr>
      <w:r>
        <w:rPr>
          <w:rFonts w:eastAsia="Calibri"/>
        </w:rPr>
        <w:t>Tabla</w:t>
      </w:r>
      <w:r w:rsidRPr="00596C08">
        <w:rPr>
          <w:rFonts w:eastAsia="Calibri"/>
        </w:rPr>
        <w:t xml:space="preserve"> Nº</w:t>
      </w:r>
      <w:r>
        <w:rPr>
          <w:rFonts w:eastAsia="Calibri"/>
        </w:rPr>
        <w:t xml:space="preserve"> </w:t>
      </w:r>
      <w:r>
        <w:rPr>
          <w:rFonts w:eastAsia="Calibri"/>
          <w:lang w:eastAsia="en-US"/>
        </w:rPr>
        <w:t>21:</w:t>
      </w:r>
      <w:r w:rsidRPr="00596C08">
        <w:rPr>
          <w:rFonts w:eastAsia="Calibri"/>
          <w:lang w:eastAsia="en-US"/>
        </w:rPr>
        <w:t xml:space="preserve"> Distrito de Chilete: Índice de Desarrollo Humano 2007-2014</w:t>
      </w:r>
    </w:p>
    <w:p w:rsidR="002254BB" w:rsidRDefault="002254BB" w:rsidP="002254BB">
      <w:pPr>
        <w:spacing w:line="480" w:lineRule="auto"/>
        <w:ind w:left="1418" w:hanging="1418"/>
        <w:jc w:val="both"/>
        <w:rPr>
          <w:lang w:val="es-ES_tradnl"/>
        </w:rPr>
      </w:pPr>
    </w:p>
    <w:p w:rsidR="002254BB" w:rsidRDefault="002254BB" w:rsidP="002254BB">
      <w:pPr>
        <w:spacing w:line="480" w:lineRule="auto"/>
        <w:ind w:left="1418" w:hanging="1418"/>
        <w:jc w:val="both"/>
        <w:rPr>
          <w:lang w:val="es-ES_tradnl"/>
        </w:rPr>
      </w:pPr>
    </w:p>
    <w:p w:rsidR="002254BB" w:rsidRDefault="002254BB" w:rsidP="002254BB">
      <w:pPr>
        <w:spacing w:line="480" w:lineRule="auto"/>
        <w:ind w:left="1418" w:hanging="1418"/>
        <w:jc w:val="both"/>
        <w:rPr>
          <w:lang w:val="es-ES_tradnl"/>
        </w:rPr>
      </w:pPr>
    </w:p>
    <w:p w:rsidR="002254BB" w:rsidRDefault="002254BB" w:rsidP="002254BB">
      <w:pPr>
        <w:spacing w:line="480" w:lineRule="auto"/>
        <w:ind w:left="1418" w:hanging="1418"/>
        <w:jc w:val="both"/>
        <w:rPr>
          <w:lang w:val="es-ES_tradnl"/>
        </w:rPr>
      </w:pPr>
    </w:p>
    <w:p w:rsidR="002254BB" w:rsidRPr="002254BB" w:rsidRDefault="002254BB" w:rsidP="002254BB">
      <w:pPr>
        <w:spacing w:line="480" w:lineRule="auto"/>
        <w:ind w:left="1418" w:hanging="1418"/>
        <w:jc w:val="both"/>
        <w:rPr>
          <w:lang w:val="es-ES_tradnl"/>
        </w:rPr>
      </w:pPr>
    </w:p>
    <w:p w:rsidR="002254BB" w:rsidRPr="002254BB" w:rsidRDefault="002254BB" w:rsidP="002254BB">
      <w:pPr>
        <w:spacing w:line="480" w:lineRule="auto"/>
        <w:ind w:left="1418" w:hanging="1418"/>
        <w:jc w:val="both"/>
        <w:rPr>
          <w:lang w:val="es-ES_tradnl"/>
        </w:rPr>
      </w:pPr>
    </w:p>
    <w:p w:rsidR="002254BB" w:rsidRPr="002254BB" w:rsidRDefault="002254BB" w:rsidP="002254BB">
      <w:pPr>
        <w:spacing w:line="480" w:lineRule="auto"/>
        <w:ind w:left="1418" w:hanging="1418"/>
        <w:jc w:val="both"/>
        <w:rPr>
          <w:lang w:val="es-ES_tradnl"/>
        </w:rPr>
      </w:pPr>
    </w:p>
    <w:p w:rsidR="002254BB" w:rsidRPr="002254BB" w:rsidRDefault="002254BB" w:rsidP="001C51D4">
      <w:pPr>
        <w:spacing w:line="480" w:lineRule="auto"/>
        <w:ind w:left="1418" w:hanging="1418"/>
        <w:jc w:val="both"/>
        <w:rPr>
          <w:lang w:val="es-ES_tradnl"/>
        </w:rPr>
      </w:pPr>
    </w:p>
    <w:p w:rsidR="00830B84" w:rsidRDefault="00830B84" w:rsidP="00830B84">
      <w:pPr>
        <w:spacing w:line="480" w:lineRule="auto"/>
        <w:ind w:left="1418" w:hanging="1418"/>
        <w:jc w:val="both"/>
        <w:rPr>
          <w:rFonts w:eastAsia="Calibri"/>
          <w:lang w:eastAsia="en-US"/>
        </w:rPr>
      </w:pPr>
    </w:p>
    <w:p w:rsidR="00F11E96" w:rsidRPr="00F11E96" w:rsidRDefault="00F11E96" w:rsidP="00F11E96">
      <w:pPr>
        <w:ind w:left="709" w:hanging="709"/>
        <w:jc w:val="both"/>
        <w:rPr>
          <w:rFonts w:eastAsia="Calibri"/>
          <w:lang w:eastAsia="en-US"/>
        </w:rPr>
      </w:pPr>
    </w:p>
    <w:p w:rsidR="00F11E96" w:rsidRPr="00F11E96" w:rsidRDefault="00F11E96" w:rsidP="00F11E96">
      <w:pPr>
        <w:pStyle w:val="Prrafodelista"/>
        <w:ind w:left="0"/>
        <w:contextualSpacing w:val="0"/>
        <w:jc w:val="both"/>
      </w:pPr>
    </w:p>
    <w:p w:rsidR="00F11E96" w:rsidRDefault="00F11E96" w:rsidP="004C68CC">
      <w:pPr>
        <w:ind w:left="709" w:hanging="709"/>
        <w:jc w:val="both"/>
      </w:pPr>
    </w:p>
    <w:p w:rsidR="0071250A" w:rsidRDefault="0071250A" w:rsidP="004C68CC">
      <w:pPr>
        <w:ind w:left="709" w:hanging="709"/>
        <w:jc w:val="both"/>
      </w:pPr>
    </w:p>
    <w:p w:rsidR="0071250A" w:rsidRDefault="0071250A" w:rsidP="004C68CC">
      <w:pPr>
        <w:ind w:left="709" w:hanging="709"/>
        <w:jc w:val="both"/>
      </w:pPr>
    </w:p>
    <w:p w:rsidR="0071250A" w:rsidRDefault="0071250A" w:rsidP="004C68CC">
      <w:pPr>
        <w:ind w:left="709" w:hanging="709"/>
        <w:jc w:val="both"/>
      </w:pPr>
    </w:p>
    <w:p w:rsidR="0071250A" w:rsidRDefault="0071250A" w:rsidP="004C68CC">
      <w:pPr>
        <w:ind w:left="709" w:hanging="709"/>
        <w:jc w:val="both"/>
      </w:pPr>
    </w:p>
    <w:p w:rsidR="0071250A" w:rsidRDefault="0071250A" w:rsidP="004C68CC">
      <w:pPr>
        <w:ind w:left="709" w:hanging="709"/>
        <w:jc w:val="both"/>
      </w:pPr>
    </w:p>
    <w:p w:rsidR="0071250A" w:rsidRDefault="0071250A" w:rsidP="004C68CC">
      <w:pPr>
        <w:ind w:left="709" w:hanging="709"/>
        <w:jc w:val="both"/>
      </w:pPr>
    </w:p>
    <w:p w:rsidR="0071250A" w:rsidRDefault="0071250A" w:rsidP="004C68CC">
      <w:pPr>
        <w:ind w:left="709" w:hanging="709"/>
        <w:jc w:val="both"/>
      </w:pPr>
    </w:p>
    <w:p w:rsidR="0071250A" w:rsidRDefault="0071250A" w:rsidP="004C68CC">
      <w:pPr>
        <w:ind w:left="709" w:hanging="709"/>
        <w:jc w:val="both"/>
      </w:pPr>
    </w:p>
    <w:p w:rsidR="0071250A" w:rsidRDefault="0071250A" w:rsidP="004C68CC">
      <w:pPr>
        <w:ind w:left="709" w:hanging="709"/>
        <w:jc w:val="both"/>
      </w:pPr>
    </w:p>
    <w:p w:rsidR="0071250A" w:rsidRDefault="0071250A" w:rsidP="004C68CC">
      <w:pPr>
        <w:ind w:left="709" w:hanging="709"/>
        <w:jc w:val="both"/>
      </w:pPr>
    </w:p>
    <w:p w:rsidR="0071250A" w:rsidRDefault="0071250A" w:rsidP="004C68CC">
      <w:pPr>
        <w:ind w:left="709" w:hanging="709"/>
        <w:jc w:val="both"/>
      </w:pPr>
    </w:p>
    <w:p w:rsidR="0071250A" w:rsidRPr="00F11E96" w:rsidRDefault="0071250A" w:rsidP="004C68CC">
      <w:pPr>
        <w:ind w:left="709" w:hanging="709"/>
        <w:jc w:val="both"/>
      </w:pPr>
    </w:p>
    <w:p w:rsidR="004C68CC" w:rsidRDefault="004C68CC" w:rsidP="004C68CC"/>
    <w:p w:rsidR="00926E30" w:rsidRDefault="00926E30" w:rsidP="004C68CC"/>
    <w:p w:rsidR="000E6ECD" w:rsidRDefault="004C68CC" w:rsidP="00284986">
      <w:pPr>
        <w:spacing w:line="360" w:lineRule="auto"/>
        <w:jc w:val="center"/>
        <w:rPr>
          <w:rFonts w:eastAsia="Calibri"/>
          <w:b/>
        </w:rPr>
      </w:pPr>
      <w:r w:rsidRPr="00596C08">
        <w:rPr>
          <w:rFonts w:eastAsia="Calibri"/>
          <w:b/>
        </w:rPr>
        <w:lastRenderedPageBreak/>
        <w:t>LISTA DE GRÁFICOS</w:t>
      </w:r>
    </w:p>
    <w:p w:rsidR="0090450C" w:rsidRPr="00596C08" w:rsidRDefault="0090450C" w:rsidP="00284986">
      <w:pPr>
        <w:spacing w:line="360" w:lineRule="auto"/>
        <w:jc w:val="center"/>
        <w:rPr>
          <w:rFonts w:eastAsia="Calibri"/>
          <w:b/>
        </w:rPr>
      </w:pPr>
    </w:p>
    <w:p w:rsidR="002254BB" w:rsidRDefault="00BF2909" w:rsidP="00BF2909">
      <w:pPr>
        <w:pStyle w:val="Prrafodelista"/>
        <w:spacing w:line="480" w:lineRule="auto"/>
        <w:ind w:left="1418" w:hanging="1418"/>
        <w:contextualSpacing w:val="0"/>
        <w:jc w:val="both"/>
        <w:rPr>
          <w:rFonts w:eastAsia="Calibri"/>
        </w:rPr>
      </w:pPr>
      <w:r>
        <w:rPr>
          <w:rFonts w:eastAsia="Calibri"/>
        </w:rPr>
        <w:t>Gráfico Nº. 1</w:t>
      </w:r>
      <w:r w:rsidR="002254BB">
        <w:rPr>
          <w:rFonts w:eastAsia="Calibri"/>
        </w:rPr>
        <w:t>: Mapa de localización del distrito de Chilete</w:t>
      </w:r>
    </w:p>
    <w:p w:rsidR="002254BB" w:rsidRDefault="002254BB" w:rsidP="002254BB">
      <w:pPr>
        <w:pStyle w:val="Prrafodelista"/>
        <w:spacing w:line="480" w:lineRule="auto"/>
        <w:ind w:left="1418" w:hanging="1418"/>
        <w:contextualSpacing w:val="0"/>
        <w:jc w:val="both"/>
        <w:rPr>
          <w:rFonts w:eastAsia="Calibri"/>
        </w:rPr>
      </w:pPr>
      <w:r>
        <w:rPr>
          <w:rFonts w:eastAsia="Calibri"/>
        </w:rPr>
        <w:t>Gráfico N</w:t>
      </w:r>
      <w:r w:rsidR="0071250A">
        <w:rPr>
          <w:rFonts w:eastAsia="Calibri"/>
        </w:rPr>
        <w:t>°</w:t>
      </w:r>
      <w:r>
        <w:rPr>
          <w:rFonts w:eastAsia="Calibri"/>
        </w:rPr>
        <w:t xml:space="preserve"> 02: Departamento de Cajamarca: Población urbana y rural por años, 1940-2007</w:t>
      </w:r>
    </w:p>
    <w:p w:rsidR="002254BB" w:rsidRDefault="002254BB" w:rsidP="002254BB">
      <w:pPr>
        <w:pStyle w:val="Prrafodelista"/>
        <w:spacing w:line="480" w:lineRule="auto"/>
        <w:ind w:left="1418" w:hanging="1418"/>
        <w:contextualSpacing w:val="0"/>
        <w:jc w:val="both"/>
        <w:rPr>
          <w:bCs/>
          <w:color w:val="000000"/>
          <w:sz w:val="22"/>
        </w:rPr>
      </w:pPr>
      <w:r>
        <w:rPr>
          <w:rFonts w:eastAsia="Calibri"/>
        </w:rPr>
        <w:t xml:space="preserve">Gráfico N° 03: </w:t>
      </w:r>
      <w:r w:rsidRPr="002254BB">
        <w:rPr>
          <w:bCs/>
          <w:color w:val="000000"/>
          <w:sz w:val="22"/>
        </w:rPr>
        <w:t>Población del distrito de Chilete por grupos de edad 2007</w:t>
      </w:r>
    </w:p>
    <w:p w:rsidR="002254BB" w:rsidRPr="002254BB" w:rsidRDefault="002254BB" w:rsidP="002254BB">
      <w:pPr>
        <w:pStyle w:val="Prrafodelista"/>
        <w:spacing w:line="480" w:lineRule="auto"/>
        <w:ind w:left="1418" w:hanging="1418"/>
        <w:contextualSpacing w:val="0"/>
        <w:jc w:val="both"/>
        <w:rPr>
          <w:rFonts w:eastAsia="Calibri"/>
        </w:rPr>
      </w:pPr>
      <w:r>
        <w:rPr>
          <w:bCs/>
          <w:color w:val="000000"/>
          <w:sz w:val="22"/>
        </w:rPr>
        <w:t xml:space="preserve">Gráfico N° 04: </w:t>
      </w:r>
      <w:r w:rsidRPr="002254BB">
        <w:rPr>
          <w:lang w:val="es-ES_tradnl"/>
        </w:rPr>
        <w:t>Tendencia de la población del distrito de Chilete: 2007-2015</w:t>
      </w:r>
    </w:p>
    <w:p w:rsidR="004C68CC" w:rsidRPr="004C68CC" w:rsidRDefault="002254BB" w:rsidP="00BF2909">
      <w:pPr>
        <w:pStyle w:val="Prrafodelista"/>
        <w:spacing w:line="480" w:lineRule="auto"/>
        <w:ind w:left="1418" w:hanging="1418"/>
        <w:contextualSpacing w:val="0"/>
        <w:jc w:val="both"/>
        <w:rPr>
          <w:lang w:val="es-ES_tradnl"/>
        </w:rPr>
      </w:pPr>
      <w:r>
        <w:rPr>
          <w:lang w:val="es-ES_tradnl"/>
        </w:rPr>
        <w:t xml:space="preserve">Gráfico N° 05: </w:t>
      </w:r>
      <w:r w:rsidR="004C68CC" w:rsidRPr="004C68CC">
        <w:rPr>
          <w:lang w:val="es-ES_tradnl"/>
        </w:rPr>
        <w:t>Transferencias por Fuentes de Financiamiento: Municipalidad Distrital d</w:t>
      </w:r>
      <w:r w:rsidR="004C68CC">
        <w:rPr>
          <w:lang w:val="es-ES_tradnl"/>
        </w:rPr>
        <w:t xml:space="preserve">e </w:t>
      </w:r>
      <w:r w:rsidR="004C68CC" w:rsidRPr="004C68CC">
        <w:rPr>
          <w:lang w:val="es-ES_tradnl"/>
        </w:rPr>
        <w:t>Chilete, 2007-2010</w:t>
      </w:r>
    </w:p>
    <w:p w:rsidR="004C68CC" w:rsidRDefault="002254BB" w:rsidP="00BF2909">
      <w:pPr>
        <w:pStyle w:val="Prrafodelista"/>
        <w:spacing w:line="480" w:lineRule="auto"/>
        <w:ind w:left="1418" w:hanging="1418"/>
        <w:contextualSpacing w:val="0"/>
        <w:jc w:val="both"/>
      </w:pPr>
      <w:r>
        <w:rPr>
          <w:rFonts w:eastAsia="Calibri"/>
        </w:rPr>
        <w:t>Gráfico Nº 06:</w:t>
      </w:r>
      <w:r w:rsidR="004C68CC" w:rsidRPr="004C68CC">
        <w:rPr>
          <w:rFonts w:eastAsia="Calibri"/>
        </w:rPr>
        <w:t xml:space="preserve"> </w:t>
      </w:r>
      <w:r w:rsidR="004C68CC">
        <w:t>Transferencias por Fuentes d</w:t>
      </w:r>
      <w:r w:rsidR="004C68CC" w:rsidRPr="004C68CC">
        <w:t>e Financiam</w:t>
      </w:r>
      <w:r w:rsidR="004C68CC">
        <w:t>iento: Municipalidad Distrital d</w:t>
      </w:r>
      <w:r w:rsidR="004C68CC" w:rsidRPr="004C68CC">
        <w:t>e Chilete, 2011-2014</w:t>
      </w:r>
    </w:p>
    <w:p w:rsidR="004C68CC" w:rsidRDefault="002254BB" w:rsidP="00BF2909">
      <w:pPr>
        <w:spacing w:line="480" w:lineRule="auto"/>
        <w:ind w:left="1418" w:hanging="1418"/>
        <w:jc w:val="both"/>
      </w:pPr>
      <w:r>
        <w:t>Gráfico Nº 07:</w:t>
      </w:r>
      <w:r w:rsidR="004C68CC">
        <w:t xml:space="preserve"> Municipalidad de Chilete: Transferencias Periodo 2007-2014</w:t>
      </w:r>
    </w:p>
    <w:p w:rsidR="004C68CC" w:rsidRDefault="002254BB" w:rsidP="00BF2909">
      <w:pPr>
        <w:pStyle w:val="Prrafodelista"/>
        <w:spacing w:line="480" w:lineRule="auto"/>
        <w:ind w:left="1418" w:hanging="1418"/>
        <w:contextualSpacing w:val="0"/>
        <w:jc w:val="both"/>
      </w:pPr>
      <w:r>
        <w:t xml:space="preserve">Gráfico Nº. 08: </w:t>
      </w:r>
      <w:r w:rsidR="004C68CC">
        <w:t>Municipalidad de Chilete: Ejecución del Gasto Público, p</w:t>
      </w:r>
      <w:r w:rsidR="004C68CC" w:rsidRPr="004C68CC">
        <w:t>or Años: 2007 – 2014</w:t>
      </w:r>
    </w:p>
    <w:p w:rsidR="004C68CC" w:rsidRDefault="002254BB" w:rsidP="00BF2909">
      <w:pPr>
        <w:spacing w:line="480" w:lineRule="auto"/>
        <w:ind w:left="1418" w:hanging="1418"/>
        <w:jc w:val="both"/>
      </w:pPr>
      <w:r>
        <w:t>Gráfico Nº. 09:</w:t>
      </w:r>
      <w:r w:rsidR="004C68CC">
        <w:t xml:space="preserve"> Capacidades del Alcalde En El Desempeño en l</w:t>
      </w:r>
      <w:r w:rsidR="004C68CC" w:rsidRPr="004C68CC">
        <w:t>a Gestión Municipal Distrito De Chilete</w:t>
      </w:r>
    </w:p>
    <w:p w:rsidR="002254BB" w:rsidRDefault="00F11E96" w:rsidP="002254BB">
      <w:pPr>
        <w:spacing w:line="480" w:lineRule="auto"/>
        <w:ind w:left="1418" w:hanging="1418"/>
        <w:jc w:val="both"/>
      </w:pPr>
      <w:r>
        <w:t xml:space="preserve">Gráfico </w:t>
      </w:r>
      <w:r w:rsidR="002254BB">
        <w:t>Nº. 10:</w:t>
      </w:r>
      <w:r w:rsidRPr="00F11E96">
        <w:t xml:space="preserve"> </w:t>
      </w:r>
      <w:r>
        <w:t>Cualidades Personales d</w:t>
      </w:r>
      <w:r w:rsidRPr="00F11E96">
        <w:t xml:space="preserve">el Alcalde </w:t>
      </w:r>
      <w:r>
        <w:t>en l</w:t>
      </w:r>
      <w:r w:rsidRPr="00F11E96">
        <w:t xml:space="preserve">a Gestión Municipal, Distrito De Chilete </w:t>
      </w:r>
    </w:p>
    <w:p w:rsidR="002254BB" w:rsidRPr="0072432E" w:rsidRDefault="002254BB" w:rsidP="002254BB">
      <w:pPr>
        <w:spacing w:line="480" w:lineRule="auto"/>
        <w:ind w:left="1418" w:hanging="1418"/>
        <w:jc w:val="both"/>
        <w:rPr>
          <w:b/>
          <w:lang w:val="es-ES_tradnl"/>
        </w:rPr>
      </w:pPr>
      <w:r>
        <w:t>Gráfico Nº 11</w:t>
      </w:r>
      <w:r w:rsidR="001C51D4">
        <w:t xml:space="preserve">. </w:t>
      </w:r>
      <w:r w:rsidRPr="002254BB">
        <w:rPr>
          <w:lang w:val="es-ES_tradnl"/>
        </w:rPr>
        <w:t>Municipalidad de Chilete: inversión municipal por años: 2007 – 2014</w:t>
      </w:r>
    </w:p>
    <w:p w:rsidR="002254BB" w:rsidRDefault="002254BB" w:rsidP="002254BB">
      <w:pPr>
        <w:spacing w:line="480" w:lineRule="auto"/>
        <w:ind w:left="1418" w:hanging="1418"/>
        <w:jc w:val="both"/>
        <w:rPr>
          <w:lang w:val="es-PE"/>
        </w:rPr>
      </w:pPr>
      <w:r>
        <w:rPr>
          <w:lang w:val="es-PE"/>
        </w:rPr>
        <w:t xml:space="preserve">Gráfico Nº 12: </w:t>
      </w:r>
      <w:r w:rsidRPr="002254BB">
        <w:t>Ejecución del gasto distrito de Chilete, 2007 en nuevos soles</w:t>
      </w:r>
      <w:r w:rsidR="00F11E96">
        <w:rPr>
          <w:lang w:val="es-PE"/>
        </w:rPr>
        <w:t xml:space="preserve"> </w:t>
      </w:r>
    </w:p>
    <w:p w:rsidR="002254BB" w:rsidRDefault="002254BB" w:rsidP="002254BB">
      <w:pPr>
        <w:spacing w:line="480" w:lineRule="auto"/>
        <w:ind w:left="1418" w:hanging="1418"/>
        <w:jc w:val="both"/>
      </w:pPr>
      <w:r>
        <w:rPr>
          <w:lang w:val="es-PE"/>
        </w:rPr>
        <w:t xml:space="preserve">Gráfico N° 13: </w:t>
      </w:r>
      <w:r w:rsidRPr="002254BB">
        <w:t>Ejecución del gasto distrito de Chilete, 2008 en nuevos soles</w:t>
      </w:r>
    </w:p>
    <w:p w:rsidR="002254BB" w:rsidRDefault="002254BB" w:rsidP="002254BB">
      <w:pPr>
        <w:spacing w:line="480" w:lineRule="auto"/>
        <w:ind w:left="1418" w:hanging="1418"/>
        <w:jc w:val="both"/>
      </w:pPr>
      <w:r>
        <w:rPr>
          <w:lang w:val="es-PE"/>
        </w:rPr>
        <w:t xml:space="preserve">Gráfico N° 14: </w:t>
      </w:r>
      <w:r w:rsidRPr="002254BB">
        <w:t>Ejecución del</w:t>
      </w:r>
      <w:r>
        <w:t xml:space="preserve"> gasto distrito de Chilete, 2009</w:t>
      </w:r>
      <w:r w:rsidRPr="002254BB">
        <w:t xml:space="preserve"> en nuevos soles</w:t>
      </w:r>
    </w:p>
    <w:p w:rsidR="002254BB" w:rsidRDefault="002254BB" w:rsidP="002254BB">
      <w:pPr>
        <w:spacing w:line="480" w:lineRule="auto"/>
        <w:ind w:left="1418" w:hanging="1418"/>
        <w:jc w:val="both"/>
      </w:pPr>
      <w:r>
        <w:rPr>
          <w:lang w:val="es-PE"/>
        </w:rPr>
        <w:t xml:space="preserve">Gráfico N° 15: </w:t>
      </w:r>
      <w:r w:rsidRPr="002254BB">
        <w:t>Ejecución del</w:t>
      </w:r>
      <w:r>
        <w:t xml:space="preserve"> gasto distrito de Chilete, 2010</w:t>
      </w:r>
      <w:r w:rsidRPr="002254BB">
        <w:t xml:space="preserve"> en nuevos soles</w:t>
      </w:r>
    </w:p>
    <w:p w:rsidR="002254BB" w:rsidRDefault="002254BB" w:rsidP="002254BB">
      <w:pPr>
        <w:spacing w:line="480" w:lineRule="auto"/>
        <w:ind w:left="1418" w:hanging="1418"/>
        <w:jc w:val="both"/>
      </w:pPr>
      <w:r>
        <w:rPr>
          <w:lang w:val="es-PE"/>
        </w:rPr>
        <w:t xml:space="preserve">Gráfico N° 16: </w:t>
      </w:r>
      <w:r w:rsidRPr="002254BB">
        <w:t>Ejecución del</w:t>
      </w:r>
      <w:r>
        <w:t xml:space="preserve"> gasto distrito de Chilete, 2011</w:t>
      </w:r>
      <w:r w:rsidRPr="002254BB">
        <w:t xml:space="preserve"> en nuevos soles</w:t>
      </w:r>
    </w:p>
    <w:p w:rsidR="002254BB" w:rsidRDefault="002254BB" w:rsidP="002254BB">
      <w:pPr>
        <w:spacing w:line="480" w:lineRule="auto"/>
        <w:ind w:left="1418" w:hanging="1418"/>
        <w:jc w:val="both"/>
      </w:pPr>
      <w:r>
        <w:rPr>
          <w:lang w:val="es-PE"/>
        </w:rPr>
        <w:t xml:space="preserve">Gráfico N° 17: </w:t>
      </w:r>
      <w:r w:rsidRPr="002254BB">
        <w:t>Ejecución del</w:t>
      </w:r>
      <w:r>
        <w:t xml:space="preserve"> gasto distrito de Chilete, 2012</w:t>
      </w:r>
      <w:r w:rsidRPr="002254BB">
        <w:t xml:space="preserve"> en nuevos soles</w:t>
      </w:r>
    </w:p>
    <w:p w:rsidR="002254BB" w:rsidRDefault="002254BB" w:rsidP="002254BB">
      <w:pPr>
        <w:spacing w:line="480" w:lineRule="auto"/>
        <w:ind w:left="1418" w:hanging="1418"/>
        <w:jc w:val="both"/>
      </w:pPr>
      <w:r>
        <w:rPr>
          <w:lang w:val="es-PE"/>
        </w:rPr>
        <w:lastRenderedPageBreak/>
        <w:t xml:space="preserve">Gráfico N° 18: </w:t>
      </w:r>
      <w:r w:rsidRPr="002254BB">
        <w:t>Ejecución del</w:t>
      </w:r>
      <w:r>
        <w:t xml:space="preserve"> gasto distrito de Chilete, 2013</w:t>
      </w:r>
      <w:r w:rsidRPr="002254BB">
        <w:t xml:space="preserve"> en nuevos soles</w:t>
      </w:r>
    </w:p>
    <w:p w:rsidR="002254BB" w:rsidRDefault="002254BB" w:rsidP="002254BB">
      <w:pPr>
        <w:spacing w:line="480" w:lineRule="auto"/>
        <w:ind w:left="1418" w:hanging="1418"/>
        <w:jc w:val="both"/>
      </w:pPr>
      <w:r>
        <w:rPr>
          <w:lang w:val="es-PE"/>
        </w:rPr>
        <w:t xml:space="preserve">Gráfico N° 19: </w:t>
      </w:r>
      <w:r w:rsidRPr="002254BB">
        <w:t>Ejecución del</w:t>
      </w:r>
      <w:r>
        <w:t xml:space="preserve"> gasto distrito de Chilete, 2014</w:t>
      </w:r>
      <w:r w:rsidRPr="002254BB">
        <w:t xml:space="preserve"> en nuevos soles</w:t>
      </w:r>
    </w:p>
    <w:p w:rsidR="002254BB" w:rsidRDefault="002254BB" w:rsidP="002254BB">
      <w:pPr>
        <w:spacing w:line="480" w:lineRule="auto"/>
        <w:ind w:left="1418" w:hanging="1418"/>
        <w:jc w:val="both"/>
        <w:rPr>
          <w:lang w:val="es-PE"/>
        </w:rPr>
      </w:pPr>
      <w:r>
        <w:rPr>
          <w:lang w:val="es-PE"/>
        </w:rPr>
        <w:t>Gráfico Nº 20: Vista Panorámica de la ciudad de Chilete</w:t>
      </w:r>
    </w:p>
    <w:p w:rsidR="002254BB" w:rsidRPr="00F11E96" w:rsidRDefault="002254BB" w:rsidP="002254BB">
      <w:pPr>
        <w:tabs>
          <w:tab w:val="left" w:pos="6045"/>
        </w:tabs>
        <w:spacing w:line="480" w:lineRule="auto"/>
        <w:ind w:left="709" w:hanging="709"/>
        <w:jc w:val="both"/>
        <w:rPr>
          <w:lang w:val="es-PE"/>
        </w:rPr>
      </w:pPr>
      <w:r>
        <w:rPr>
          <w:lang w:val="es-PE"/>
        </w:rPr>
        <w:t>Gráfico Nº 21: Situación Educativa del Distrito de Chilete</w:t>
      </w:r>
    </w:p>
    <w:p w:rsidR="002254BB" w:rsidRPr="002254BB" w:rsidRDefault="002254BB" w:rsidP="002254BB">
      <w:pPr>
        <w:spacing w:line="480" w:lineRule="auto"/>
        <w:ind w:left="1418" w:hanging="1418"/>
        <w:jc w:val="both"/>
        <w:rPr>
          <w:rStyle w:val="Hipervnculo"/>
          <w:color w:val="auto"/>
          <w:u w:val="none"/>
          <w:lang w:val="es-PE"/>
        </w:rPr>
      </w:pPr>
    </w:p>
    <w:p w:rsidR="002254BB" w:rsidRPr="002254BB" w:rsidRDefault="002254BB" w:rsidP="002254BB">
      <w:pPr>
        <w:spacing w:line="480" w:lineRule="auto"/>
        <w:ind w:left="1418" w:hanging="1418"/>
        <w:jc w:val="both"/>
        <w:rPr>
          <w:rStyle w:val="Hipervnculo"/>
          <w:color w:val="auto"/>
          <w:u w:val="none"/>
          <w:lang w:val="es-PE"/>
        </w:rPr>
      </w:pPr>
    </w:p>
    <w:p w:rsidR="002254BB" w:rsidRPr="002254BB" w:rsidRDefault="002254BB" w:rsidP="002254BB">
      <w:pPr>
        <w:spacing w:line="480" w:lineRule="auto"/>
        <w:ind w:left="1418" w:hanging="1418"/>
        <w:jc w:val="both"/>
        <w:rPr>
          <w:rStyle w:val="Hipervnculo"/>
          <w:color w:val="auto"/>
          <w:u w:val="none"/>
          <w:lang w:val="es-PE"/>
        </w:rPr>
      </w:pPr>
    </w:p>
    <w:p w:rsidR="002254BB" w:rsidRPr="002254BB" w:rsidRDefault="002254BB" w:rsidP="002254BB">
      <w:pPr>
        <w:spacing w:line="480" w:lineRule="auto"/>
        <w:ind w:left="1418" w:hanging="1418"/>
        <w:jc w:val="both"/>
        <w:rPr>
          <w:rStyle w:val="Hipervnculo"/>
          <w:color w:val="auto"/>
          <w:u w:val="none"/>
          <w:lang w:val="es-PE"/>
        </w:rPr>
      </w:pPr>
    </w:p>
    <w:p w:rsidR="002254BB" w:rsidRPr="002254BB" w:rsidRDefault="002254BB" w:rsidP="002254BB">
      <w:pPr>
        <w:spacing w:line="480" w:lineRule="auto"/>
        <w:ind w:left="1418" w:hanging="1418"/>
        <w:jc w:val="both"/>
        <w:rPr>
          <w:rStyle w:val="Hipervnculo"/>
          <w:color w:val="auto"/>
          <w:u w:val="none"/>
          <w:lang w:val="es-PE"/>
        </w:rPr>
      </w:pPr>
    </w:p>
    <w:p w:rsidR="002254BB" w:rsidRPr="002254BB" w:rsidRDefault="002254BB" w:rsidP="002254BB">
      <w:pPr>
        <w:spacing w:line="480" w:lineRule="auto"/>
        <w:ind w:left="1418" w:hanging="1418"/>
        <w:jc w:val="both"/>
        <w:rPr>
          <w:rStyle w:val="Hipervnculo"/>
          <w:color w:val="auto"/>
          <w:u w:val="none"/>
          <w:lang w:val="es-PE"/>
        </w:rPr>
      </w:pPr>
    </w:p>
    <w:p w:rsidR="002254BB" w:rsidRDefault="002254BB" w:rsidP="002254BB">
      <w:pPr>
        <w:spacing w:line="480" w:lineRule="auto"/>
        <w:ind w:left="1418" w:hanging="1418"/>
        <w:jc w:val="both"/>
        <w:rPr>
          <w:lang w:val="es-PE"/>
        </w:rPr>
      </w:pPr>
    </w:p>
    <w:p w:rsidR="00F11E96" w:rsidRDefault="00336E11" w:rsidP="00596C08">
      <w:pPr>
        <w:tabs>
          <w:tab w:val="left" w:pos="6045"/>
        </w:tabs>
        <w:spacing w:line="480" w:lineRule="auto"/>
        <w:ind w:left="709" w:hanging="709"/>
        <w:jc w:val="both"/>
        <w:rPr>
          <w:lang w:val="es-PE"/>
        </w:rPr>
      </w:pPr>
      <w:r>
        <w:rPr>
          <w:lang w:val="es-PE"/>
        </w:rPr>
        <w:tab/>
      </w:r>
    </w:p>
    <w:p w:rsidR="004C68CC" w:rsidRPr="004C68CC" w:rsidRDefault="004C68CC" w:rsidP="004C68CC">
      <w:pPr>
        <w:ind w:left="709" w:hanging="709"/>
        <w:jc w:val="both"/>
      </w:pPr>
    </w:p>
    <w:p w:rsidR="004C68CC" w:rsidRPr="004C68CC" w:rsidRDefault="004C68CC" w:rsidP="004C68CC">
      <w:pPr>
        <w:ind w:left="709" w:hanging="709"/>
      </w:pPr>
    </w:p>
    <w:p w:rsidR="004C68CC" w:rsidRPr="004C68CC" w:rsidRDefault="004C68CC" w:rsidP="004C68CC">
      <w:pPr>
        <w:ind w:left="709" w:hanging="709"/>
        <w:rPr>
          <w:rFonts w:eastAsia="Calibri"/>
        </w:rPr>
      </w:pPr>
    </w:p>
    <w:p w:rsidR="000E6ECD" w:rsidRDefault="000E6ECD" w:rsidP="00284986">
      <w:pPr>
        <w:spacing w:line="360" w:lineRule="auto"/>
        <w:jc w:val="center"/>
        <w:rPr>
          <w:rFonts w:ascii="Arial" w:eastAsia="Calibri" w:hAnsi="Arial" w:cs="Arial"/>
          <w:b/>
          <w:u w:val="single"/>
        </w:rPr>
      </w:pPr>
    </w:p>
    <w:p w:rsidR="0071250A" w:rsidRDefault="0071250A" w:rsidP="00284986">
      <w:pPr>
        <w:spacing w:line="360" w:lineRule="auto"/>
        <w:jc w:val="center"/>
        <w:rPr>
          <w:rFonts w:ascii="Arial" w:eastAsia="Calibri" w:hAnsi="Arial" w:cs="Arial"/>
          <w:b/>
          <w:u w:val="single"/>
        </w:rPr>
      </w:pPr>
    </w:p>
    <w:p w:rsidR="0071250A" w:rsidRDefault="0071250A" w:rsidP="00284986">
      <w:pPr>
        <w:spacing w:line="360" w:lineRule="auto"/>
        <w:jc w:val="center"/>
        <w:rPr>
          <w:rFonts w:ascii="Arial" w:eastAsia="Calibri" w:hAnsi="Arial" w:cs="Arial"/>
          <w:b/>
          <w:u w:val="single"/>
        </w:rPr>
      </w:pPr>
    </w:p>
    <w:p w:rsidR="0071250A" w:rsidRDefault="0071250A" w:rsidP="00284986">
      <w:pPr>
        <w:spacing w:line="360" w:lineRule="auto"/>
        <w:jc w:val="center"/>
        <w:rPr>
          <w:rFonts w:ascii="Arial" w:eastAsia="Calibri" w:hAnsi="Arial" w:cs="Arial"/>
          <w:b/>
          <w:u w:val="single"/>
        </w:rPr>
      </w:pPr>
    </w:p>
    <w:p w:rsidR="0071250A" w:rsidRDefault="0071250A" w:rsidP="00284986">
      <w:pPr>
        <w:spacing w:line="360" w:lineRule="auto"/>
        <w:jc w:val="center"/>
        <w:rPr>
          <w:rFonts w:ascii="Arial" w:eastAsia="Calibri" w:hAnsi="Arial" w:cs="Arial"/>
          <w:b/>
          <w:u w:val="single"/>
        </w:rPr>
      </w:pPr>
    </w:p>
    <w:p w:rsidR="0071250A" w:rsidRDefault="0071250A" w:rsidP="00284986">
      <w:pPr>
        <w:spacing w:line="360" w:lineRule="auto"/>
        <w:jc w:val="center"/>
        <w:rPr>
          <w:rFonts w:ascii="Arial" w:eastAsia="Calibri" w:hAnsi="Arial" w:cs="Arial"/>
          <w:b/>
          <w:u w:val="single"/>
        </w:rPr>
      </w:pPr>
    </w:p>
    <w:p w:rsidR="0071250A" w:rsidRDefault="0071250A" w:rsidP="00284986">
      <w:pPr>
        <w:spacing w:line="360" w:lineRule="auto"/>
        <w:jc w:val="center"/>
        <w:rPr>
          <w:rFonts w:ascii="Arial" w:eastAsia="Calibri" w:hAnsi="Arial" w:cs="Arial"/>
          <w:b/>
          <w:u w:val="single"/>
        </w:rPr>
      </w:pPr>
    </w:p>
    <w:p w:rsidR="0071250A" w:rsidRDefault="0071250A" w:rsidP="00284986">
      <w:pPr>
        <w:spacing w:line="360" w:lineRule="auto"/>
        <w:jc w:val="center"/>
        <w:rPr>
          <w:rFonts w:ascii="Arial" w:eastAsia="Calibri" w:hAnsi="Arial" w:cs="Arial"/>
          <w:b/>
          <w:u w:val="single"/>
        </w:rPr>
      </w:pPr>
    </w:p>
    <w:p w:rsidR="0071250A" w:rsidRDefault="0071250A" w:rsidP="00284986">
      <w:pPr>
        <w:spacing w:line="360" w:lineRule="auto"/>
        <w:jc w:val="center"/>
        <w:rPr>
          <w:rFonts w:ascii="Arial" w:eastAsia="Calibri" w:hAnsi="Arial" w:cs="Arial"/>
          <w:b/>
          <w:u w:val="single"/>
        </w:rPr>
      </w:pPr>
    </w:p>
    <w:p w:rsidR="000E6ECD" w:rsidRDefault="000E6ECD" w:rsidP="00284986">
      <w:pPr>
        <w:spacing w:line="360" w:lineRule="auto"/>
        <w:jc w:val="center"/>
        <w:rPr>
          <w:rFonts w:ascii="Arial" w:eastAsia="Calibri" w:hAnsi="Arial" w:cs="Arial"/>
          <w:b/>
          <w:u w:val="single"/>
        </w:rPr>
      </w:pPr>
    </w:p>
    <w:p w:rsidR="000E6ECD" w:rsidRDefault="000E6ECD" w:rsidP="00284986">
      <w:pPr>
        <w:spacing w:line="360" w:lineRule="auto"/>
        <w:jc w:val="center"/>
        <w:rPr>
          <w:rFonts w:ascii="Arial" w:eastAsia="Calibri" w:hAnsi="Arial" w:cs="Arial"/>
          <w:b/>
          <w:u w:val="single"/>
        </w:rPr>
      </w:pPr>
    </w:p>
    <w:p w:rsidR="000E6ECD" w:rsidRDefault="000E6ECD" w:rsidP="00284986">
      <w:pPr>
        <w:spacing w:line="360" w:lineRule="auto"/>
        <w:jc w:val="center"/>
        <w:rPr>
          <w:rFonts w:ascii="Arial" w:eastAsia="Calibri" w:hAnsi="Arial" w:cs="Arial"/>
          <w:b/>
          <w:u w:val="single"/>
        </w:rPr>
      </w:pPr>
    </w:p>
    <w:p w:rsidR="001C51D4" w:rsidRDefault="001C51D4" w:rsidP="00284986">
      <w:pPr>
        <w:spacing w:line="360" w:lineRule="auto"/>
        <w:jc w:val="center"/>
        <w:rPr>
          <w:rFonts w:eastAsia="Calibri"/>
          <w:b/>
          <w:u w:val="single"/>
        </w:rPr>
      </w:pPr>
    </w:p>
    <w:p w:rsidR="009D72F6" w:rsidRDefault="009D72F6" w:rsidP="00284986">
      <w:pPr>
        <w:spacing w:line="360" w:lineRule="auto"/>
        <w:jc w:val="center"/>
        <w:rPr>
          <w:rFonts w:eastAsia="Calibri"/>
          <w:b/>
          <w:u w:val="single"/>
        </w:rPr>
      </w:pPr>
      <w:r w:rsidRPr="00670138">
        <w:rPr>
          <w:rFonts w:eastAsia="Calibri"/>
          <w:b/>
          <w:u w:val="single"/>
        </w:rPr>
        <w:lastRenderedPageBreak/>
        <w:t>RESUMEN</w:t>
      </w:r>
    </w:p>
    <w:p w:rsidR="00670138" w:rsidRPr="00641287" w:rsidRDefault="00670138" w:rsidP="00284986">
      <w:pPr>
        <w:spacing w:line="360" w:lineRule="auto"/>
        <w:jc w:val="center"/>
        <w:rPr>
          <w:rFonts w:eastAsia="Calibri"/>
          <w:b/>
          <w:sz w:val="12"/>
          <w:szCs w:val="12"/>
          <w:u w:val="single"/>
        </w:rPr>
      </w:pPr>
    </w:p>
    <w:p w:rsidR="0054118B" w:rsidRDefault="00670138" w:rsidP="0054118B">
      <w:pPr>
        <w:spacing w:line="480" w:lineRule="auto"/>
        <w:ind w:firstLine="709"/>
        <w:contextualSpacing/>
        <w:jc w:val="both"/>
      </w:pPr>
      <w:r>
        <w:rPr>
          <w:rFonts w:eastAsiaTheme="minorHAnsi"/>
          <w:color w:val="000000"/>
          <w:lang w:val="es-PE" w:eastAsia="en-US"/>
        </w:rPr>
        <w:t xml:space="preserve">La investigación, </w:t>
      </w:r>
      <w:r w:rsidR="009D72F6" w:rsidRPr="00670138">
        <w:rPr>
          <w:rFonts w:eastAsiaTheme="minorHAnsi"/>
          <w:color w:val="000000"/>
          <w:lang w:val="es-PE" w:eastAsia="en-US"/>
        </w:rPr>
        <w:t xml:space="preserve">“Gestión municipal y desarrollo económico local en la municipalidad distrital de </w:t>
      </w:r>
      <w:r w:rsidR="0090233E" w:rsidRPr="00670138">
        <w:rPr>
          <w:rFonts w:eastAsiaTheme="minorHAnsi"/>
          <w:color w:val="000000"/>
          <w:lang w:val="es-PE" w:eastAsia="en-US"/>
        </w:rPr>
        <w:t>Chilete</w:t>
      </w:r>
      <w:r w:rsidR="009D72F6" w:rsidRPr="00670138">
        <w:rPr>
          <w:rFonts w:eastAsiaTheme="minorHAnsi"/>
          <w:color w:val="000000"/>
          <w:lang w:val="es-PE" w:eastAsia="en-US"/>
        </w:rPr>
        <w:t>. 2006 – 2014</w:t>
      </w:r>
      <w:r w:rsidR="00641287">
        <w:rPr>
          <w:rFonts w:eastAsiaTheme="minorHAnsi"/>
          <w:color w:val="000000"/>
          <w:lang w:val="es-PE" w:eastAsia="en-US"/>
        </w:rPr>
        <w:t>”, tiene como obje</w:t>
      </w:r>
      <w:r w:rsidR="0054118B">
        <w:rPr>
          <w:rFonts w:eastAsiaTheme="minorHAnsi"/>
          <w:color w:val="000000"/>
          <w:lang w:val="es-PE" w:eastAsia="en-US"/>
        </w:rPr>
        <w:t xml:space="preserve">tivo </w:t>
      </w:r>
      <w:r w:rsidR="0054118B">
        <w:rPr>
          <w:rFonts w:eastAsiaTheme="minorHAnsi"/>
          <w:lang w:eastAsia="en-US"/>
        </w:rPr>
        <w:t>d</w:t>
      </w:r>
      <w:r w:rsidR="0054118B" w:rsidRPr="00162D6F">
        <w:rPr>
          <w:rFonts w:eastAsiaTheme="minorHAnsi"/>
          <w:lang w:eastAsia="en-US"/>
        </w:rPr>
        <w:t xml:space="preserve">eterminar </w:t>
      </w:r>
      <w:r w:rsidR="0054118B">
        <w:t xml:space="preserve">como la gestión municipal </w:t>
      </w:r>
      <w:r w:rsidR="0054118B" w:rsidRPr="00AE3EA8">
        <w:t>e</w:t>
      </w:r>
      <w:r w:rsidR="0054118B">
        <w:t xml:space="preserve">n los periodos de 2006- 2010 y </w:t>
      </w:r>
      <w:r w:rsidR="0054118B" w:rsidRPr="00AE3EA8">
        <w:t xml:space="preserve"> 2011 -2014, ha contribuido en la promoción del desarrollo económico local, en </w:t>
      </w:r>
      <w:r w:rsidR="0054118B">
        <w:t xml:space="preserve">el ámbito de </w:t>
      </w:r>
      <w:r w:rsidR="0054118B" w:rsidRPr="00AE3EA8">
        <w:t>la Municipalidad distrital de Chilete</w:t>
      </w:r>
      <w:r w:rsidR="0054118B" w:rsidRPr="0054118B">
        <w:t xml:space="preserve">, entendido </w:t>
      </w:r>
      <w:r w:rsidR="00641287">
        <w:t xml:space="preserve">este </w:t>
      </w:r>
      <w:r w:rsidR="0054118B" w:rsidRPr="0054118B">
        <w:t xml:space="preserve">como </w:t>
      </w:r>
      <w:r w:rsidR="0054118B">
        <w:t xml:space="preserve">un </w:t>
      </w:r>
      <w:r w:rsidR="0054118B" w:rsidRPr="0054118B">
        <w:t>proceso de crecimiento y cambio estructural</w:t>
      </w:r>
      <w:r w:rsidR="0054118B">
        <w:t xml:space="preserve"> de un determinado ámbito geográfico,</w:t>
      </w:r>
      <w:r w:rsidR="0054118B" w:rsidRPr="0054118B">
        <w:t xml:space="preserve"> que</w:t>
      </w:r>
      <w:r w:rsidR="0054118B">
        <w:t xml:space="preserve"> es posible lograr</w:t>
      </w:r>
      <w:r w:rsidR="0054118B" w:rsidRPr="0054118B">
        <w:t>, median</w:t>
      </w:r>
      <w:r w:rsidR="0054118B">
        <w:t xml:space="preserve">te la utilización del potencial </w:t>
      </w:r>
      <w:r w:rsidR="0054118B" w:rsidRPr="0054118B">
        <w:t xml:space="preserve">de desarrollo existente en el territorio, </w:t>
      </w:r>
      <w:r w:rsidR="0054118B">
        <w:t xml:space="preserve">como son recursos económicos, infraestructura, recursos humanos, capacidad de gestión, </w:t>
      </w:r>
      <w:r w:rsidR="00833D2F">
        <w:t>etc.</w:t>
      </w:r>
      <w:r w:rsidR="0054118B">
        <w:t xml:space="preserve">, con el fin de </w:t>
      </w:r>
      <w:r w:rsidR="0054118B" w:rsidRPr="0054118B">
        <w:t xml:space="preserve">elevar el bienestar </w:t>
      </w:r>
      <w:r w:rsidR="00926E30">
        <w:t xml:space="preserve">y la calidad de vida </w:t>
      </w:r>
      <w:r w:rsidR="0054118B" w:rsidRPr="0054118B">
        <w:t>de la población de una localidad o una región.</w:t>
      </w:r>
    </w:p>
    <w:p w:rsidR="0054118B" w:rsidRPr="00641287" w:rsidRDefault="0054118B" w:rsidP="0054118B">
      <w:pPr>
        <w:spacing w:line="480" w:lineRule="auto"/>
        <w:ind w:firstLine="709"/>
        <w:contextualSpacing/>
        <w:jc w:val="both"/>
        <w:rPr>
          <w:sz w:val="6"/>
          <w:szCs w:val="6"/>
        </w:rPr>
      </w:pPr>
    </w:p>
    <w:p w:rsidR="00641287" w:rsidRDefault="0054118B" w:rsidP="0054118B">
      <w:pPr>
        <w:spacing w:line="480" w:lineRule="auto"/>
        <w:ind w:firstLine="709"/>
        <w:jc w:val="both"/>
        <w:rPr>
          <w:rFonts w:eastAsiaTheme="minorHAnsi"/>
          <w:color w:val="000000"/>
          <w:lang w:val="es-PE" w:eastAsia="en-US"/>
        </w:rPr>
      </w:pPr>
      <w:r>
        <w:rPr>
          <w:rFonts w:eastAsiaTheme="minorHAnsi"/>
          <w:color w:val="000000"/>
          <w:lang w:val="es-PE" w:eastAsia="en-US"/>
        </w:rPr>
        <w:t xml:space="preserve">En este sentido, la investigación </w:t>
      </w:r>
      <w:r w:rsidR="00665FEC">
        <w:rPr>
          <w:rFonts w:eastAsiaTheme="minorHAnsi"/>
          <w:color w:val="000000"/>
          <w:lang w:val="es-PE" w:eastAsia="en-US"/>
        </w:rPr>
        <w:t>evalúa las</w:t>
      </w:r>
      <w:r w:rsidR="009D72F6" w:rsidRPr="00670138">
        <w:rPr>
          <w:rFonts w:eastAsiaTheme="minorHAnsi"/>
          <w:color w:val="000000"/>
          <w:lang w:val="es-PE" w:eastAsia="en-US"/>
        </w:rPr>
        <w:t xml:space="preserve"> competencias munic</w:t>
      </w:r>
      <w:r>
        <w:rPr>
          <w:rFonts w:eastAsiaTheme="minorHAnsi"/>
          <w:color w:val="000000"/>
          <w:lang w:val="es-PE" w:eastAsia="en-US"/>
        </w:rPr>
        <w:t>ipales y desempeño del Alcalde;</w:t>
      </w:r>
      <w:r w:rsidR="0071250A">
        <w:rPr>
          <w:rFonts w:eastAsiaTheme="minorHAnsi"/>
          <w:color w:val="000000"/>
          <w:lang w:val="es-PE" w:eastAsia="en-US"/>
        </w:rPr>
        <w:t xml:space="preserve"> </w:t>
      </w:r>
      <w:r w:rsidR="002912C4">
        <w:rPr>
          <w:rFonts w:eastAsiaTheme="minorHAnsi"/>
          <w:color w:val="000000"/>
          <w:lang w:val="es-PE" w:eastAsia="en-US"/>
        </w:rPr>
        <w:t>en base a</w:t>
      </w:r>
      <w:r w:rsidR="00670138" w:rsidRPr="00670138">
        <w:rPr>
          <w:rFonts w:eastAsiaTheme="minorHAnsi"/>
          <w:color w:val="000000"/>
          <w:lang w:val="es-PE" w:eastAsia="en-US"/>
        </w:rPr>
        <w:t xml:space="preserve"> las percepciones de los actores económicos locales</w:t>
      </w:r>
      <w:r w:rsidR="00926E30">
        <w:rPr>
          <w:rFonts w:eastAsiaTheme="minorHAnsi"/>
          <w:color w:val="000000"/>
          <w:lang w:val="es-PE" w:eastAsia="en-US"/>
        </w:rPr>
        <w:t>,</w:t>
      </w:r>
      <w:r w:rsidR="00670138" w:rsidRPr="00670138">
        <w:rPr>
          <w:rFonts w:eastAsiaTheme="minorHAnsi"/>
          <w:color w:val="000000"/>
          <w:lang w:val="es-PE" w:eastAsia="en-US"/>
        </w:rPr>
        <w:t xml:space="preserve"> en relación al rol de la municipalidad en la promoción </w:t>
      </w:r>
      <w:r w:rsidR="00641287">
        <w:rPr>
          <w:rFonts w:eastAsiaTheme="minorHAnsi"/>
          <w:color w:val="000000"/>
          <w:lang w:val="es-PE" w:eastAsia="en-US"/>
        </w:rPr>
        <w:t xml:space="preserve">del </w:t>
      </w:r>
      <w:r w:rsidR="00641287" w:rsidRPr="0054118B">
        <w:t xml:space="preserve">desarrollo económico local </w:t>
      </w:r>
      <w:r w:rsidR="00641287">
        <w:t>(</w:t>
      </w:r>
      <w:r w:rsidR="00670138" w:rsidRPr="00670138">
        <w:rPr>
          <w:rFonts w:eastAsiaTheme="minorHAnsi"/>
          <w:color w:val="000000"/>
          <w:lang w:val="es-PE" w:eastAsia="en-US"/>
        </w:rPr>
        <w:t>DEL</w:t>
      </w:r>
      <w:r w:rsidR="00641287">
        <w:rPr>
          <w:rFonts w:eastAsiaTheme="minorHAnsi"/>
          <w:color w:val="000000"/>
          <w:lang w:val="es-PE" w:eastAsia="en-US"/>
        </w:rPr>
        <w:t xml:space="preserve">), además de </w:t>
      </w:r>
      <w:r w:rsidR="009D72F6" w:rsidRPr="00670138">
        <w:rPr>
          <w:rFonts w:eastAsiaTheme="minorHAnsi"/>
          <w:color w:val="000000"/>
          <w:lang w:val="es-PE" w:eastAsia="en-US"/>
        </w:rPr>
        <w:t xml:space="preserve">evaluar las capacidades institucionales de la municipalidad para el diseño e implementación de políticas de promoción del </w:t>
      </w:r>
      <w:r w:rsidR="00310B35" w:rsidRPr="00670138">
        <w:rPr>
          <w:rFonts w:eastAsiaTheme="minorHAnsi"/>
          <w:color w:val="000000"/>
          <w:lang w:val="es-PE" w:eastAsia="en-US"/>
        </w:rPr>
        <w:t>Desarrollo Económico Local</w:t>
      </w:r>
      <w:r w:rsidR="00670138">
        <w:rPr>
          <w:rFonts w:eastAsiaTheme="minorHAnsi"/>
          <w:color w:val="000000"/>
          <w:lang w:val="es-PE" w:eastAsia="en-US"/>
        </w:rPr>
        <w:t xml:space="preserve">. </w:t>
      </w:r>
    </w:p>
    <w:p w:rsidR="00641287" w:rsidRPr="00641287" w:rsidRDefault="00641287" w:rsidP="0054118B">
      <w:pPr>
        <w:spacing w:line="480" w:lineRule="auto"/>
        <w:ind w:firstLine="709"/>
        <w:jc w:val="both"/>
        <w:rPr>
          <w:rFonts w:eastAsiaTheme="minorHAnsi"/>
          <w:color w:val="000000"/>
          <w:sz w:val="6"/>
          <w:szCs w:val="6"/>
          <w:lang w:val="es-PE" w:eastAsia="en-US"/>
        </w:rPr>
      </w:pPr>
    </w:p>
    <w:p w:rsidR="009D72F6" w:rsidRDefault="00641287" w:rsidP="0054118B">
      <w:pPr>
        <w:spacing w:line="480" w:lineRule="auto"/>
        <w:ind w:firstLine="709"/>
        <w:jc w:val="both"/>
        <w:rPr>
          <w:rFonts w:eastAsiaTheme="minorHAnsi"/>
          <w:color w:val="000000"/>
          <w:lang w:val="es-PE" w:eastAsia="en-US"/>
        </w:rPr>
      </w:pPr>
      <w:r>
        <w:rPr>
          <w:rFonts w:eastAsiaTheme="minorHAnsi"/>
          <w:color w:val="000000"/>
          <w:lang w:val="es-PE" w:eastAsia="en-US"/>
        </w:rPr>
        <w:t xml:space="preserve">El diseño de </w:t>
      </w:r>
      <w:r w:rsidRPr="00670138">
        <w:rPr>
          <w:rFonts w:eastAsiaTheme="minorHAnsi"/>
          <w:color w:val="000000"/>
          <w:lang w:val="es-PE" w:eastAsia="en-US"/>
        </w:rPr>
        <w:t xml:space="preserve">investigación </w:t>
      </w:r>
      <w:r w:rsidR="002912C4">
        <w:rPr>
          <w:rFonts w:eastAsiaTheme="minorHAnsi"/>
          <w:color w:val="000000"/>
          <w:lang w:val="es-PE" w:eastAsia="en-US"/>
        </w:rPr>
        <w:t>es un</w:t>
      </w:r>
      <w:r w:rsidRPr="00670138">
        <w:rPr>
          <w:rFonts w:eastAsiaTheme="minorHAnsi"/>
          <w:color w:val="000000"/>
          <w:lang w:val="es-PE" w:eastAsia="en-US"/>
        </w:rPr>
        <w:t xml:space="preserve"> estudio de caso y la estrategia metodológica fue la </w:t>
      </w:r>
      <w:r w:rsidR="00833D2F">
        <w:rPr>
          <w:rFonts w:eastAsiaTheme="minorHAnsi"/>
          <w:color w:val="000000"/>
          <w:lang w:val="es-PE" w:eastAsia="en-US"/>
        </w:rPr>
        <w:t>cuantitativa</w:t>
      </w:r>
      <w:r w:rsidRPr="00670138">
        <w:rPr>
          <w:rFonts w:eastAsiaTheme="minorHAnsi"/>
          <w:color w:val="000000"/>
          <w:lang w:val="es-PE" w:eastAsia="en-US"/>
        </w:rPr>
        <w:t xml:space="preserve">, que es una de las estrategias que se adecúa </w:t>
      </w:r>
      <w:r>
        <w:rPr>
          <w:rFonts w:eastAsiaTheme="minorHAnsi"/>
          <w:color w:val="000000"/>
          <w:lang w:val="es-PE" w:eastAsia="en-US"/>
        </w:rPr>
        <w:t>a este tipo de investigación</w:t>
      </w:r>
      <w:r w:rsidR="002912C4">
        <w:rPr>
          <w:rFonts w:eastAsiaTheme="minorHAnsi"/>
          <w:color w:val="000000"/>
          <w:lang w:val="es-PE" w:eastAsia="en-US"/>
        </w:rPr>
        <w:t>. P</w:t>
      </w:r>
      <w:r>
        <w:rPr>
          <w:rFonts w:eastAsiaTheme="minorHAnsi"/>
          <w:color w:val="000000"/>
          <w:lang w:val="es-PE" w:eastAsia="en-US"/>
        </w:rPr>
        <w:t xml:space="preserve">ara la recolección de la información se recurrió a </w:t>
      </w:r>
      <w:r w:rsidR="009D72F6" w:rsidRPr="00670138">
        <w:rPr>
          <w:rFonts w:eastAsiaTheme="minorHAnsi"/>
          <w:color w:val="000000"/>
          <w:lang w:val="es-PE" w:eastAsia="en-US"/>
        </w:rPr>
        <w:t>autoridades y fu</w:t>
      </w:r>
      <w:r w:rsidR="002912C4">
        <w:rPr>
          <w:rFonts w:eastAsiaTheme="minorHAnsi"/>
          <w:color w:val="000000"/>
          <w:lang w:val="es-PE" w:eastAsia="en-US"/>
        </w:rPr>
        <w:t>ncionarios de la Municipalidad D</w:t>
      </w:r>
      <w:r w:rsidR="009D72F6" w:rsidRPr="00670138">
        <w:rPr>
          <w:rFonts w:eastAsiaTheme="minorHAnsi"/>
          <w:color w:val="000000"/>
          <w:lang w:val="es-PE" w:eastAsia="en-US"/>
        </w:rPr>
        <w:t xml:space="preserve">istrital de Chilete así como </w:t>
      </w:r>
      <w:r w:rsidR="002912C4">
        <w:rPr>
          <w:rFonts w:eastAsiaTheme="minorHAnsi"/>
          <w:color w:val="000000"/>
          <w:lang w:val="es-PE" w:eastAsia="en-US"/>
        </w:rPr>
        <w:t xml:space="preserve">a </w:t>
      </w:r>
      <w:r w:rsidR="009D72F6" w:rsidRPr="00670138">
        <w:rPr>
          <w:rFonts w:eastAsiaTheme="minorHAnsi"/>
          <w:color w:val="000000"/>
          <w:lang w:val="es-PE" w:eastAsia="en-US"/>
        </w:rPr>
        <w:t xml:space="preserve">un conjunto de actores económicos representativos </w:t>
      </w:r>
      <w:r w:rsidR="002912C4">
        <w:rPr>
          <w:rFonts w:eastAsiaTheme="minorHAnsi"/>
          <w:color w:val="000000"/>
          <w:lang w:val="es-PE" w:eastAsia="en-US"/>
        </w:rPr>
        <w:t>del área urbana y rural del distrito</w:t>
      </w:r>
      <w:r w:rsidR="009D72F6" w:rsidRPr="00670138">
        <w:rPr>
          <w:rFonts w:eastAsiaTheme="minorHAnsi"/>
          <w:color w:val="000000"/>
          <w:lang w:val="es-PE" w:eastAsia="en-US"/>
        </w:rPr>
        <w:t xml:space="preserve">. Los resultados del trabajo de campo confirman la hipótesis, en tanto que la Municipalidad de Chilete muestra una gestión municipal efectivamente en la promoción del Desarrollo económico Local. </w:t>
      </w:r>
    </w:p>
    <w:p w:rsidR="002912C4" w:rsidRPr="002912C4" w:rsidRDefault="002912C4" w:rsidP="0054118B">
      <w:pPr>
        <w:spacing w:line="480" w:lineRule="auto"/>
        <w:ind w:firstLine="709"/>
        <w:jc w:val="both"/>
        <w:rPr>
          <w:rFonts w:eastAsiaTheme="minorHAnsi"/>
          <w:color w:val="000000"/>
          <w:sz w:val="8"/>
          <w:szCs w:val="8"/>
          <w:lang w:val="es-PE" w:eastAsia="en-US"/>
        </w:rPr>
      </w:pPr>
    </w:p>
    <w:p w:rsidR="00665FEC" w:rsidRDefault="00665FEC" w:rsidP="0090233E">
      <w:pPr>
        <w:tabs>
          <w:tab w:val="left" w:pos="2708"/>
        </w:tabs>
        <w:spacing w:line="480" w:lineRule="auto"/>
        <w:jc w:val="both"/>
        <w:rPr>
          <w:rFonts w:eastAsiaTheme="minorHAnsi"/>
          <w:color w:val="000000"/>
          <w:lang w:val="es-PE" w:eastAsia="en-US"/>
        </w:rPr>
      </w:pPr>
      <w:r w:rsidRPr="00665FEC">
        <w:rPr>
          <w:rFonts w:eastAsiaTheme="minorHAnsi"/>
          <w:b/>
          <w:color w:val="000000"/>
          <w:lang w:val="es-PE" w:eastAsia="en-US"/>
        </w:rPr>
        <w:t xml:space="preserve">Palabras Clave: </w:t>
      </w:r>
      <w:r w:rsidRPr="00665FEC">
        <w:rPr>
          <w:rFonts w:eastAsiaTheme="minorHAnsi"/>
          <w:color w:val="000000"/>
          <w:lang w:val="es-PE" w:eastAsia="en-US"/>
        </w:rPr>
        <w:t>Gestión municipal</w:t>
      </w:r>
      <w:r>
        <w:rPr>
          <w:rFonts w:eastAsiaTheme="minorHAnsi"/>
          <w:b/>
          <w:color w:val="000000"/>
          <w:lang w:val="es-PE" w:eastAsia="en-US"/>
        </w:rPr>
        <w:t xml:space="preserve">, </w:t>
      </w:r>
      <w:r w:rsidRPr="00665FEC">
        <w:rPr>
          <w:rFonts w:eastAsiaTheme="minorHAnsi"/>
          <w:color w:val="000000"/>
          <w:lang w:val="es-PE" w:eastAsia="en-US"/>
        </w:rPr>
        <w:t>Desarrollo económico local</w:t>
      </w:r>
      <w:r>
        <w:rPr>
          <w:rFonts w:eastAsiaTheme="minorHAnsi"/>
          <w:color w:val="000000"/>
          <w:lang w:val="es-PE" w:eastAsia="en-US"/>
        </w:rPr>
        <w:t>.</w:t>
      </w:r>
    </w:p>
    <w:p w:rsidR="009D72F6" w:rsidRPr="0090233E" w:rsidRDefault="009D72F6" w:rsidP="00976455">
      <w:pPr>
        <w:tabs>
          <w:tab w:val="left" w:pos="2708"/>
        </w:tabs>
        <w:spacing w:line="480" w:lineRule="auto"/>
        <w:jc w:val="center"/>
        <w:rPr>
          <w:rFonts w:ascii="Arial" w:eastAsia="Calibri" w:hAnsi="Arial" w:cs="Arial"/>
          <w:b/>
          <w:u w:val="single"/>
          <w:lang w:val="en-US"/>
        </w:rPr>
      </w:pPr>
      <w:r w:rsidRPr="0090233E">
        <w:rPr>
          <w:rFonts w:ascii="Arial" w:eastAsia="Calibri" w:hAnsi="Arial" w:cs="Arial"/>
          <w:b/>
          <w:u w:val="single"/>
          <w:lang w:val="en-US"/>
        </w:rPr>
        <w:lastRenderedPageBreak/>
        <w:t>SUMMARY</w:t>
      </w:r>
    </w:p>
    <w:p w:rsidR="00F45B50" w:rsidRPr="00935E84" w:rsidRDefault="002912C4" w:rsidP="002912C4">
      <w:pPr>
        <w:spacing w:line="480" w:lineRule="auto"/>
        <w:jc w:val="both"/>
        <w:rPr>
          <w:color w:val="222222"/>
          <w:lang w:val="en-US"/>
        </w:rPr>
      </w:pPr>
      <w:r w:rsidRPr="00935E84">
        <w:rPr>
          <w:color w:val="222222"/>
          <w:lang w:val="en-US"/>
        </w:rPr>
        <w:t>The research, "Municipal management and local economic development in the district municipality of Chilete. 2006 - 2014 ", aims to determine how municipal management in the periods of 2006-2010 and 2011-2014, has contributed to the promotion of local economic development, in the area of ​​the District Municipality of Chilete, understood as a process of growth and structural change of a certain geographic area, which is possible to achieve, by using the development potential existing in the territory, such as economic resources, infrastructure, human resources, management capacity, etc., in order to raise the welfare of the population of a localityor a region.</w:t>
      </w:r>
    </w:p>
    <w:p w:rsidR="00F45B50" w:rsidRPr="00935E84" w:rsidRDefault="002912C4" w:rsidP="002912C4">
      <w:pPr>
        <w:spacing w:line="480" w:lineRule="auto"/>
        <w:jc w:val="both"/>
        <w:rPr>
          <w:color w:val="222222"/>
          <w:lang w:val="en-US"/>
        </w:rPr>
      </w:pPr>
      <w:r w:rsidRPr="00935E84">
        <w:rPr>
          <w:color w:val="222222"/>
          <w:lang w:val="en-US"/>
        </w:rPr>
        <w:t>In thissense, the investigation evaluates the municipal competences and performance of the Mayor; based on the perceptions of local economic actors in relation to the role of the municipality in the promotion of local economic development (LED), in addition to evaluating the institutional capacities of the municipality for the design and implementation of policies for the promotion of Local Economic</w:t>
      </w:r>
      <w:r w:rsidR="00A44A92" w:rsidRPr="00935E84">
        <w:rPr>
          <w:color w:val="222222"/>
          <w:lang w:val="en-US"/>
        </w:rPr>
        <w:t xml:space="preserve"> </w:t>
      </w:r>
      <w:r w:rsidR="00F45B50" w:rsidRPr="00935E84">
        <w:rPr>
          <w:color w:val="222222"/>
          <w:lang w:val="en-US"/>
        </w:rPr>
        <w:t>Development.</w:t>
      </w:r>
    </w:p>
    <w:p w:rsidR="009D72F6" w:rsidRPr="00935E84" w:rsidRDefault="002912C4" w:rsidP="002912C4">
      <w:pPr>
        <w:spacing w:line="480" w:lineRule="auto"/>
        <w:jc w:val="both"/>
        <w:rPr>
          <w:rFonts w:eastAsiaTheme="minorHAnsi"/>
          <w:color w:val="000000"/>
          <w:sz w:val="22"/>
          <w:szCs w:val="22"/>
          <w:lang w:val="es-PE" w:eastAsia="en-US"/>
        </w:rPr>
      </w:pPr>
      <w:r w:rsidRPr="00935E84">
        <w:rPr>
          <w:color w:val="222222"/>
          <w:lang w:val="en-US"/>
        </w:rPr>
        <w:t>Theresearch</w:t>
      </w:r>
      <w:r w:rsidR="00A44A92" w:rsidRPr="00935E84">
        <w:rPr>
          <w:color w:val="222222"/>
          <w:lang w:val="en-US"/>
        </w:rPr>
        <w:t xml:space="preserve"> </w:t>
      </w:r>
      <w:r w:rsidRPr="00935E84">
        <w:rPr>
          <w:color w:val="222222"/>
          <w:lang w:val="en-US"/>
        </w:rPr>
        <w:t>designis a case study and the methodological strategy was qualitative, which is one of the strategies that fits this type of research. In order to collect the information, authorities and officials from the District Municipality of Chilete were contacted, as well as a set of economic actors representative of the urban and rural areas of the district. The results of the fieldwork confirm the hypothesis, while the Municipality of Chilete shows municipal management effectively in the promotion of Local Economic Development.</w:t>
      </w:r>
      <w:r w:rsidRPr="00935E84">
        <w:rPr>
          <w:color w:val="222222"/>
          <w:lang w:val="en-US"/>
        </w:rPr>
        <w:br/>
      </w:r>
      <w:r w:rsidRPr="00935E84">
        <w:rPr>
          <w:color w:val="222222"/>
          <w:lang w:val="en-US"/>
        </w:rPr>
        <w:br/>
      </w:r>
      <w:r w:rsidRPr="002912C4">
        <w:rPr>
          <w:b/>
          <w:color w:val="222222"/>
        </w:rPr>
        <w:t>Keywords:</w:t>
      </w:r>
      <w:r w:rsidRPr="002912C4">
        <w:rPr>
          <w:color w:val="222222"/>
        </w:rPr>
        <w:t xml:space="preserve"> Municipal management, Local economic development.</w:t>
      </w:r>
    </w:p>
    <w:p w:rsidR="00F45B50" w:rsidRDefault="00F45B50" w:rsidP="0090233E">
      <w:pPr>
        <w:spacing w:line="480" w:lineRule="auto"/>
        <w:jc w:val="center"/>
        <w:rPr>
          <w:b/>
          <w:color w:val="000000" w:themeColor="text1"/>
        </w:rPr>
      </w:pPr>
    </w:p>
    <w:p w:rsidR="00F45B50" w:rsidRDefault="00F45B50" w:rsidP="0090233E">
      <w:pPr>
        <w:spacing w:line="480" w:lineRule="auto"/>
        <w:jc w:val="center"/>
        <w:rPr>
          <w:b/>
          <w:color w:val="000000" w:themeColor="text1"/>
        </w:rPr>
      </w:pPr>
    </w:p>
    <w:p w:rsidR="009D72F6" w:rsidRPr="0090233E" w:rsidRDefault="009D72F6" w:rsidP="0090233E">
      <w:pPr>
        <w:spacing w:line="480" w:lineRule="auto"/>
        <w:jc w:val="center"/>
        <w:rPr>
          <w:b/>
          <w:color w:val="000000" w:themeColor="text1"/>
        </w:rPr>
      </w:pPr>
      <w:r w:rsidRPr="0090233E">
        <w:rPr>
          <w:b/>
          <w:color w:val="000000" w:themeColor="text1"/>
        </w:rPr>
        <w:lastRenderedPageBreak/>
        <w:t xml:space="preserve">INTRODUCCIÓN </w:t>
      </w:r>
    </w:p>
    <w:p w:rsidR="009D72F6" w:rsidRPr="0090233E" w:rsidRDefault="009D72F6" w:rsidP="0090233E">
      <w:pPr>
        <w:spacing w:line="480" w:lineRule="auto"/>
        <w:jc w:val="center"/>
        <w:rPr>
          <w:b/>
          <w:color w:val="000000" w:themeColor="text1"/>
        </w:rPr>
      </w:pPr>
    </w:p>
    <w:p w:rsidR="00D9002E" w:rsidRDefault="00151040" w:rsidP="0090233E">
      <w:pPr>
        <w:autoSpaceDE w:val="0"/>
        <w:autoSpaceDN w:val="0"/>
        <w:adjustRightInd w:val="0"/>
        <w:spacing w:line="480" w:lineRule="auto"/>
        <w:ind w:firstLine="709"/>
        <w:jc w:val="both"/>
        <w:rPr>
          <w:rFonts w:eastAsiaTheme="minorHAnsi"/>
          <w:color w:val="000000"/>
          <w:lang w:val="es-PE" w:eastAsia="en-US"/>
        </w:rPr>
      </w:pPr>
      <w:r w:rsidRPr="00151040">
        <w:t>En su sentido estricto, la gestión municipal comprende las acciones que realizan</w:t>
      </w:r>
      <w:r>
        <w:t xml:space="preserve"> los gobiernos</w:t>
      </w:r>
      <w:r w:rsidRPr="00151040">
        <w:t xml:space="preserve"> municipales, encaminadas al logro de objetivos y cumplimiento de metas establecidas en los planes y programas de trabajo</w:t>
      </w:r>
      <w:r>
        <w:t xml:space="preserve"> o de gobierno</w:t>
      </w:r>
      <w:r w:rsidRPr="00151040">
        <w:t>,</w:t>
      </w:r>
      <w:r>
        <w:t xml:space="preserve"> que requiere de la </w:t>
      </w:r>
      <w:r w:rsidRPr="00151040">
        <w:t>integración de recursos humanos, materiales y financieros</w:t>
      </w:r>
      <w:r>
        <w:rPr>
          <w:sz w:val="23"/>
          <w:szCs w:val="23"/>
        </w:rPr>
        <w:t>, para llevar al cumplimiento de las políticas estable</w:t>
      </w:r>
      <w:r w:rsidR="00E320F3">
        <w:rPr>
          <w:sz w:val="23"/>
          <w:szCs w:val="23"/>
        </w:rPr>
        <w:t>cidas por el gobierno municipal</w:t>
      </w:r>
      <w:r>
        <w:rPr>
          <w:sz w:val="23"/>
          <w:szCs w:val="23"/>
        </w:rPr>
        <w:t xml:space="preserve">.  En este sentido, </w:t>
      </w:r>
      <w:r w:rsidR="00F45B50">
        <w:rPr>
          <w:sz w:val="23"/>
          <w:szCs w:val="23"/>
        </w:rPr>
        <w:t xml:space="preserve">una de las propuestas para lograr el camino hacia el desarrollo local, lo constituye la participación ciudadana, para ello es importante que </w:t>
      </w:r>
      <w:r>
        <w:rPr>
          <w:sz w:val="23"/>
          <w:szCs w:val="23"/>
        </w:rPr>
        <w:t>l</w:t>
      </w:r>
      <w:r w:rsidR="00D9002E" w:rsidRPr="0090233E">
        <w:rPr>
          <w:rFonts w:eastAsiaTheme="minorHAnsi"/>
          <w:color w:val="000000"/>
          <w:lang w:val="es-PE" w:eastAsia="en-US"/>
        </w:rPr>
        <w:t xml:space="preserve">os ciudadanos cada vez más </w:t>
      </w:r>
      <w:r>
        <w:rPr>
          <w:rFonts w:eastAsiaTheme="minorHAnsi"/>
          <w:color w:val="000000"/>
          <w:lang w:val="es-PE" w:eastAsia="en-US"/>
        </w:rPr>
        <w:t>muestr</w:t>
      </w:r>
      <w:r w:rsidR="00F45B50">
        <w:rPr>
          <w:rFonts w:eastAsiaTheme="minorHAnsi"/>
          <w:color w:val="000000"/>
          <w:lang w:val="es-PE" w:eastAsia="en-US"/>
        </w:rPr>
        <w:t>e</w:t>
      </w:r>
      <w:r>
        <w:rPr>
          <w:rFonts w:eastAsiaTheme="minorHAnsi"/>
          <w:color w:val="000000"/>
          <w:lang w:val="es-PE" w:eastAsia="en-US"/>
        </w:rPr>
        <w:t xml:space="preserve">n </w:t>
      </w:r>
      <w:r w:rsidR="00D9002E" w:rsidRPr="0090233E">
        <w:rPr>
          <w:rFonts w:eastAsiaTheme="minorHAnsi"/>
          <w:color w:val="000000"/>
          <w:lang w:val="es-PE" w:eastAsia="en-US"/>
        </w:rPr>
        <w:t xml:space="preserve">interés en conocer </w:t>
      </w:r>
      <w:r w:rsidR="008A5C2E">
        <w:rPr>
          <w:rFonts w:eastAsiaTheme="minorHAnsi"/>
          <w:color w:val="000000"/>
          <w:lang w:val="es-PE" w:eastAsia="en-US"/>
        </w:rPr>
        <w:t xml:space="preserve">los destinos </w:t>
      </w:r>
      <w:r>
        <w:rPr>
          <w:rFonts w:eastAsiaTheme="minorHAnsi"/>
          <w:color w:val="000000"/>
          <w:lang w:val="es-PE" w:eastAsia="en-US"/>
        </w:rPr>
        <w:t xml:space="preserve">y uso de los recursos con los que cuentan los gobiernos locales y </w:t>
      </w:r>
      <w:r w:rsidR="00E320F3">
        <w:rPr>
          <w:rFonts w:eastAsiaTheme="minorHAnsi"/>
          <w:color w:val="000000"/>
          <w:lang w:val="es-PE" w:eastAsia="en-US"/>
        </w:rPr>
        <w:t xml:space="preserve">la orientación </w:t>
      </w:r>
      <w:r>
        <w:rPr>
          <w:rFonts w:eastAsiaTheme="minorHAnsi"/>
          <w:color w:val="000000"/>
          <w:lang w:val="es-PE" w:eastAsia="en-US"/>
        </w:rPr>
        <w:t>de la i</w:t>
      </w:r>
      <w:r w:rsidR="008A5C2E">
        <w:rPr>
          <w:rFonts w:eastAsiaTheme="minorHAnsi"/>
          <w:color w:val="000000"/>
          <w:lang w:val="es-PE" w:eastAsia="en-US"/>
        </w:rPr>
        <w:t xml:space="preserve">nversión municipal y su repercusión en </w:t>
      </w:r>
      <w:r w:rsidR="00D9002E" w:rsidRPr="0090233E">
        <w:rPr>
          <w:rFonts w:eastAsiaTheme="minorHAnsi"/>
          <w:color w:val="000000"/>
          <w:lang w:val="es-PE" w:eastAsia="en-US"/>
        </w:rPr>
        <w:t>calidad de los servicios públicos</w:t>
      </w:r>
      <w:r>
        <w:rPr>
          <w:rFonts w:eastAsiaTheme="minorHAnsi"/>
          <w:color w:val="000000"/>
          <w:lang w:val="es-PE" w:eastAsia="en-US"/>
        </w:rPr>
        <w:t>. El</w:t>
      </w:r>
      <w:r w:rsidR="00D9002E" w:rsidRPr="0090233E">
        <w:rPr>
          <w:rFonts w:eastAsiaTheme="minorHAnsi"/>
          <w:color w:val="000000"/>
          <w:lang w:val="es-PE" w:eastAsia="en-US"/>
        </w:rPr>
        <w:t xml:space="preserve"> análisis de la eficiencia y eficacia con que se invierten los recursos es un tema de importancia en el sector público, en razón de que se pone a prueba las capacidades de gestión de los gobiernos locales para atender las necesidades y expectativas de la población.</w:t>
      </w:r>
    </w:p>
    <w:p w:rsidR="007F07EB" w:rsidRPr="0090233E" w:rsidRDefault="007F07EB" w:rsidP="0090233E">
      <w:pPr>
        <w:autoSpaceDE w:val="0"/>
        <w:autoSpaceDN w:val="0"/>
        <w:adjustRightInd w:val="0"/>
        <w:spacing w:line="480" w:lineRule="auto"/>
        <w:ind w:firstLine="709"/>
        <w:jc w:val="both"/>
        <w:rPr>
          <w:rFonts w:eastAsiaTheme="minorHAnsi"/>
          <w:color w:val="000000"/>
          <w:lang w:val="es-PE" w:eastAsia="en-US"/>
        </w:rPr>
      </w:pPr>
    </w:p>
    <w:p w:rsidR="00E320F3" w:rsidRDefault="00E320F3" w:rsidP="00E320F3">
      <w:pPr>
        <w:autoSpaceDE w:val="0"/>
        <w:autoSpaceDN w:val="0"/>
        <w:adjustRightInd w:val="0"/>
        <w:spacing w:line="480" w:lineRule="auto"/>
        <w:ind w:firstLine="709"/>
        <w:jc w:val="both"/>
        <w:rPr>
          <w:rFonts w:eastAsiaTheme="minorHAnsi"/>
          <w:color w:val="000000"/>
          <w:lang w:val="es-PE" w:eastAsia="en-US"/>
        </w:rPr>
      </w:pPr>
      <w:r w:rsidRPr="00E320F3">
        <w:t>La</w:t>
      </w:r>
      <w:r w:rsidRPr="00E320F3">
        <w:rPr>
          <w:rFonts w:eastAsiaTheme="minorHAnsi"/>
          <w:color w:val="000000"/>
          <w:lang w:val="es-PE" w:eastAsia="en-US"/>
        </w:rPr>
        <w:t xml:space="preserve"> promoción del Desarrollo Económico Local (DEL)</w:t>
      </w:r>
      <w:r>
        <w:rPr>
          <w:rFonts w:eastAsiaTheme="minorHAnsi"/>
          <w:color w:val="000000"/>
          <w:lang w:val="es-PE" w:eastAsia="en-US"/>
        </w:rPr>
        <w:t xml:space="preserve"> debe ser definido como</w:t>
      </w:r>
      <w:r w:rsidRPr="00E320F3">
        <w:rPr>
          <w:rFonts w:eastAsiaTheme="minorHAnsi"/>
          <w:color w:val="000000"/>
          <w:lang w:val="es-PE" w:eastAsia="en-US"/>
        </w:rPr>
        <w:t xml:space="preserve"> una política pública que tiene por objetivo el aprovechamiento y desarrollo de las potencialidades endógenas de una comunidad, municipio o región, con el objetivo de crear, de forma sostenible y continuada, riqueza, calidad de vida y empleo estable para los sus habitantes.</w:t>
      </w:r>
      <w:r w:rsidR="00F45B50">
        <w:rPr>
          <w:rFonts w:eastAsiaTheme="minorHAnsi"/>
          <w:color w:val="000000"/>
          <w:lang w:val="es-PE" w:eastAsia="en-US"/>
        </w:rPr>
        <w:t xml:space="preserve"> En este sentido un indicador de este proceso lo constituye el IDH, y tal como se evidencia en la investigación, el distrito de Chilete desde el año 2007 al 2014 ha pasado de un 0.4% a un 0.3%, situación que da cuenta de logros en la calidad de vida de las personas, en razón a que este indicador mide el nivel de la calidad y acceso de la población a la calidad en los servicios de salud y educación, además de la capacidad del ingreso de las </w:t>
      </w:r>
      <w:r w:rsidR="00F45B50">
        <w:rPr>
          <w:rFonts w:eastAsiaTheme="minorHAnsi"/>
          <w:color w:val="000000"/>
          <w:lang w:val="es-PE" w:eastAsia="en-US"/>
        </w:rPr>
        <w:lastRenderedPageBreak/>
        <w:t xml:space="preserve">personas y como se muestra en la investigación el incremento en los niveles de ingreso ha sobrepasado el ingreso mínimo vital para los años de estudio, situación que está en concordancia con el nivel 3 en el índice de pobreza. En este sentido </w:t>
      </w:r>
      <w:r>
        <w:rPr>
          <w:rFonts w:eastAsiaTheme="minorHAnsi"/>
          <w:color w:val="000000"/>
          <w:lang w:val="es-PE" w:eastAsia="en-US"/>
        </w:rPr>
        <w:t xml:space="preserve">el DEL, </w:t>
      </w:r>
      <w:r w:rsidR="00F45B50">
        <w:rPr>
          <w:rFonts w:eastAsiaTheme="minorHAnsi"/>
          <w:color w:val="000000"/>
          <w:lang w:val="es-PE" w:eastAsia="en-US"/>
        </w:rPr>
        <w:t xml:space="preserve">promocionado por la gestión municipal ha tendido a </w:t>
      </w:r>
      <w:r w:rsidRPr="00E320F3">
        <w:rPr>
          <w:rFonts w:eastAsiaTheme="minorHAnsi"/>
          <w:color w:val="000000"/>
          <w:lang w:val="es-PE" w:eastAsia="en-US"/>
        </w:rPr>
        <w:t xml:space="preserve">fortalecer la economía local </w:t>
      </w:r>
      <w:r>
        <w:rPr>
          <w:rFonts w:eastAsiaTheme="minorHAnsi"/>
          <w:color w:val="000000"/>
          <w:lang w:val="es-PE" w:eastAsia="en-US"/>
        </w:rPr>
        <w:t xml:space="preserve">atendiendo las necesidades de la población de manera equitativa y eficiente, siendo uno de sus objetivos, </w:t>
      </w:r>
      <w:r w:rsidRPr="00E320F3">
        <w:rPr>
          <w:rFonts w:eastAsiaTheme="minorHAnsi"/>
          <w:color w:val="000000"/>
          <w:lang w:val="es-PE" w:eastAsia="en-US"/>
        </w:rPr>
        <w:t xml:space="preserve">fomentar el crecimiento de economías locales y conectarlas con cadenas de valor </w:t>
      </w:r>
      <w:r>
        <w:rPr>
          <w:rFonts w:eastAsiaTheme="minorHAnsi"/>
          <w:color w:val="000000"/>
          <w:lang w:val="es-PE" w:eastAsia="en-US"/>
        </w:rPr>
        <w:t xml:space="preserve">para </w:t>
      </w:r>
      <w:r w:rsidRPr="00E320F3">
        <w:rPr>
          <w:rFonts w:eastAsiaTheme="minorHAnsi"/>
          <w:color w:val="000000"/>
          <w:lang w:val="es-PE" w:eastAsia="en-US"/>
        </w:rPr>
        <w:t xml:space="preserve"> promover una mayor coherencia entre el nivel nacional y el local.</w:t>
      </w:r>
    </w:p>
    <w:p w:rsidR="00D86F66" w:rsidRDefault="00D86F66" w:rsidP="00E320F3">
      <w:pPr>
        <w:autoSpaceDE w:val="0"/>
        <w:autoSpaceDN w:val="0"/>
        <w:adjustRightInd w:val="0"/>
        <w:spacing w:line="480" w:lineRule="auto"/>
        <w:ind w:firstLine="709"/>
        <w:jc w:val="both"/>
        <w:rPr>
          <w:rFonts w:eastAsiaTheme="minorHAnsi"/>
          <w:color w:val="000000"/>
          <w:lang w:val="es-PE" w:eastAsia="en-US"/>
        </w:rPr>
      </w:pPr>
    </w:p>
    <w:p w:rsidR="00D9002E" w:rsidRPr="0090233E" w:rsidRDefault="00D9002E" w:rsidP="0090233E">
      <w:pPr>
        <w:autoSpaceDE w:val="0"/>
        <w:autoSpaceDN w:val="0"/>
        <w:adjustRightInd w:val="0"/>
        <w:spacing w:line="480" w:lineRule="auto"/>
        <w:ind w:firstLine="709"/>
        <w:jc w:val="both"/>
        <w:rPr>
          <w:rFonts w:eastAsiaTheme="minorHAnsi"/>
          <w:color w:val="000000"/>
          <w:lang w:val="es-PE" w:eastAsia="en-US"/>
        </w:rPr>
      </w:pPr>
      <w:r w:rsidRPr="0090233E">
        <w:rPr>
          <w:rFonts w:eastAsiaTheme="minorHAnsi"/>
          <w:color w:val="000000"/>
          <w:lang w:val="es-PE" w:eastAsia="en-US"/>
        </w:rPr>
        <w:t xml:space="preserve">El objetivo de la investigación es determinar </w:t>
      </w:r>
      <w:r w:rsidR="00AE3EA8">
        <w:rPr>
          <w:rFonts w:eastAsiaTheme="minorHAnsi"/>
          <w:color w:val="000000"/>
          <w:lang w:val="es-PE" w:eastAsia="en-US"/>
        </w:rPr>
        <w:t xml:space="preserve">como la </w:t>
      </w:r>
      <w:r w:rsidRPr="0090233E">
        <w:rPr>
          <w:rFonts w:eastAsiaTheme="minorHAnsi"/>
          <w:color w:val="000000"/>
          <w:lang w:val="es-PE" w:eastAsia="en-US"/>
        </w:rPr>
        <w:t xml:space="preserve">gestión municipal </w:t>
      </w:r>
      <w:r w:rsidR="00AE3EA8" w:rsidRPr="0090233E">
        <w:rPr>
          <w:rFonts w:eastAsiaTheme="minorHAnsi"/>
          <w:color w:val="000000"/>
          <w:lang w:val="es-PE" w:eastAsia="en-US"/>
        </w:rPr>
        <w:t>en los periodos</w:t>
      </w:r>
      <w:r w:rsidR="0071250A">
        <w:rPr>
          <w:rFonts w:eastAsiaTheme="minorHAnsi"/>
          <w:color w:val="000000"/>
          <w:lang w:val="es-PE" w:eastAsia="en-US"/>
        </w:rPr>
        <w:t xml:space="preserve"> </w:t>
      </w:r>
      <w:r w:rsidR="00D86F66">
        <w:rPr>
          <w:rFonts w:eastAsiaTheme="minorHAnsi"/>
          <w:color w:val="000000"/>
          <w:lang w:val="es-PE" w:eastAsia="en-US"/>
        </w:rPr>
        <w:t>de 2006- 2010 y de 2011 -2014, h</w:t>
      </w:r>
      <w:r w:rsidR="00AE3EA8">
        <w:rPr>
          <w:rFonts w:eastAsiaTheme="minorHAnsi"/>
          <w:color w:val="000000"/>
          <w:lang w:val="es-PE" w:eastAsia="en-US"/>
        </w:rPr>
        <w:t xml:space="preserve">a contribuido </w:t>
      </w:r>
      <w:r w:rsidRPr="0090233E">
        <w:rPr>
          <w:rFonts w:eastAsiaTheme="minorHAnsi"/>
          <w:color w:val="000000"/>
          <w:lang w:val="es-PE" w:eastAsia="en-US"/>
        </w:rPr>
        <w:t>en la promoción del desarrollo económico local, en la Municipalidad distrital de Chilete</w:t>
      </w:r>
      <w:r w:rsidR="00AE3EA8">
        <w:rPr>
          <w:rFonts w:eastAsiaTheme="minorHAnsi"/>
          <w:color w:val="000000"/>
          <w:lang w:val="es-PE" w:eastAsia="en-US"/>
        </w:rPr>
        <w:t>,</w:t>
      </w:r>
      <w:r w:rsidR="0071250A">
        <w:rPr>
          <w:rFonts w:eastAsiaTheme="minorHAnsi"/>
          <w:color w:val="000000"/>
          <w:lang w:val="es-PE" w:eastAsia="en-US"/>
        </w:rPr>
        <w:t xml:space="preserve"> </w:t>
      </w:r>
      <w:r w:rsidR="00D86F66">
        <w:rPr>
          <w:rFonts w:eastAsiaTheme="minorHAnsi"/>
          <w:color w:val="000000"/>
          <w:lang w:val="es-PE" w:eastAsia="en-US"/>
        </w:rPr>
        <w:t xml:space="preserve">así en el </w:t>
      </w:r>
      <w:r w:rsidR="008A5C2E">
        <w:rPr>
          <w:rFonts w:eastAsiaTheme="minorHAnsi"/>
          <w:color w:val="000000"/>
          <w:lang w:val="es-PE" w:eastAsia="en-US"/>
        </w:rPr>
        <w:t>C</w:t>
      </w:r>
      <w:r w:rsidRPr="0090233E">
        <w:rPr>
          <w:rFonts w:eastAsiaTheme="minorHAnsi"/>
          <w:color w:val="000000"/>
          <w:lang w:val="es-PE" w:eastAsia="en-US"/>
        </w:rPr>
        <w:t xml:space="preserve">apítulo I se plantea el problema de investigación en el cual se describe la realidad de los gobiernos locales en cuanto a su nivel de ejecución e inversión de las transferencias </w:t>
      </w:r>
      <w:r w:rsidR="00F45B50">
        <w:rPr>
          <w:rFonts w:eastAsiaTheme="minorHAnsi"/>
          <w:color w:val="000000"/>
          <w:lang w:val="es-PE" w:eastAsia="en-US"/>
        </w:rPr>
        <w:t>del</w:t>
      </w:r>
      <w:r w:rsidRPr="0090233E">
        <w:rPr>
          <w:rFonts w:eastAsiaTheme="minorHAnsi"/>
          <w:color w:val="000000"/>
          <w:lang w:val="es-PE" w:eastAsia="en-US"/>
        </w:rPr>
        <w:t xml:space="preserve"> gobierno central y los niveles de eficacia</w:t>
      </w:r>
      <w:r w:rsidR="008A5C2E">
        <w:rPr>
          <w:rFonts w:eastAsiaTheme="minorHAnsi"/>
          <w:color w:val="000000"/>
          <w:lang w:val="es-PE" w:eastAsia="en-US"/>
        </w:rPr>
        <w:t xml:space="preserve"> en la inversión</w:t>
      </w:r>
      <w:r w:rsidR="00F45B50">
        <w:rPr>
          <w:rFonts w:eastAsiaTheme="minorHAnsi"/>
          <w:color w:val="000000"/>
          <w:lang w:val="es-PE" w:eastAsia="en-US"/>
        </w:rPr>
        <w:t>, sosteniendo que</w:t>
      </w:r>
      <w:r w:rsidR="008A5C2E">
        <w:rPr>
          <w:rFonts w:eastAsiaTheme="minorHAnsi"/>
          <w:color w:val="000000"/>
          <w:lang w:val="es-PE" w:eastAsia="en-US"/>
        </w:rPr>
        <w:t>la inversión municipal ha</w:t>
      </w:r>
      <w:r w:rsidRPr="0090233E">
        <w:rPr>
          <w:rFonts w:eastAsiaTheme="minorHAnsi"/>
          <w:color w:val="000000"/>
          <w:lang w:val="es-PE" w:eastAsia="en-US"/>
        </w:rPr>
        <w:t xml:space="preserve"> superado las transferencias del gobierno central. En el capítulo II se desarrolla los enfoques y teorías que sustentan el accionar de los gobiernos locales, las debilidades que presentan y como la confianza en los gobiernos y en las instituciones públicas se ve cuestionada, entre otras causas, por los malos resultados en la gestión pública. En el capítulo III, se presenta</w:t>
      </w:r>
      <w:r w:rsidR="0019750F">
        <w:rPr>
          <w:rFonts w:eastAsiaTheme="minorHAnsi"/>
          <w:color w:val="000000"/>
          <w:lang w:val="es-PE" w:eastAsia="en-US"/>
        </w:rPr>
        <w:t xml:space="preserve"> el marco metodológico, la investigación es cuantitativa, estudio de caso y la información se recolectó de actores claves, además se recurrió a fuentes del MEF, para contrastar las hipótesis de estudio. </w:t>
      </w:r>
      <w:r w:rsidRPr="0090233E">
        <w:rPr>
          <w:rFonts w:eastAsiaTheme="minorHAnsi"/>
          <w:color w:val="000000"/>
          <w:lang w:val="es-PE" w:eastAsia="en-US"/>
        </w:rPr>
        <w:t xml:space="preserve">Finalmente en el capítulo IV </w:t>
      </w:r>
      <w:r w:rsidR="0019750F">
        <w:rPr>
          <w:rFonts w:eastAsiaTheme="minorHAnsi"/>
          <w:color w:val="000000"/>
          <w:lang w:val="es-PE" w:eastAsia="en-US"/>
        </w:rPr>
        <w:t xml:space="preserve">los resultados de la investigación y en el Capítulo V </w:t>
      </w:r>
      <w:r w:rsidRPr="0090233E">
        <w:rPr>
          <w:rFonts w:eastAsiaTheme="minorHAnsi"/>
          <w:color w:val="000000"/>
          <w:lang w:val="es-PE" w:eastAsia="en-US"/>
        </w:rPr>
        <w:t>se presentan las conclusiones y recomendaciones a las que se ha llegado luego del análisis y confrontación de los resultados obtenidos.</w:t>
      </w:r>
    </w:p>
    <w:p w:rsidR="007F07EB" w:rsidRDefault="007F07EB" w:rsidP="0090233E">
      <w:pPr>
        <w:shd w:val="clear" w:color="auto" w:fill="FFFFFF"/>
        <w:spacing w:line="480" w:lineRule="auto"/>
        <w:jc w:val="center"/>
        <w:rPr>
          <w:rFonts w:eastAsia="Calibri"/>
          <w:b/>
          <w:color w:val="000000" w:themeColor="text1"/>
          <w:lang w:val="es-PE" w:eastAsia="es-PE"/>
        </w:rPr>
      </w:pPr>
    </w:p>
    <w:p w:rsidR="001E0288" w:rsidRPr="0090233E" w:rsidRDefault="001E0288" w:rsidP="0090233E">
      <w:pPr>
        <w:shd w:val="clear" w:color="auto" w:fill="FFFFFF"/>
        <w:spacing w:line="480" w:lineRule="auto"/>
        <w:jc w:val="center"/>
        <w:rPr>
          <w:rFonts w:eastAsia="Calibri"/>
          <w:b/>
          <w:color w:val="000000" w:themeColor="text1"/>
          <w:lang w:val="es-PE" w:eastAsia="es-PE"/>
        </w:rPr>
      </w:pPr>
      <w:r w:rsidRPr="0090233E">
        <w:rPr>
          <w:rFonts w:eastAsia="Calibri"/>
          <w:b/>
          <w:color w:val="000000" w:themeColor="text1"/>
          <w:lang w:val="es-PE" w:eastAsia="es-PE"/>
        </w:rPr>
        <w:lastRenderedPageBreak/>
        <w:t>CAPÍTULO I</w:t>
      </w:r>
    </w:p>
    <w:p w:rsidR="00490F39" w:rsidRPr="0090233E" w:rsidRDefault="00C7198F" w:rsidP="0090233E">
      <w:pPr>
        <w:pStyle w:val="Prrafodelista"/>
        <w:autoSpaceDE w:val="0"/>
        <w:autoSpaceDN w:val="0"/>
        <w:adjustRightInd w:val="0"/>
        <w:spacing w:line="480" w:lineRule="auto"/>
        <w:ind w:left="0"/>
        <w:jc w:val="center"/>
        <w:rPr>
          <w:b/>
          <w:lang w:val="es-ES_tradnl"/>
        </w:rPr>
      </w:pPr>
      <w:r w:rsidRPr="0090233E">
        <w:rPr>
          <w:b/>
          <w:lang w:val="es-ES_tradnl"/>
        </w:rPr>
        <w:t>PLANTEAMIENTO DEL PROBLEMA</w:t>
      </w:r>
    </w:p>
    <w:p w:rsidR="00162D6F" w:rsidRDefault="00162D6F" w:rsidP="00162D6F">
      <w:pPr>
        <w:pStyle w:val="Prrafodelista"/>
        <w:autoSpaceDE w:val="0"/>
        <w:autoSpaceDN w:val="0"/>
        <w:adjustRightInd w:val="0"/>
        <w:spacing w:line="480" w:lineRule="auto"/>
        <w:ind w:left="0"/>
        <w:rPr>
          <w:b/>
          <w:lang w:val="es-ES_tradnl"/>
        </w:rPr>
      </w:pPr>
    </w:p>
    <w:p w:rsidR="00162D6F" w:rsidRPr="00162D6F" w:rsidRDefault="00162D6F" w:rsidP="00563175">
      <w:pPr>
        <w:pStyle w:val="Prrafodelista"/>
        <w:numPr>
          <w:ilvl w:val="1"/>
          <w:numId w:val="75"/>
        </w:numPr>
        <w:autoSpaceDE w:val="0"/>
        <w:autoSpaceDN w:val="0"/>
        <w:adjustRightInd w:val="0"/>
        <w:spacing w:line="480" w:lineRule="auto"/>
        <w:ind w:left="658"/>
        <w:rPr>
          <w:b/>
          <w:lang w:val="es-ES_tradnl"/>
        </w:rPr>
      </w:pPr>
      <w:r w:rsidRPr="00162D6F">
        <w:rPr>
          <w:rFonts w:eastAsiaTheme="minorHAnsi"/>
          <w:b/>
          <w:lang w:eastAsia="en-US"/>
        </w:rPr>
        <w:t xml:space="preserve">Planteamiento </w:t>
      </w:r>
      <w:r w:rsidR="00DE555C">
        <w:rPr>
          <w:rFonts w:eastAsiaTheme="minorHAnsi"/>
          <w:b/>
          <w:lang w:eastAsia="en-US"/>
        </w:rPr>
        <w:t>del Problema</w:t>
      </w:r>
    </w:p>
    <w:p w:rsidR="00162D6F" w:rsidRDefault="00162D6F" w:rsidP="00162D6F">
      <w:pPr>
        <w:autoSpaceDE w:val="0"/>
        <w:autoSpaceDN w:val="0"/>
        <w:adjustRightInd w:val="0"/>
        <w:spacing w:line="480" w:lineRule="auto"/>
        <w:ind w:left="794" w:firstLine="680"/>
        <w:contextualSpacing/>
        <w:jc w:val="both"/>
        <w:rPr>
          <w:rFonts w:eastAsiaTheme="minorHAnsi"/>
          <w:lang w:eastAsia="en-US"/>
        </w:rPr>
      </w:pPr>
    </w:p>
    <w:p w:rsidR="00162D6F" w:rsidRDefault="00162D6F" w:rsidP="00162D6F">
      <w:pPr>
        <w:autoSpaceDE w:val="0"/>
        <w:autoSpaceDN w:val="0"/>
        <w:adjustRightInd w:val="0"/>
        <w:spacing w:line="480" w:lineRule="auto"/>
        <w:ind w:left="680" w:firstLine="680"/>
        <w:contextualSpacing/>
        <w:jc w:val="both"/>
        <w:rPr>
          <w:rFonts w:eastAsiaTheme="minorHAnsi"/>
          <w:lang w:eastAsia="en-US"/>
        </w:rPr>
      </w:pPr>
      <w:r w:rsidRPr="00162D6F">
        <w:rPr>
          <w:rFonts w:eastAsiaTheme="minorHAnsi"/>
          <w:lang w:eastAsia="en-US"/>
        </w:rPr>
        <w:t>A partir de las reformas del Estado que se inician a fines de los 70 y se profundizan en los 90 el gobierno nacional traslada nuevas competencias a los gobiernos locales, enmarcados estos cambios en un marco de descentralización y mayor participación ciudadana como uno de los factores de la consolidación del sistema democrático</w:t>
      </w:r>
      <w:r w:rsidRPr="00162D6F">
        <w:rPr>
          <w:rFonts w:eastAsiaTheme="minorHAnsi"/>
          <w:color w:val="000000"/>
          <w:lang w:val="es-PE" w:eastAsia="en-US"/>
        </w:rPr>
        <w:t xml:space="preserve">. </w:t>
      </w:r>
      <w:r w:rsidRPr="00162D6F">
        <w:rPr>
          <w:rFonts w:eastAsiaTheme="minorHAnsi"/>
          <w:lang w:eastAsia="en-US"/>
        </w:rPr>
        <w:t>La gestión de los gobiernos locales frente a los grandes cambios económicos, sociales y fundamentalmente políticos conlleva a que asuman nuevos retos en la administración de sus recursos, para lograr una mayor cobertura en la satisfacción de las necesidades de la población. En este proceso juega un papel importante la descentralización, que debe ser asumida como un proyecto político y un proceso de cambio en la gestión de los gobiernos locales. Como un proceso de cambio debe estar orientado a una eficaz y eficiente gestión municipal, sustentada en una voluntad política de los gobernantes para lograr el anhelado desarrollo sustentado en la participación plena de la población y la búsqueda de consensos para lograr disminuir las diferencias territoriales, desigualdades sociales en busca de mejores condiciones de vida y el uso racional de los recursos.</w:t>
      </w:r>
    </w:p>
    <w:p w:rsidR="00162D6F" w:rsidRPr="00162D6F" w:rsidRDefault="00162D6F" w:rsidP="00162D6F">
      <w:pPr>
        <w:autoSpaceDE w:val="0"/>
        <w:autoSpaceDN w:val="0"/>
        <w:adjustRightInd w:val="0"/>
        <w:spacing w:line="480" w:lineRule="auto"/>
        <w:ind w:firstLine="680"/>
        <w:contextualSpacing/>
        <w:jc w:val="both"/>
        <w:rPr>
          <w:rFonts w:eastAsiaTheme="minorHAnsi"/>
          <w:b/>
          <w:lang w:eastAsia="en-US"/>
        </w:rPr>
      </w:pPr>
    </w:p>
    <w:p w:rsidR="00162D6F" w:rsidRDefault="00162D6F" w:rsidP="00162D6F">
      <w:pPr>
        <w:autoSpaceDE w:val="0"/>
        <w:autoSpaceDN w:val="0"/>
        <w:adjustRightInd w:val="0"/>
        <w:spacing w:line="480" w:lineRule="auto"/>
        <w:ind w:left="680" w:firstLine="680"/>
        <w:contextualSpacing/>
        <w:jc w:val="both"/>
      </w:pPr>
      <w:r w:rsidRPr="00162D6F">
        <w:rPr>
          <w:rFonts w:eastAsiaTheme="minorHAnsi"/>
          <w:lang w:eastAsia="en-US"/>
        </w:rPr>
        <w:t xml:space="preserve">Los cambios ocurridos a partir del proceso de descentralización que vive el país está conlleva, por un lado, al </w:t>
      </w:r>
      <w:r w:rsidRPr="00162D6F">
        <w:t xml:space="preserve">fortalecimiento de la gestión municipal, sustentado en la asignación de mayor cantidad de poder real para ejercer un conjunto de </w:t>
      </w:r>
      <w:r w:rsidRPr="00162D6F">
        <w:lastRenderedPageBreak/>
        <w:t>funciones que permite la toma de decisiones de manera eficiente y concertada y que implica, en el mejor de los casos,  la mayor satisfacción de las necesidades internas (de la institución) y externas (de la comunidad) mejor uso de los recursos (materiales y humanos), los cuales son escasos; y efectivos niveles de control sobre el rumbo que toma el gobierno local y el desarrollo de la comunidad.</w:t>
      </w:r>
    </w:p>
    <w:p w:rsidR="00162D6F" w:rsidRPr="00162D6F" w:rsidRDefault="00162D6F" w:rsidP="00162D6F">
      <w:pPr>
        <w:autoSpaceDE w:val="0"/>
        <w:autoSpaceDN w:val="0"/>
        <w:adjustRightInd w:val="0"/>
        <w:spacing w:line="480" w:lineRule="auto"/>
        <w:ind w:firstLine="680"/>
        <w:contextualSpacing/>
        <w:jc w:val="both"/>
      </w:pPr>
    </w:p>
    <w:p w:rsidR="00162D6F" w:rsidRDefault="009C335D" w:rsidP="00162D6F">
      <w:pPr>
        <w:autoSpaceDE w:val="0"/>
        <w:autoSpaceDN w:val="0"/>
        <w:adjustRightInd w:val="0"/>
        <w:spacing w:line="480" w:lineRule="auto"/>
        <w:ind w:left="680" w:firstLine="680"/>
        <w:contextualSpacing/>
        <w:jc w:val="both"/>
        <w:rPr>
          <w:rFonts w:eastAsiaTheme="minorHAnsi"/>
          <w:color w:val="000000"/>
          <w:lang w:val="es-PE" w:eastAsia="en-US"/>
        </w:rPr>
      </w:pPr>
      <w:r w:rsidRPr="00162D6F">
        <w:rPr>
          <w:rFonts w:eastAsiaTheme="minorHAnsi"/>
          <w:color w:val="000000"/>
          <w:lang w:val="es-PE" w:eastAsia="en-US"/>
        </w:rPr>
        <w:t xml:space="preserve">García Delgado, </w:t>
      </w:r>
      <w:r>
        <w:rPr>
          <w:rFonts w:eastAsiaTheme="minorHAnsi"/>
          <w:color w:val="000000"/>
          <w:lang w:val="es-PE" w:eastAsia="en-US"/>
        </w:rPr>
        <w:t>(</w:t>
      </w:r>
      <w:r w:rsidRPr="00162D6F">
        <w:rPr>
          <w:rFonts w:eastAsiaTheme="minorHAnsi"/>
          <w:color w:val="000000"/>
          <w:lang w:val="es-PE" w:eastAsia="en-US"/>
        </w:rPr>
        <w:t>1997</w:t>
      </w:r>
      <w:r>
        <w:rPr>
          <w:rFonts w:eastAsiaTheme="minorHAnsi"/>
          <w:color w:val="000000"/>
          <w:lang w:val="es-PE" w:eastAsia="en-US"/>
        </w:rPr>
        <w:t xml:space="preserve">), </w:t>
      </w:r>
      <w:r w:rsidRPr="009C335D">
        <w:rPr>
          <w:rFonts w:eastAsiaTheme="minorHAnsi"/>
          <w:color w:val="000000"/>
          <w:lang w:val="es-PE" w:eastAsia="en-US"/>
        </w:rPr>
        <w:t>en su trabajo "Nuevos escenarios locales, El cambio del modelo de gestión", plantea la aparición de una nueva escena local, asociada a un profundo proceso de reforma del Estado, cuyo corolario sería una revaluación de las políticas locales.</w:t>
      </w:r>
      <w:r>
        <w:rPr>
          <w:rFonts w:eastAsiaTheme="minorHAnsi"/>
          <w:color w:val="000000"/>
          <w:lang w:val="es-PE" w:eastAsia="en-US"/>
        </w:rPr>
        <w:t xml:space="preserve"> En este sentido se abre un </w:t>
      </w:r>
      <w:r w:rsidR="00162D6F" w:rsidRPr="00162D6F">
        <w:rPr>
          <w:rFonts w:eastAsiaTheme="minorHAnsi"/>
          <w:color w:val="000000"/>
          <w:lang w:val="es-PE" w:eastAsia="en-US"/>
        </w:rPr>
        <w:t xml:space="preserve">nuevo escenario en el que se desenvuelven los gobiernos locales, </w:t>
      </w:r>
      <w:r>
        <w:rPr>
          <w:rFonts w:eastAsiaTheme="minorHAnsi"/>
          <w:color w:val="000000"/>
          <w:lang w:val="es-PE" w:eastAsia="en-US"/>
        </w:rPr>
        <w:t xml:space="preserve">que va </w:t>
      </w:r>
      <w:r w:rsidR="00162D6F" w:rsidRPr="00162D6F">
        <w:rPr>
          <w:rFonts w:eastAsiaTheme="minorHAnsi"/>
          <w:color w:val="000000"/>
          <w:lang w:val="es-PE" w:eastAsia="en-US"/>
        </w:rPr>
        <w:t xml:space="preserve">a permitir el aumento de las actividades municipales además de las expectativas de la población, de este modo se produce por un lado, una revitalización de la gestión local y por otro, el municipio aparece como un punto de concentración de la fragmentación social, de la protesta, de la crisis de mediaciones y de la falta de recursos. En este sentido el municipio va adquiriendo una intervención creciente en la cuestión social haciéndose cargo, no solo de los conflictos sociales locales, sino que además participa de los resultados de la gestión municipal, que se vuelve cada vez más compleja, al asumir pasivos como la lucha contra la pobreza más heterogénea y el reclamo constante de la población por el ejercicio de su ciudadanía y los derechos adquiridos. De esta manera, el municipio tiene que salir a resolver estos problemas que le exigen pronta resolución a través de estilos políticos decisivos y nuevas prácticas necesarias para ejecutar políticas sociales, tratando de concertar o articular de la mejor manera las relaciones entre la gestión municipal y la sociedad civil, para ello es necesario el diseño y </w:t>
      </w:r>
      <w:r w:rsidR="00162D6F" w:rsidRPr="00162D6F">
        <w:rPr>
          <w:rFonts w:eastAsiaTheme="minorHAnsi"/>
          <w:color w:val="000000"/>
          <w:lang w:val="es-PE" w:eastAsia="en-US"/>
        </w:rPr>
        <w:lastRenderedPageBreak/>
        <w:t>aplicación de políticas públicas que conduzcan a la búsqueda de un modelo de desarrollo local, basado en las potencialidades económicas, sociales y políticas del territorio</w:t>
      </w:r>
      <w:r w:rsidR="00162D6F">
        <w:rPr>
          <w:rFonts w:eastAsiaTheme="minorHAnsi"/>
          <w:color w:val="000000"/>
          <w:lang w:val="es-PE" w:eastAsia="en-US"/>
        </w:rPr>
        <w:t>.</w:t>
      </w:r>
    </w:p>
    <w:p w:rsidR="00162D6F" w:rsidRPr="00162D6F" w:rsidRDefault="00162D6F" w:rsidP="00162D6F">
      <w:pPr>
        <w:autoSpaceDE w:val="0"/>
        <w:autoSpaceDN w:val="0"/>
        <w:adjustRightInd w:val="0"/>
        <w:spacing w:line="480" w:lineRule="auto"/>
        <w:ind w:firstLine="680"/>
        <w:contextualSpacing/>
        <w:jc w:val="both"/>
        <w:rPr>
          <w:rFonts w:eastAsiaTheme="minorHAnsi"/>
          <w:color w:val="000000"/>
          <w:lang w:val="es-PE" w:eastAsia="en-US"/>
        </w:rPr>
      </w:pPr>
    </w:p>
    <w:p w:rsidR="00162D6F" w:rsidRDefault="00162D6F" w:rsidP="00162D6F">
      <w:pPr>
        <w:autoSpaceDE w:val="0"/>
        <w:autoSpaceDN w:val="0"/>
        <w:adjustRightInd w:val="0"/>
        <w:spacing w:line="480" w:lineRule="auto"/>
        <w:ind w:left="680" w:firstLine="680"/>
        <w:contextualSpacing/>
        <w:jc w:val="both"/>
        <w:rPr>
          <w:rFonts w:eastAsiaTheme="minorHAnsi"/>
          <w:lang w:val="es-PE" w:eastAsia="en-US"/>
        </w:rPr>
      </w:pPr>
      <w:r w:rsidRPr="00162D6F">
        <w:rPr>
          <w:rFonts w:eastAsiaTheme="minorHAnsi"/>
          <w:lang w:eastAsia="en-US"/>
        </w:rPr>
        <w:t>No</w:t>
      </w:r>
      <w:r w:rsidRPr="00162D6F">
        <w:rPr>
          <w:rFonts w:eastAsiaTheme="minorHAnsi"/>
          <w:lang w:val="es-PE" w:eastAsia="en-US"/>
        </w:rPr>
        <w:t xml:space="preserve"> esta demás entender que la ciudad debe ser entendida como el espacio territorial donde se desarrollan un conjunto de procesos económicos, sociales y políticos producidos por diferentes actores sociales, por lo tanto, las decisiones sobre las cuestiones locales se toman en base a la correlación de fuerzas de los actores locales, que constituyen una estructura local de poder. El poder local es la base socio-política del gobierno local, en el cual el municipio, es la unidad fundamental de la gestión local.</w:t>
      </w:r>
    </w:p>
    <w:p w:rsidR="00162D6F" w:rsidRPr="00162D6F" w:rsidRDefault="00162D6F" w:rsidP="00162D6F">
      <w:pPr>
        <w:autoSpaceDE w:val="0"/>
        <w:autoSpaceDN w:val="0"/>
        <w:adjustRightInd w:val="0"/>
        <w:spacing w:line="480" w:lineRule="auto"/>
        <w:ind w:firstLine="680"/>
        <w:contextualSpacing/>
        <w:jc w:val="both"/>
        <w:rPr>
          <w:rFonts w:eastAsiaTheme="minorHAnsi"/>
          <w:lang w:val="es-PE" w:eastAsia="en-US"/>
        </w:rPr>
      </w:pPr>
    </w:p>
    <w:p w:rsidR="00162D6F" w:rsidRDefault="00162D6F" w:rsidP="00162D6F">
      <w:pPr>
        <w:autoSpaceDE w:val="0"/>
        <w:autoSpaceDN w:val="0"/>
        <w:adjustRightInd w:val="0"/>
        <w:spacing w:line="480" w:lineRule="auto"/>
        <w:ind w:left="680" w:firstLine="680"/>
        <w:contextualSpacing/>
        <w:jc w:val="both"/>
      </w:pPr>
      <w:r w:rsidRPr="00162D6F">
        <w:rPr>
          <w:rFonts w:eastAsiaTheme="minorHAnsi"/>
          <w:lang w:eastAsia="en-US"/>
        </w:rPr>
        <w:t>En</w:t>
      </w:r>
      <w:r w:rsidRPr="00162D6F">
        <w:rPr>
          <w:rFonts w:eastAsiaTheme="minorHAnsi"/>
          <w:lang w:val="es-PE" w:eastAsia="en-US"/>
        </w:rPr>
        <w:t xml:space="preserve"> este sentido, el desarrollo local, está siendo asumido como un objetivo fundamental en la nueva gestión municipal y requiere de una innovación en la gestión de los gobiernos locales, al respecto, </w:t>
      </w:r>
      <w:r w:rsidRPr="00162D6F">
        <w:t xml:space="preserve">Cabrero y Carrera (2008) </w:t>
      </w:r>
      <w:r w:rsidRPr="00162D6F">
        <w:rPr>
          <w:lang w:val="es-PE"/>
        </w:rPr>
        <w:t>señalan que la innovación en los gobiernos locales de América Latina se puede co</w:t>
      </w:r>
      <w:r w:rsidRPr="00162D6F">
        <w:rPr>
          <w:rFonts w:eastAsiaTheme="minorHAnsi"/>
          <w:lang w:val="es-PE" w:eastAsia="en-US"/>
        </w:rPr>
        <w:t>ncebir como una gran masa de co</w:t>
      </w:r>
      <w:r w:rsidRPr="00162D6F">
        <w:rPr>
          <w:lang w:val="es-PE"/>
        </w:rPr>
        <w:t>nocimientos, experiencias y aprendizajes todavía dispersos, focalizados y escasamente difundidos, pese a su enorme riqueza</w:t>
      </w:r>
      <w:r w:rsidRPr="00162D6F">
        <w:t xml:space="preserve"> y diversidad. Por lo tanto, si se quiere evaluar esa experiencia, la escala de la tarea trasciende cualquier esfuerzo individual, gubernamental o social; sin embargo, aun en ese contexto, es posible conocer la manera en la cual se aplican estas propuestas innovadoras; más aún porque países como México, Chile o Argentina han tenido éxito en esta práctica.</w:t>
      </w:r>
    </w:p>
    <w:p w:rsidR="00162D6F" w:rsidRPr="00162D6F" w:rsidRDefault="00162D6F" w:rsidP="00162D6F">
      <w:pPr>
        <w:autoSpaceDE w:val="0"/>
        <w:autoSpaceDN w:val="0"/>
        <w:adjustRightInd w:val="0"/>
        <w:spacing w:line="480" w:lineRule="auto"/>
        <w:ind w:firstLine="680"/>
        <w:contextualSpacing/>
        <w:jc w:val="both"/>
        <w:rPr>
          <w:rFonts w:eastAsiaTheme="minorHAnsi"/>
          <w:lang w:val="es-PE" w:eastAsia="en-US"/>
        </w:rPr>
      </w:pPr>
    </w:p>
    <w:p w:rsidR="00162D6F" w:rsidRDefault="00162D6F" w:rsidP="00162D6F">
      <w:pPr>
        <w:autoSpaceDE w:val="0"/>
        <w:autoSpaceDN w:val="0"/>
        <w:adjustRightInd w:val="0"/>
        <w:spacing w:line="480" w:lineRule="auto"/>
        <w:ind w:left="680" w:firstLine="680"/>
        <w:contextualSpacing/>
        <w:jc w:val="both"/>
      </w:pPr>
      <w:r w:rsidRPr="00162D6F">
        <w:rPr>
          <w:rFonts w:eastAsiaTheme="minorHAnsi"/>
          <w:lang w:eastAsia="en-US"/>
        </w:rPr>
        <w:lastRenderedPageBreak/>
        <w:t>Por</w:t>
      </w:r>
      <w:r w:rsidRPr="00162D6F">
        <w:t xml:space="preserve"> su naturaleza, el desarrollo local debe estar sustentado en la gestión de los gobiernos locales, quienes concentran capacidad de gestión directa y autónoma de los recursos para mejorar o desarrollar nuevos servicios o políticas públicas en los sectores vivienda, salud, educación, ambiente y turismo. Al respecto, Remy (2005) sostiene que las municipalidades son las instancias de gobierno democrático más cercanas a la población e, incluso, en lugares alejados de nuestro país solo cuentan con una gestión que afecta las condiciones y la calidad de vida de los vecinos de su comunidad. </w:t>
      </w:r>
    </w:p>
    <w:p w:rsidR="00D010FE" w:rsidRPr="00162D6F" w:rsidRDefault="00D010FE" w:rsidP="00162D6F">
      <w:pPr>
        <w:autoSpaceDE w:val="0"/>
        <w:autoSpaceDN w:val="0"/>
        <w:adjustRightInd w:val="0"/>
        <w:spacing w:line="480" w:lineRule="auto"/>
        <w:ind w:left="680" w:firstLine="680"/>
        <w:contextualSpacing/>
        <w:jc w:val="both"/>
      </w:pPr>
    </w:p>
    <w:p w:rsidR="003B2E44" w:rsidRDefault="00162D6F" w:rsidP="00AE3EA8">
      <w:pPr>
        <w:autoSpaceDE w:val="0"/>
        <w:autoSpaceDN w:val="0"/>
        <w:adjustRightInd w:val="0"/>
        <w:spacing w:line="480" w:lineRule="auto"/>
        <w:ind w:left="680" w:firstLine="680"/>
        <w:contextualSpacing/>
        <w:jc w:val="both"/>
      </w:pPr>
      <w:r w:rsidRPr="00AE3EA8">
        <w:t>La</w:t>
      </w:r>
      <w:r w:rsidR="0071250A">
        <w:t xml:space="preserve"> </w:t>
      </w:r>
      <w:r w:rsidRPr="00AE3EA8">
        <w:t>presente</w:t>
      </w:r>
      <w:r w:rsidRPr="00162D6F">
        <w:t xml:space="preserve"> investigación tiene como objetivo determinar</w:t>
      </w:r>
      <w:r w:rsidR="00AE3EA8">
        <w:t xml:space="preserve"> como la gestión </w:t>
      </w:r>
      <w:r w:rsidR="00AE3EA8" w:rsidRPr="00AE3EA8">
        <w:t xml:space="preserve">en los periodos de 2006- 2010 y de 2011 -2014, ha contribuido en la </w:t>
      </w:r>
      <w:r w:rsidRPr="00AE3EA8">
        <w:t>promoción del desarrollo económico local, en la Muni</w:t>
      </w:r>
      <w:r w:rsidR="00AE3EA8" w:rsidRPr="00AE3EA8">
        <w:t>cipalidad distrital de Chilete</w:t>
      </w:r>
      <w:r w:rsidRPr="00AE3EA8">
        <w:t xml:space="preserve">, </w:t>
      </w:r>
      <w:r w:rsidR="00AE3EA8" w:rsidRPr="00AE3EA8">
        <w:t>en</w:t>
      </w:r>
      <w:r w:rsidR="00AE3EA8">
        <w:t>t</w:t>
      </w:r>
      <w:r w:rsidR="00AE3EA8" w:rsidRPr="00AE3EA8">
        <w:t xml:space="preserve">endido </w:t>
      </w:r>
      <w:r w:rsidR="00AE3EA8">
        <w:t xml:space="preserve">el desarrollo local, </w:t>
      </w:r>
      <w:r w:rsidR="00AE3EA8" w:rsidRPr="00AE3EA8">
        <w:t>como un proceso concertado</w:t>
      </w:r>
      <w:r w:rsidR="0071250A">
        <w:t xml:space="preserve"> </w:t>
      </w:r>
      <w:r w:rsidR="00AE3EA8" w:rsidRPr="00AE3EA8">
        <w:t xml:space="preserve">de construcción de capacidades y </w:t>
      </w:r>
      <w:r w:rsidR="0019750F" w:rsidRPr="00AE3EA8">
        <w:t>derechos ciudadanos</w:t>
      </w:r>
      <w:r w:rsidR="00AE3EA8" w:rsidRPr="00AE3EA8">
        <w:t xml:space="preserve"> en ámbitos territoriales y político-</w:t>
      </w:r>
      <w:r w:rsidR="0019750F" w:rsidRPr="00AE3EA8">
        <w:t>administrativos del</w:t>
      </w:r>
      <w:r w:rsidR="00AE3EA8" w:rsidRPr="00AE3EA8">
        <w:t xml:space="preserve"> nivel </w:t>
      </w:r>
      <w:r w:rsidR="00AE3EA8">
        <w:t xml:space="preserve">local, </w:t>
      </w:r>
      <w:r w:rsidR="0019750F" w:rsidRPr="00AE3EA8">
        <w:t>que deben</w:t>
      </w:r>
      <w:r w:rsidR="00AE3EA8" w:rsidRPr="00AE3EA8">
        <w:t xml:space="preserve"> constituirse en unidades de planificación, </w:t>
      </w:r>
      <w:r w:rsidR="0019750F" w:rsidRPr="00AE3EA8">
        <w:t>de diseño</w:t>
      </w:r>
      <w:r w:rsidR="00AE3EA8" w:rsidRPr="00AE3EA8">
        <w:t xml:space="preserve"> de estrategias y proyectos de desarrollo con</w:t>
      </w:r>
      <w:r w:rsidR="0071250A">
        <w:t xml:space="preserve"> </w:t>
      </w:r>
      <w:r w:rsidR="00AE3EA8" w:rsidRPr="00AE3EA8">
        <w:t>base a los recursos, necesidades e iniciativas locales</w:t>
      </w:r>
      <w:r w:rsidR="00AE3EA8">
        <w:t xml:space="preserve">. </w:t>
      </w:r>
    </w:p>
    <w:p w:rsidR="003B2E44" w:rsidRDefault="003B2E44" w:rsidP="00AE3EA8">
      <w:pPr>
        <w:autoSpaceDE w:val="0"/>
        <w:autoSpaceDN w:val="0"/>
        <w:adjustRightInd w:val="0"/>
        <w:spacing w:line="480" w:lineRule="auto"/>
        <w:ind w:left="680" w:firstLine="680"/>
        <w:contextualSpacing/>
        <w:jc w:val="both"/>
      </w:pPr>
    </w:p>
    <w:p w:rsidR="00162D6F" w:rsidRDefault="00AE3EA8" w:rsidP="00AE3EA8">
      <w:pPr>
        <w:autoSpaceDE w:val="0"/>
        <w:autoSpaceDN w:val="0"/>
        <w:adjustRightInd w:val="0"/>
        <w:spacing w:line="480" w:lineRule="auto"/>
        <w:ind w:left="680" w:firstLine="680"/>
        <w:contextualSpacing/>
        <w:jc w:val="both"/>
      </w:pPr>
      <w:r>
        <w:t>B</w:t>
      </w:r>
      <w:r w:rsidR="00162D6F" w:rsidRPr="00AE3EA8">
        <w:t xml:space="preserve">ajo este enfoque se intenta </w:t>
      </w:r>
      <w:r w:rsidR="00162D6F" w:rsidRPr="00162D6F">
        <w:t>estudiar la relación entre desarrollo local y la</w:t>
      </w:r>
      <w:r w:rsidR="003B2E44">
        <w:t xml:space="preserve"> gestión municipal, entendida como el órgano de más alto nivel técnico administrativo, encargado de dirigir, conducir la gestión administrativa, financiera de la municipalidad en su conjunto, ello abarca la prestación de los servicios públicos locales, así como la realización de las inversiones municipales, y en relación al DEL, debe ser concebido como </w:t>
      </w:r>
      <w:r w:rsidR="00162D6F" w:rsidRPr="00162D6F">
        <w:t xml:space="preserve">la búsqueda y aplicación de nuevas políticas que trasciendan del orden municipal al orden económico, social y político </w:t>
      </w:r>
      <w:r w:rsidR="00162D6F" w:rsidRPr="00162D6F">
        <w:lastRenderedPageBreak/>
        <w:t>cuyo fin este orientado a mejorar la calidad de vida de la población, mediante el uso racional de sus recursos disponibles. Pero de hecho, el desarrollo local es una alternativa que plantea una nueva forma de relación no sólo entre lo local y lo global sino también entre sociedad y el gobierno municipal, lo que permite la emergencia de nuevos actores sociales, y a nuevas estrategias, que avancen a la construcción del desarrollo local, entendido como un proceso político más que técnico, siendo su desafío fundamental la articulación entre actores estratégicos, que requiere no sólo apuntar al nivel técnico de la gestión sino también a su aspecto político, a través del cual puedan crearse las adecuadas condiciones de articulación entre la población y la gestión municipal. Se requiere, entonces, un nuevo modelo tanto de gestión como en la relación gobierno- sociedad, lo que demanda un cambio en razón de que el municipio se constituye como un actor importante y fundamental por su responsabilidad en la articulación y coordinación entre los diferentes sectores sociales y políticos para construir la  idea  y propuesta del desarrollo local que contenga las aspiraciones de la población.</w:t>
      </w:r>
    </w:p>
    <w:p w:rsidR="00AE3EA8" w:rsidRDefault="00AE3EA8" w:rsidP="00AE3EA8">
      <w:pPr>
        <w:autoSpaceDE w:val="0"/>
        <w:autoSpaceDN w:val="0"/>
        <w:adjustRightInd w:val="0"/>
        <w:spacing w:line="480" w:lineRule="auto"/>
        <w:ind w:left="680" w:firstLine="680"/>
        <w:contextualSpacing/>
        <w:jc w:val="both"/>
      </w:pPr>
    </w:p>
    <w:p w:rsidR="00221FC4" w:rsidRDefault="00221FC4" w:rsidP="00220C9C">
      <w:pPr>
        <w:autoSpaceDE w:val="0"/>
        <w:autoSpaceDN w:val="0"/>
        <w:adjustRightInd w:val="0"/>
        <w:spacing w:line="480" w:lineRule="auto"/>
        <w:ind w:left="680"/>
        <w:contextualSpacing/>
        <w:jc w:val="both"/>
      </w:pPr>
      <w:r>
        <w:t xml:space="preserve">Según Rojas, (2005): </w:t>
      </w:r>
    </w:p>
    <w:p w:rsidR="00AE3EA8" w:rsidRDefault="00AE3EA8" w:rsidP="00220C9C">
      <w:pPr>
        <w:autoSpaceDE w:val="0"/>
        <w:autoSpaceDN w:val="0"/>
        <w:adjustRightInd w:val="0"/>
        <w:spacing w:line="480" w:lineRule="auto"/>
        <w:ind w:left="1360"/>
        <w:contextualSpacing/>
        <w:jc w:val="both"/>
      </w:pPr>
      <w:r w:rsidRPr="00AE3EA8">
        <w:t>“El desarrollo local es integral; incorpora en</w:t>
      </w:r>
      <w:r w:rsidR="0071250A">
        <w:t xml:space="preserve"> </w:t>
      </w:r>
      <w:r w:rsidRPr="00AE3EA8">
        <w:t>el diseño de sus planes al conjunto de dimensiones</w:t>
      </w:r>
      <w:r w:rsidR="0071250A">
        <w:t xml:space="preserve"> </w:t>
      </w:r>
      <w:r w:rsidRPr="00AE3EA8">
        <w:t>presentes en el territorio: social, económico, ambiental,</w:t>
      </w:r>
      <w:r w:rsidR="0071250A">
        <w:t xml:space="preserve"> </w:t>
      </w:r>
      <w:r w:rsidRPr="00AE3EA8">
        <w:t>etc. Por ello, iniciar un proceso de desarrollo local</w:t>
      </w:r>
      <w:r w:rsidR="0071250A">
        <w:t xml:space="preserve"> </w:t>
      </w:r>
      <w:r w:rsidRPr="00AE3EA8">
        <w:t xml:space="preserve">debe permitir favorecer el crecimiento </w:t>
      </w:r>
      <w:r w:rsidR="0071250A" w:rsidRPr="00AE3EA8">
        <w:t>económico, la</w:t>
      </w:r>
      <w:r w:rsidRPr="00AE3EA8">
        <w:t xml:space="preserve"> democracia política y el progreso social, de modo</w:t>
      </w:r>
      <w:r w:rsidR="0071250A">
        <w:t xml:space="preserve"> </w:t>
      </w:r>
      <w:r w:rsidRPr="00AE3EA8">
        <w:t>que se vaya alcanzando el desarrollo humano sostenible.”</w:t>
      </w:r>
    </w:p>
    <w:p w:rsidR="00162D6F" w:rsidRPr="00162D6F" w:rsidRDefault="00162D6F" w:rsidP="00162D6F">
      <w:pPr>
        <w:autoSpaceDE w:val="0"/>
        <w:autoSpaceDN w:val="0"/>
        <w:adjustRightInd w:val="0"/>
        <w:spacing w:line="480" w:lineRule="auto"/>
        <w:ind w:firstLine="680"/>
        <w:contextualSpacing/>
        <w:jc w:val="both"/>
      </w:pPr>
    </w:p>
    <w:p w:rsidR="00221FC4" w:rsidRDefault="00221FC4" w:rsidP="00162D6F">
      <w:pPr>
        <w:autoSpaceDE w:val="0"/>
        <w:autoSpaceDN w:val="0"/>
        <w:adjustRightInd w:val="0"/>
        <w:spacing w:line="480" w:lineRule="auto"/>
        <w:ind w:left="680" w:firstLine="680"/>
        <w:contextualSpacing/>
        <w:jc w:val="both"/>
      </w:pPr>
      <w:r>
        <w:lastRenderedPageBreak/>
        <w:t>Bajo este enfoque, l</w:t>
      </w:r>
      <w:r w:rsidRPr="00221FC4">
        <w:t>a gestión</w:t>
      </w:r>
      <w:r>
        <w:t xml:space="preserve"> municipal debe ser entendida como una</w:t>
      </w:r>
      <w:r w:rsidRPr="00221FC4">
        <w:t xml:space="preserve"> actividad importante que desarrollan los gobiernos locales para atender y resolver </w:t>
      </w:r>
      <w:r>
        <w:t>las principales</w:t>
      </w:r>
      <w:r w:rsidRPr="00221FC4">
        <w:t xml:space="preserve"> demandas </w:t>
      </w:r>
      <w:r>
        <w:t>o necesidades que se presentan en el ámbito del gobierno local</w:t>
      </w:r>
      <w:r w:rsidRPr="00221FC4">
        <w:t xml:space="preserve">; </w:t>
      </w:r>
      <w:r>
        <w:t>l</w:t>
      </w:r>
      <w:r w:rsidRPr="00221FC4">
        <w:t xml:space="preserve">a </w:t>
      </w:r>
      <w:r>
        <w:t xml:space="preserve">solución de ellas integra </w:t>
      </w:r>
      <w:r w:rsidRPr="00221FC4">
        <w:t>relaciones del gobierno con la comunidad y con otras instancias administrativas de los gobiernos nacional y regional</w:t>
      </w:r>
      <w:r>
        <w:t>, que permiten el cumplimiento de los objetivos propuestos</w:t>
      </w:r>
      <w:r w:rsidRPr="00221FC4">
        <w:t>.</w:t>
      </w:r>
    </w:p>
    <w:p w:rsidR="00221FC4" w:rsidRPr="00221FC4" w:rsidRDefault="00221FC4" w:rsidP="00162D6F">
      <w:pPr>
        <w:autoSpaceDE w:val="0"/>
        <w:autoSpaceDN w:val="0"/>
        <w:adjustRightInd w:val="0"/>
        <w:spacing w:line="480" w:lineRule="auto"/>
        <w:ind w:left="680" w:firstLine="680"/>
        <w:contextualSpacing/>
        <w:jc w:val="both"/>
      </w:pPr>
    </w:p>
    <w:p w:rsidR="00162D6F" w:rsidRDefault="00162D6F" w:rsidP="00162D6F">
      <w:pPr>
        <w:autoSpaceDE w:val="0"/>
        <w:autoSpaceDN w:val="0"/>
        <w:adjustRightInd w:val="0"/>
        <w:spacing w:line="480" w:lineRule="auto"/>
        <w:ind w:left="680" w:firstLine="680"/>
        <w:contextualSpacing/>
        <w:jc w:val="both"/>
      </w:pPr>
      <w:r w:rsidRPr="00221FC4">
        <w:t>El</w:t>
      </w:r>
      <w:r w:rsidR="0071250A">
        <w:t xml:space="preserve"> </w:t>
      </w:r>
      <w:r w:rsidRPr="00221FC4">
        <w:t>desarrollo</w:t>
      </w:r>
      <w:r w:rsidRPr="00162D6F">
        <w:t xml:space="preserve"> local surgió a finales </w:t>
      </w:r>
      <w:r w:rsidR="00220C9C">
        <w:t xml:space="preserve">del siglo XX en medio de crisis </w:t>
      </w:r>
      <w:r w:rsidRPr="00162D6F">
        <w:t xml:space="preserve">económica, el modelo de globalización; la reducción de las funciones del Estado a través de procesos de descentralización y un largo cuestionamiento al paradigma del desarrollo y su fracaso en los países en “vías de desarrollo”.  Por lo tanto, el desarrollo local parte de una construcción colectiva para decidir bajo un proyecto común, qué hacer con recursos locales para generar procesos que incluyan a la mayor parte de la población en varias dimensiones como: económica, política, social, productiva, de género, entre otros. Para este propósito el enfoque participativo juega un rol esencial en la inclusión y propuestas de la ciudadanía.  El desarrollo local tiene como componentes principales lo socioeconómico. Según Arocena, el desarrollo local puede ser entendido desde varias tendencias que colocan a éste como una forma de enfrentar lo global. A su juicio existen tres tendencias: una identifica a la globalización como un proceso arrollador del que los actores locales no pueden escapar ni cambiar su propuesta; mientras que la segunda entiende que el desarrollo local puede ser una herramienta que impide el avance de esos discursos y prácticas globalizantes, permitiendo a los actores locales ser constructores de su propio desarrollo y democracia; una tercera tendencia, es entender el desarrollo local </w:t>
      </w:r>
      <w:r w:rsidRPr="00162D6F">
        <w:lastRenderedPageBreak/>
        <w:t xml:space="preserve">en términos de oportunidad – desafío, según los contextos complejos en los que se desenvuelve. Estas posiciones, sobre todo las primeras, reducen la comprensión real de lo que significaría crear un marco conceptual de lo que es el desarrollo local. </w:t>
      </w:r>
    </w:p>
    <w:p w:rsidR="00162D6F" w:rsidRPr="00162D6F" w:rsidRDefault="00162D6F" w:rsidP="00162D6F">
      <w:pPr>
        <w:autoSpaceDE w:val="0"/>
        <w:autoSpaceDN w:val="0"/>
        <w:adjustRightInd w:val="0"/>
        <w:spacing w:line="480" w:lineRule="auto"/>
        <w:ind w:firstLine="680"/>
        <w:contextualSpacing/>
        <w:jc w:val="both"/>
      </w:pPr>
    </w:p>
    <w:p w:rsidR="00162D6F" w:rsidRDefault="00162D6F" w:rsidP="00162D6F">
      <w:pPr>
        <w:autoSpaceDE w:val="0"/>
        <w:autoSpaceDN w:val="0"/>
        <w:adjustRightInd w:val="0"/>
        <w:spacing w:line="480" w:lineRule="auto"/>
        <w:ind w:left="680" w:firstLine="680"/>
        <w:contextualSpacing/>
        <w:jc w:val="both"/>
      </w:pPr>
      <w:r w:rsidRPr="00162D6F">
        <w:rPr>
          <w:rFonts w:eastAsiaTheme="minorHAnsi"/>
          <w:lang w:eastAsia="en-US"/>
        </w:rPr>
        <w:t>En</w:t>
      </w:r>
      <w:r w:rsidR="0071250A">
        <w:rPr>
          <w:rFonts w:eastAsiaTheme="minorHAnsi"/>
          <w:lang w:eastAsia="en-US"/>
        </w:rPr>
        <w:t xml:space="preserve"> </w:t>
      </w:r>
      <w:r w:rsidRPr="00162D6F">
        <w:rPr>
          <w:rFonts w:eastAsiaTheme="minorHAnsi"/>
          <w:lang w:eastAsia="en-US"/>
        </w:rPr>
        <w:t>este</w:t>
      </w:r>
      <w:r w:rsidRPr="00162D6F">
        <w:t xml:space="preserve"> sentido, el desarrollo local depende de varios elementos importantes para constituirse, como el territorio (persona y entorno concreto); identidad colectiva (sistema de valores y normas que una comunidad comparte y en los que se reconoce); actor local (toma de decisión, técnica particular y acción en el terreno); participación de la sociedad civil (ong’s y organizaciones ciudadanas para formulación de proyectos) y lógica territorial (organización de políticas macro y micro que integren a to</w:t>
      </w:r>
      <w:r>
        <w:t xml:space="preserve">dos los actores implicados y se </w:t>
      </w:r>
      <w:r w:rsidRPr="00162D6F">
        <w:t>ajusten a las especificidades del territorio) y proyecto de desarrollo (creación de un proyecto de comunidad). Este modo de desarrollo no ha estado exento de críticas que regresan a las discusiones sobre mecanismos reales de evaluación de su proceso, persistencia en prácticas clientelares, presión política, relaciones internacionales, cooperación internacional, modelos económicos y sin lugar a dudas la concepción de desarrollo</w:t>
      </w:r>
      <w:r>
        <w:t>.</w:t>
      </w:r>
    </w:p>
    <w:p w:rsidR="00162D6F" w:rsidRPr="00162D6F" w:rsidRDefault="00162D6F" w:rsidP="00162D6F">
      <w:pPr>
        <w:autoSpaceDE w:val="0"/>
        <w:autoSpaceDN w:val="0"/>
        <w:adjustRightInd w:val="0"/>
        <w:spacing w:line="480" w:lineRule="auto"/>
        <w:ind w:firstLine="680"/>
        <w:contextualSpacing/>
        <w:jc w:val="both"/>
      </w:pPr>
    </w:p>
    <w:p w:rsidR="00162D6F" w:rsidRDefault="00162D6F" w:rsidP="00162D6F">
      <w:pPr>
        <w:autoSpaceDE w:val="0"/>
        <w:autoSpaceDN w:val="0"/>
        <w:adjustRightInd w:val="0"/>
        <w:spacing w:line="480" w:lineRule="auto"/>
        <w:ind w:left="680" w:firstLine="680"/>
        <w:contextualSpacing/>
        <w:jc w:val="both"/>
      </w:pPr>
      <w:r w:rsidRPr="00162D6F">
        <w:rPr>
          <w:rFonts w:eastAsiaTheme="minorHAnsi"/>
          <w:lang w:eastAsia="en-US"/>
        </w:rPr>
        <w:t>Bajo</w:t>
      </w:r>
      <w:r w:rsidRPr="00162D6F">
        <w:t xml:space="preserve"> la premisa de que el desarrollo local aspira a la transformación económica, social y política de la sociedad, el municipio es la instancia de gobierno debe promover la eficiencia en la gobernabilidad en el desarrollo local; o sea el principal rol del gobierno local debe ser entendido como una estrategia política, en la que se recupera la gobernanza sobre el territorio, pero con sentido colectivo. La gobernanza tiene que ver con una nueva forma de gestionar lo local y nuevos desafíos que enfrentar, considerando las particularidades del territorio para </w:t>
      </w:r>
      <w:r w:rsidRPr="00162D6F">
        <w:lastRenderedPageBreak/>
        <w:t>intervenir con oportunidad y de forma integrada a lo global; implica además, desarrollar nuevas capacidades y voluntad política para gestionar eficientemente el rol que le corresponde al gobernante; en este caso a las autoridades municipales, pues son actores claves en el desarrollo y en la incidencia que logran en su territorio, por su relación más cercana con la población; al ejercer mayor influencia y concertación local, la gobernanza en la construcción del desarrollo local, debe articular a los actores como agentes creadores de sus propias alternativas de vida, trabajo, preservación del ambiente, construcción de nuevas relaciones sociales, respeto por los derechos humanos, que promueve la organización y movilización de los sujetos y colectivos que habitan el territorio.</w:t>
      </w:r>
    </w:p>
    <w:p w:rsidR="003B2E44" w:rsidRDefault="003B2E44" w:rsidP="00162D6F">
      <w:pPr>
        <w:autoSpaceDE w:val="0"/>
        <w:autoSpaceDN w:val="0"/>
        <w:adjustRightInd w:val="0"/>
        <w:spacing w:line="480" w:lineRule="auto"/>
        <w:ind w:left="680" w:firstLine="680"/>
        <w:contextualSpacing/>
        <w:jc w:val="both"/>
      </w:pPr>
    </w:p>
    <w:p w:rsidR="00162D6F" w:rsidRDefault="00162D6F" w:rsidP="00162D6F">
      <w:pPr>
        <w:autoSpaceDE w:val="0"/>
        <w:autoSpaceDN w:val="0"/>
        <w:adjustRightInd w:val="0"/>
        <w:spacing w:line="480" w:lineRule="auto"/>
        <w:ind w:left="680" w:firstLine="680"/>
        <w:contextualSpacing/>
        <w:jc w:val="both"/>
        <w:rPr>
          <w:rFonts w:eastAsiaTheme="minorHAnsi"/>
          <w:lang w:val="es-PE" w:eastAsia="en-US"/>
        </w:rPr>
      </w:pPr>
      <w:r w:rsidRPr="00162D6F">
        <w:rPr>
          <w:rFonts w:eastAsiaTheme="minorHAnsi"/>
          <w:lang w:eastAsia="en-US"/>
        </w:rPr>
        <w:t>El</w:t>
      </w:r>
      <w:r w:rsidR="0071250A">
        <w:rPr>
          <w:rFonts w:eastAsiaTheme="minorHAnsi"/>
          <w:lang w:eastAsia="en-US"/>
        </w:rPr>
        <w:t xml:space="preserve"> </w:t>
      </w:r>
      <w:r w:rsidRPr="00162D6F">
        <w:rPr>
          <w:rFonts w:eastAsiaTheme="minorHAnsi"/>
          <w:lang w:eastAsia="en-US"/>
        </w:rPr>
        <w:t>análisis</w:t>
      </w:r>
      <w:r w:rsidRPr="00162D6F">
        <w:t xml:space="preserve"> de la gestión municipal es un tema que convoca a las disciplinas de las ciencias sociales, especialmente a la sociología política y a la administración. Es un tema institucional y político, por lo tanto, es posible observarlo, captarlo, contrastarlo, comprenderlo y explicarlo desde las perspectivas de estas ciencias. El objeto de la presente tesis es un tema que puede ser abordado desde las perspectivas de las ciencias sociales, en esta perspectiva, desde la Sociología Política. La gestión municipal, el comportamiento político e institucional, tienen bases epistemológicas que sustentan el problema, objeto de la presente investigación, conociendo que </w:t>
      </w:r>
      <w:r w:rsidRPr="00162D6F">
        <w:rPr>
          <w:rFonts w:eastAsiaTheme="minorEastAsia"/>
          <w:lang w:val="es-PE" w:eastAsia="es-PE"/>
        </w:rPr>
        <w:t xml:space="preserve">en los últimos años se ha empleado el   término   de   gestión,   para   hacer   referencia   a   una   actividad que   va   más   allá   de   mantener   un sistema en funcionamiento, idea a la cual relegan a la administración a secas y que cumple la tarea vital de asegurar la viabilidad del sistema organizacional, mediante un constante monitoreo de las exigencias de los clientes a quienes sirve y de sus </w:t>
      </w:r>
      <w:r w:rsidRPr="00162D6F">
        <w:rPr>
          <w:rFonts w:eastAsiaTheme="minorEastAsia"/>
          <w:lang w:val="es-PE" w:eastAsia="es-PE"/>
        </w:rPr>
        <w:lastRenderedPageBreak/>
        <w:t xml:space="preserve">recursos, debilidades, oportunidades y amenazas que enfrenta para cumplir de  mejor manera, con eficacia y con la menor cantidad de recursos, con eficiencia, adoptando los ajustes que cada situación aconseje. </w:t>
      </w:r>
      <w:r w:rsidRPr="00162D6F">
        <w:rPr>
          <w:lang w:val="es-ES_tradnl" w:eastAsia="es-PE"/>
        </w:rPr>
        <w:t>A</w:t>
      </w:r>
      <w:r w:rsidRPr="00162D6F">
        <w:rPr>
          <w:rFonts w:eastAsiaTheme="minorEastAsia"/>
          <w:lang w:val="es-PE" w:eastAsia="es-PE"/>
        </w:rPr>
        <w:t xml:space="preserve">partir de los años 90 surge, en el Perú, un conjunto de iniciativas orientadas  a mejorar y modernizar la gestión pública, promovidas por los organismos multilaterales (reformas de primera generación) destinadas a garantizar las reformas de ajustes económicos; es decir, a reducir la intervención del  Estado en la economía y la cantidad de personal que laboraba en el sector público. </w:t>
      </w:r>
      <w:r w:rsidRPr="00162D6F">
        <w:rPr>
          <w:i/>
          <w:lang w:val="es-PE"/>
        </w:rPr>
        <w:t>Una de las fundamentales aspiraciones se traduce en  que “conduce a un gobierno más económico y eficiente, con servicios de mayor calidad y programas más eficaces, simultáneamente introduce cambios como la ampliación del control político, mayor libertad a los gerentes para que lleven a cabo su gestión, mayor transparencia gubernamental y una mejora de la imagen de aquellos líderes más comprometidos</w:t>
      </w:r>
      <w:r w:rsidRPr="00162D6F">
        <w:rPr>
          <w:lang w:val="es-PE"/>
        </w:rPr>
        <w:t>”. (Pollit y Bouckaert, 2000). E</w:t>
      </w:r>
      <w:r w:rsidRPr="00162D6F">
        <w:rPr>
          <w:rFonts w:eastAsiaTheme="minorHAnsi"/>
          <w:lang w:val="es-PE" w:eastAsia="en-US"/>
        </w:rPr>
        <w:t xml:space="preserve">l caso de la Municipalidad Distrital de Chilete, según la Red Nacional de Municipalidades Rurales del Perú REMURPE, 2012, </w:t>
      </w:r>
      <w:r w:rsidRPr="00162D6F">
        <w:rPr>
          <w:rFonts w:eastAsiaTheme="minorHAnsi"/>
          <w:i/>
          <w:lang w:val="es-PE" w:eastAsia="en-US"/>
        </w:rPr>
        <w:t xml:space="preserve">“La Municipalidad de Chilete es uno  de los municipios  más eficientes a nivel nacional  en la ejecución del gasto,  lo que constituye un indicador importante de gestión pública local, por lo que es necesario analizar el nivel de inversión y gestión que ha desarrollado la municipalidad en busca del desarrollo local”, </w:t>
      </w:r>
      <w:r w:rsidRPr="00162D6F">
        <w:rPr>
          <w:rFonts w:eastAsiaTheme="minorHAnsi"/>
          <w:lang w:val="es-PE" w:eastAsia="en-US"/>
        </w:rPr>
        <w:t>además de ello se ha constatado que los niveles de inversión económica en los periodos de estudio, superan las transferencias provenientes del Estado, situación que conduce a analizar en qué medida estos niveles de inversión están permitiendo sentar las bases del desarrollo local en el distrito de Chilete. En este sentido la investigación se orientará a examinar la gestión del gobierno local del distrito de Chilete entre el periodo 2006-2010 y 2011-2014.</w:t>
      </w:r>
    </w:p>
    <w:p w:rsidR="00162D6F" w:rsidRPr="00162D6F" w:rsidRDefault="00162D6F" w:rsidP="00563175">
      <w:pPr>
        <w:pStyle w:val="Prrafodelista"/>
        <w:numPr>
          <w:ilvl w:val="1"/>
          <w:numId w:val="75"/>
        </w:numPr>
        <w:autoSpaceDE w:val="0"/>
        <w:autoSpaceDN w:val="0"/>
        <w:adjustRightInd w:val="0"/>
        <w:spacing w:line="480" w:lineRule="auto"/>
        <w:ind w:left="658"/>
        <w:rPr>
          <w:b/>
          <w:lang w:val="es-PE"/>
        </w:rPr>
      </w:pPr>
      <w:r w:rsidRPr="00162D6F">
        <w:rPr>
          <w:rFonts w:eastAsiaTheme="minorHAnsi"/>
          <w:b/>
          <w:lang w:eastAsia="en-US"/>
        </w:rPr>
        <w:lastRenderedPageBreak/>
        <w:t>Formulación</w:t>
      </w:r>
      <w:r w:rsidRPr="00162D6F">
        <w:rPr>
          <w:b/>
          <w:lang w:val="es-PE"/>
        </w:rPr>
        <w:t xml:space="preserve"> del Problema</w:t>
      </w:r>
    </w:p>
    <w:p w:rsidR="00162D6F" w:rsidRDefault="00162D6F" w:rsidP="00162D6F">
      <w:pPr>
        <w:spacing w:line="480" w:lineRule="auto"/>
        <w:ind w:left="792"/>
        <w:contextualSpacing/>
        <w:jc w:val="both"/>
        <w:rPr>
          <w:rFonts w:eastAsiaTheme="minorHAnsi"/>
          <w:lang w:val="es-PE" w:eastAsia="en-US"/>
        </w:rPr>
      </w:pPr>
      <w:r w:rsidRPr="00162D6F">
        <w:rPr>
          <w:rFonts w:eastAsiaTheme="minorHAnsi"/>
          <w:lang w:val="es-PE" w:eastAsia="en-US"/>
        </w:rPr>
        <w:t>¿</w:t>
      </w:r>
      <w:r w:rsidR="00220C9C">
        <w:rPr>
          <w:rFonts w:eastAsiaTheme="minorHAnsi"/>
          <w:lang w:val="es-PE" w:eastAsia="en-US"/>
        </w:rPr>
        <w:t>La</w:t>
      </w:r>
      <w:r w:rsidRPr="00162D6F">
        <w:rPr>
          <w:rFonts w:eastAsiaTheme="minorHAnsi"/>
          <w:lang w:val="es-PE" w:eastAsia="en-US"/>
        </w:rPr>
        <w:t xml:space="preserve"> gestión municipal </w:t>
      </w:r>
      <w:r w:rsidR="00220C9C" w:rsidRPr="00162D6F">
        <w:rPr>
          <w:rFonts w:eastAsiaTheme="minorHAnsi"/>
          <w:lang w:val="es-PE" w:eastAsia="en-US"/>
        </w:rPr>
        <w:t>en los periodos de 2006- 2010 y   de 2011 -2014</w:t>
      </w:r>
      <w:r w:rsidR="00220C9C">
        <w:rPr>
          <w:rFonts w:eastAsiaTheme="minorHAnsi"/>
          <w:lang w:val="es-PE" w:eastAsia="en-US"/>
        </w:rPr>
        <w:t xml:space="preserve"> ha contribuido </w:t>
      </w:r>
      <w:r w:rsidRPr="00162D6F">
        <w:rPr>
          <w:rFonts w:eastAsiaTheme="minorHAnsi"/>
          <w:lang w:val="es-PE" w:eastAsia="en-US"/>
        </w:rPr>
        <w:t xml:space="preserve">en la promoción del desarrollo económico local, en </w:t>
      </w:r>
      <w:r w:rsidR="00220C9C">
        <w:rPr>
          <w:rFonts w:eastAsiaTheme="minorHAnsi"/>
          <w:lang w:val="es-PE" w:eastAsia="en-US"/>
        </w:rPr>
        <w:t>el ámbito de l</w:t>
      </w:r>
      <w:r w:rsidRPr="00162D6F">
        <w:rPr>
          <w:rFonts w:eastAsiaTheme="minorHAnsi"/>
          <w:lang w:val="es-PE" w:eastAsia="en-US"/>
        </w:rPr>
        <w:t>a Municipalidad distrital de Chilete?</w:t>
      </w:r>
    </w:p>
    <w:p w:rsidR="00D010FE" w:rsidRPr="00162D6F" w:rsidRDefault="00D010FE" w:rsidP="00162D6F">
      <w:pPr>
        <w:spacing w:line="480" w:lineRule="auto"/>
        <w:ind w:left="792"/>
        <w:contextualSpacing/>
        <w:jc w:val="both"/>
        <w:rPr>
          <w:rFonts w:eastAsiaTheme="minorHAnsi"/>
          <w:lang w:val="es-PE" w:eastAsia="en-US"/>
        </w:rPr>
      </w:pPr>
    </w:p>
    <w:p w:rsidR="00162D6F" w:rsidRDefault="00162D6F" w:rsidP="00563175">
      <w:pPr>
        <w:pStyle w:val="Prrafodelista"/>
        <w:numPr>
          <w:ilvl w:val="1"/>
          <w:numId w:val="75"/>
        </w:numPr>
        <w:autoSpaceDE w:val="0"/>
        <w:autoSpaceDN w:val="0"/>
        <w:adjustRightInd w:val="0"/>
        <w:spacing w:line="480" w:lineRule="auto"/>
        <w:ind w:left="658"/>
        <w:rPr>
          <w:b/>
          <w:lang w:val="es-ES_tradnl"/>
        </w:rPr>
      </w:pPr>
      <w:r w:rsidRPr="00162D6F">
        <w:rPr>
          <w:b/>
          <w:lang w:val="es-ES_tradnl"/>
        </w:rPr>
        <w:t>Objetivos</w:t>
      </w:r>
    </w:p>
    <w:p w:rsidR="00162D6F" w:rsidRDefault="00162D6F" w:rsidP="00563175">
      <w:pPr>
        <w:numPr>
          <w:ilvl w:val="0"/>
          <w:numId w:val="55"/>
        </w:numPr>
        <w:tabs>
          <w:tab w:val="left" w:pos="993"/>
        </w:tabs>
        <w:spacing w:line="480" w:lineRule="auto"/>
        <w:contextualSpacing/>
        <w:jc w:val="both"/>
        <w:rPr>
          <w:b/>
        </w:rPr>
      </w:pPr>
      <w:r w:rsidRPr="00162D6F">
        <w:rPr>
          <w:b/>
        </w:rPr>
        <w:t>Objetivo General</w:t>
      </w:r>
    </w:p>
    <w:p w:rsidR="00162D6F" w:rsidRDefault="00162D6F" w:rsidP="007F07EB">
      <w:pPr>
        <w:spacing w:line="480" w:lineRule="auto"/>
        <w:ind w:left="1455"/>
        <w:contextualSpacing/>
        <w:jc w:val="both"/>
      </w:pPr>
      <w:r w:rsidRPr="00162D6F">
        <w:rPr>
          <w:rFonts w:eastAsiaTheme="minorHAnsi"/>
          <w:lang w:eastAsia="en-US"/>
        </w:rPr>
        <w:t xml:space="preserve">Determinar </w:t>
      </w:r>
      <w:r w:rsidR="00220C9C">
        <w:t xml:space="preserve">como la gestión municipal </w:t>
      </w:r>
      <w:r w:rsidR="00220C9C" w:rsidRPr="00AE3EA8">
        <w:t>e</w:t>
      </w:r>
      <w:r w:rsidR="00220C9C">
        <w:t xml:space="preserve">n los periodos de 2006- 2010 y </w:t>
      </w:r>
      <w:r w:rsidR="00220C9C" w:rsidRPr="00AE3EA8">
        <w:t xml:space="preserve"> 2011 -2014, ha contribuido en la promoción del desarrollo económico local, en </w:t>
      </w:r>
      <w:r w:rsidR="00220C9C">
        <w:t xml:space="preserve">el ámbito de </w:t>
      </w:r>
      <w:r w:rsidR="00220C9C" w:rsidRPr="00AE3EA8">
        <w:t>la Municipalidad distrital de Chilete</w:t>
      </w:r>
    </w:p>
    <w:p w:rsidR="0019750F" w:rsidRPr="00D010FE" w:rsidRDefault="0019750F" w:rsidP="007F07EB">
      <w:pPr>
        <w:spacing w:line="480" w:lineRule="auto"/>
        <w:ind w:left="1455"/>
        <w:contextualSpacing/>
        <w:jc w:val="both"/>
        <w:rPr>
          <w:b/>
        </w:rPr>
      </w:pPr>
    </w:p>
    <w:p w:rsidR="00162D6F" w:rsidRPr="00162D6F" w:rsidRDefault="00162D6F" w:rsidP="00563175">
      <w:pPr>
        <w:numPr>
          <w:ilvl w:val="0"/>
          <w:numId w:val="56"/>
        </w:numPr>
        <w:tabs>
          <w:tab w:val="left" w:pos="993"/>
        </w:tabs>
        <w:spacing w:line="480" w:lineRule="auto"/>
        <w:contextualSpacing/>
        <w:jc w:val="both"/>
        <w:rPr>
          <w:b/>
        </w:rPr>
      </w:pPr>
      <w:r w:rsidRPr="00162D6F">
        <w:rPr>
          <w:b/>
        </w:rPr>
        <w:t>Objetivos específicos:</w:t>
      </w:r>
    </w:p>
    <w:p w:rsidR="007F07EB" w:rsidRPr="007F07EB" w:rsidRDefault="00D8473B" w:rsidP="00563175">
      <w:pPr>
        <w:pStyle w:val="Prrafodelista"/>
        <w:numPr>
          <w:ilvl w:val="0"/>
          <w:numId w:val="52"/>
        </w:numPr>
        <w:spacing w:line="480" w:lineRule="auto"/>
        <w:jc w:val="both"/>
        <w:rPr>
          <w:rFonts w:eastAsiaTheme="minorHAnsi"/>
          <w:lang w:eastAsia="en-US"/>
        </w:rPr>
      </w:pPr>
      <w:r>
        <w:rPr>
          <w:rFonts w:eastAsiaTheme="minorHAnsi"/>
          <w:lang w:eastAsia="en-US"/>
        </w:rPr>
        <w:t>Analiza</w:t>
      </w:r>
      <w:r w:rsidR="00162D6F" w:rsidRPr="007F07EB">
        <w:rPr>
          <w:rFonts w:eastAsiaTheme="minorHAnsi"/>
          <w:lang w:eastAsia="en-US"/>
        </w:rPr>
        <w:t xml:space="preserve">r la gestión municipal </w:t>
      </w:r>
      <w:r w:rsidR="007F07EB">
        <w:rPr>
          <w:rFonts w:eastAsiaTheme="minorHAnsi"/>
          <w:lang w:eastAsia="en-US"/>
        </w:rPr>
        <w:t xml:space="preserve">de </w:t>
      </w:r>
      <w:r w:rsidR="00162D6F" w:rsidRPr="007F07EB">
        <w:rPr>
          <w:rFonts w:eastAsiaTheme="minorHAnsi"/>
          <w:lang w:eastAsia="en-US"/>
        </w:rPr>
        <w:t>la Mun</w:t>
      </w:r>
      <w:r w:rsidR="007F07EB">
        <w:rPr>
          <w:rFonts w:eastAsiaTheme="minorHAnsi"/>
          <w:lang w:eastAsia="en-US"/>
        </w:rPr>
        <w:t xml:space="preserve">icipalidad distrital de Chilete, </w:t>
      </w:r>
      <w:r w:rsidR="007F07EB" w:rsidRPr="007F07EB">
        <w:rPr>
          <w:rFonts w:eastAsiaTheme="minorHAnsi"/>
          <w:lang w:eastAsia="en-US"/>
        </w:rPr>
        <w:t xml:space="preserve">en los periodos de 2006- 2010 y de 2011 -2014.  </w:t>
      </w:r>
    </w:p>
    <w:p w:rsidR="00162D6F" w:rsidRPr="007F07EB" w:rsidRDefault="00162D6F" w:rsidP="00563175">
      <w:pPr>
        <w:pStyle w:val="Prrafodelista"/>
        <w:numPr>
          <w:ilvl w:val="0"/>
          <w:numId w:val="52"/>
        </w:numPr>
        <w:spacing w:line="480" w:lineRule="auto"/>
        <w:jc w:val="both"/>
        <w:rPr>
          <w:rFonts w:eastAsiaTheme="minorHAnsi"/>
          <w:lang w:eastAsia="en-US"/>
        </w:rPr>
      </w:pPr>
      <w:r w:rsidRPr="007F07EB">
        <w:rPr>
          <w:rFonts w:eastAsiaTheme="minorHAnsi"/>
          <w:lang w:eastAsia="en-US"/>
        </w:rPr>
        <w:t xml:space="preserve">Analizar </w:t>
      </w:r>
      <w:r w:rsidR="00220C9C">
        <w:rPr>
          <w:rFonts w:eastAsiaTheme="minorHAnsi"/>
          <w:lang w:eastAsia="en-US"/>
        </w:rPr>
        <w:t xml:space="preserve">la contribución de la gestión municipal en </w:t>
      </w:r>
      <w:r w:rsidRPr="007F07EB">
        <w:rPr>
          <w:rFonts w:eastAsiaTheme="minorHAnsi"/>
          <w:lang w:eastAsia="en-US"/>
        </w:rPr>
        <w:t xml:space="preserve">el desarrollo económico local en los periodos de 2006- 2010 y de 2011 -2014.  </w:t>
      </w:r>
    </w:p>
    <w:p w:rsidR="00D010FE" w:rsidRPr="00162D6F" w:rsidRDefault="00D010FE" w:rsidP="00D010FE">
      <w:pPr>
        <w:spacing w:line="480" w:lineRule="auto"/>
        <w:ind w:left="1455"/>
        <w:contextualSpacing/>
        <w:jc w:val="both"/>
        <w:rPr>
          <w:rFonts w:eastAsiaTheme="minorHAnsi"/>
          <w:lang w:eastAsia="en-US"/>
        </w:rPr>
      </w:pPr>
    </w:p>
    <w:p w:rsidR="00162D6F" w:rsidRDefault="00162D6F" w:rsidP="00563175">
      <w:pPr>
        <w:pStyle w:val="Prrafodelista"/>
        <w:numPr>
          <w:ilvl w:val="1"/>
          <w:numId w:val="75"/>
        </w:numPr>
        <w:autoSpaceDE w:val="0"/>
        <w:autoSpaceDN w:val="0"/>
        <w:adjustRightInd w:val="0"/>
        <w:spacing w:line="480" w:lineRule="auto"/>
        <w:ind w:left="658"/>
        <w:rPr>
          <w:b/>
          <w:lang w:val="es-PE"/>
        </w:rPr>
      </w:pPr>
      <w:r w:rsidRPr="00D010FE">
        <w:rPr>
          <w:b/>
          <w:lang w:val="es-PE"/>
        </w:rPr>
        <w:t xml:space="preserve">Justificación e Importancia de la Investigación </w:t>
      </w:r>
    </w:p>
    <w:p w:rsidR="00162D6F" w:rsidRDefault="00162D6F" w:rsidP="003B2E44">
      <w:pPr>
        <w:autoSpaceDE w:val="0"/>
        <w:autoSpaceDN w:val="0"/>
        <w:adjustRightInd w:val="0"/>
        <w:spacing w:line="480" w:lineRule="auto"/>
        <w:ind w:left="658" w:firstLine="680"/>
        <w:contextualSpacing/>
        <w:jc w:val="both"/>
        <w:rPr>
          <w:rFonts w:eastAsiaTheme="minorHAnsi"/>
          <w:lang w:eastAsia="en-US"/>
        </w:rPr>
      </w:pPr>
      <w:r w:rsidRPr="00162D6F">
        <w:rPr>
          <w:rFonts w:eastAsiaTheme="minorHAnsi"/>
          <w:lang w:eastAsia="en-US"/>
        </w:rPr>
        <w:t xml:space="preserve">Jaime Joseph (2000), encargado del departamento de investigación para la ONG Alternativa, emplea en el estudio sobre el desarrollo local, que este debe estar sustentado en el binomio </w:t>
      </w:r>
      <w:r w:rsidRPr="00162D6F">
        <w:rPr>
          <w:rFonts w:eastAsiaTheme="minorHAnsi"/>
          <w:i/>
          <w:lang w:eastAsia="en-US"/>
        </w:rPr>
        <w:t>democracia y desarrollo</w:t>
      </w:r>
      <w:r w:rsidRPr="00162D6F">
        <w:rPr>
          <w:rFonts w:eastAsiaTheme="minorHAnsi"/>
          <w:lang w:eastAsia="en-US"/>
        </w:rPr>
        <w:t xml:space="preserve">, expresa que la democracia y desarrollo son dos aspectos inseparables de una misma realidad, de un mismo concepto y tienen que ser tratados juntos. Que la democracia sin desarrollo sería frágil y el desarrollo sin democracia sería limitado. Esta conclusión conduce a </w:t>
      </w:r>
      <w:r w:rsidRPr="00162D6F">
        <w:rPr>
          <w:rFonts w:eastAsiaTheme="minorHAnsi"/>
          <w:lang w:eastAsia="en-US"/>
        </w:rPr>
        <w:lastRenderedPageBreak/>
        <w:t>determinar la relevancia de la investigación pues permitirá definir y explicar la articulación entre la gestión municipal y la promoción al desarrollo local; factores que son inseparables para la explicación del desarrollo en la que se enmarcan los pueblos en el ejercicio de sus derechos y responsabilidades, y que expresa sus necesidades y actúa a través de los procesos democráticos para lograr el desarrollo de su capital humano, social y ambiental, situación que conduce a su propio desarrollo; de allí que la presente investigación ha de aportar a la explicación científica del desarrollo local sustentado en un eficaz y eficiente manejo de los recursos económicos, que se traduce en la buena o mala gestión municipal.</w:t>
      </w:r>
    </w:p>
    <w:p w:rsidR="003B2E44" w:rsidRDefault="003B2E44" w:rsidP="003B2E44">
      <w:pPr>
        <w:autoSpaceDE w:val="0"/>
        <w:autoSpaceDN w:val="0"/>
        <w:adjustRightInd w:val="0"/>
        <w:spacing w:line="480" w:lineRule="auto"/>
        <w:ind w:left="658" w:firstLine="680"/>
        <w:contextualSpacing/>
        <w:jc w:val="both"/>
        <w:rPr>
          <w:rFonts w:eastAsiaTheme="minorHAnsi"/>
          <w:lang w:eastAsia="en-US"/>
        </w:rPr>
      </w:pPr>
    </w:p>
    <w:p w:rsidR="00200253" w:rsidRPr="00200253" w:rsidRDefault="00200253" w:rsidP="00200253">
      <w:pPr>
        <w:autoSpaceDE w:val="0"/>
        <w:autoSpaceDN w:val="0"/>
        <w:adjustRightInd w:val="0"/>
        <w:spacing w:line="480" w:lineRule="auto"/>
        <w:ind w:left="658" w:firstLine="680"/>
        <w:contextualSpacing/>
        <w:jc w:val="both"/>
      </w:pPr>
      <w:r w:rsidRPr="00200253">
        <w:rPr>
          <w:rFonts w:eastAsiaTheme="minorHAnsi"/>
          <w:lang w:eastAsia="en-US"/>
        </w:rPr>
        <w:t>Las</w:t>
      </w:r>
      <w:r w:rsidRPr="00200253">
        <w:t xml:space="preserve"> municipalidades en el Perú, se constituyen en uno de los actores importantes y trascendentales en la gestión pública municipal, entendida como</w:t>
      </w:r>
      <w:r w:rsidRPr="00200253">
        <w:rPr>
          <w:rFonts w:eastAsiaTheme="minorHAnsi"/>
          <w:lang w:eastAsia="en-US"/>
        </w:rPr>
        <w:t xml:space="preserve"> un proceso integral, sistemático y participativo en el cual se unifican la planificación, ejecución, seguimiento y evaluación de las estrategias que cubren los diversos campos, teniendo como base metas establecidas a través de mecanismos democráticos, que permiten a partir de la eficacia y la eficiencia mejorar la calidad de vida de la población.</w:t>
      </w:r>
    </w:p>
    <w:p w:rsidR="00200253" w:rsidRPr="00200253" w:rsidRDefault="00200253" w:rsidP="00200253">
      <w:pPr>
        <w:autoSpaceDE w:val="0"/>
        <w:autoSpaceDN w:val="0"/>
        <w:adjustRightInd w:val="0"/>
        <w:spacing w:line="480" w:lineRule="auto"/>
        <w:jc w:val="both"/>
      </w:pPr>
    </w:p>
    <w:p w:rsidR="00200253" w:rsidRPr="00200253" w:rsidRDefault="00200253" w:rsidP="00200253">
      <w:pPr>
        <w:autoSpaceDE w:val="0"/>
        <w:autoSpaceDN w:val="0"/>
        <w:adjustRightInd w:val="0"/>
        <w:spacing w:line="480" w:lineRule="auto"/>
        <w:ind w:left="658" w:firstLine="680"/>
        <w:contextualSpacing/>
        <w:jc w:val="both"/>
        <w:rPr>
          <w:rFonts w:eastAsiaTheme="minorHAnsi"/>
          <w:lang w:val="es-PE" w:eastAsia="en-US"/>
        </w:rPr>
      </w:pPr>
      <w:r w:rsidRPr="00200253">
        <w:rPr>
          <w:rFonts w:eastAsiaTheme="minorHAnsi"/>
          <w:lang w:eastAsia="en-US"/>
        </w:rPr>
        <w:t>Aunque</w:t>
      </w:r>
      <w:r w:rsidRPr="00200253">
        <w:t xml:space="preserve"> con múltiples limitaciones y escaza legitimidad, tienen que lidiar con problemas estructurales como la pobreza y desempleo, además de orientar esfuerzos para resolver problemas caseros, brindar servicios de limpieza, agua, desagüe, celebrar matrimonios, etc. o atender las demandas diarias de la población, en este sentido, u</w:t>
      </w:r>
      <w:r w:rsidRPr="00200253">
        <w:rPr>
          <w:rFonts w:eastAsiaTheme="minorHAnsi"/>
          <w:lang w:val="es-PE" w:eastAsia="en-US"/>
        </w:rPr>
        <w:t xml:space="preserve">na gestión municipal efectiva está estrechamente ligada a los avances en los procesos de autonomía y descentralización municipal, el incremento de </w:t>
      </w:r>
      <w:r w:rsidRPr="00200253">
        <w:rPr>
          <w:rFonts w:eastAsiaTheme="minorHAnsi"/>
          <w:lang w:val="es-PE" w:eastAsia="en-US"/>
        </w:rPr>
        <w:lastRenderedPageBreak/>
        <w:t>capacidades técnicas y administrativas y la mejora sustantiva de los procesos de planificación urbana y rural, con el fin de cumplir con los objetivos trazados en el Plan de Desarrollo local</w:t>
      </w:r>
    </w:p>
    <w:p w:rsidR="00200253" w:rsidRDefault="00200253" w:rsidP="00162D6F">
      <w:pPr>
        <w:autoSpaceDE w:val="0"/>
        <w:autoSpaceDN w:val="0"/>
        <w:adjustRightInd w:val="0"/>
        <w:spacing w:line="480" w:lineRule="auto"/>
        <w:ind w:left="794" w:firstLine="680"/>
        <w:contextualSpacing/>
        <w:jc w:val="both"/>
        <w:rPr>
          <w:lang w:val="es-PE"/>
        </w:rPr>
      </w:pPr>
    </w:p>
    <w:p w:rsidR="00162D6F" w:rsidRDefault="00162D6F" w:rsidP="00162D6F">
      <w:pPr>
        <w:autoSpaceDE w:val="0"/>
        <w:autoSpaceDN w:val="0"/>
        <w:adjustRightInd w:val="0"/>
        <w:spacing w:line="480" w:lineRule="auto"/>
        <w:ind w:left="794" w:firstLine="680"/>
        <w:contextualSpacing/>
        <w:jc w:val="both"/>
        <w:rPr>
          <w:lang w:val="es-PE"/>
        </w:rPr>
      </w:pPr>
      <w:r w:rsidRPr="00162D6F">
        <w:rPr>
          <w:lang w:val="es-PE"/>
        </w:rPr>
        <w:t>La investigación tiene como eje primordial revelar las reales características bajo las cuales se asienta la gestión municipal en el periodo 2006-2014, impulsada por su actual alcalde, quien lleva tres periodos de ge</w:t>
      </w:r>
      <w:r w:rsidR="00200253">
        <w:rPr>
          <w:lang w:val="es-PE"/>
        </w:rPr>
        <w:t xml:space="preserve">stión consecutivos al frente de </w:t>
      </w:r>
      <w:r w:rsidRPr="00162D6F">
        <w:rPr>
          <w:lang w:val="es-PE"/>
        </w:rPr>
        <w:t>la comuna y que evidencia una aceptación por parte de la población, gestión que ha conducido a efectivizar cambios sociales, políticos</w:t>
      </w:r>
      <w:r w:rsidR="003B2E44">
        <w:rPr>
          <w:lang w:val="es-PE"/>
        </w:rPr>
        <w:t xml:space="preserve">, ambientales, sustentado en el </w:t>
      </w:r>
      <w:r w:rsidRPr="00162D6F">
        <w:rPr>
          <w:lang w:val="es-PE"/>
        </w:rPr>
        <w:t>manejo eficaz y eficiente de los recursos económicos, que deben ser analizados para determinar su contribución al desarrollo local del distrito de Chilete, con lo cual se tendrá los conocimientos y herramientas para que sirvan de base a otros gobiernos locales para efectivizar cambios en la gestión del desarrollo.</w:t>
      </w:r>
    </w:p>
    <w:p w:rsidR="003B2E44" w:rsidRPr="00162D6F" w:rsidRDefault="003B2E44" w:rsidP="00162D6F">
      <w:pPr>
        <w:autoSpaceDE w:val="0"/>
        <w:autoSpaceDN w:val="0"/>
        <w:adjustRightInd w:val="0"/>
        <w:spacing w:line="480" w:lineRule="auto"/>
        <w:ind w:left="794" w:firstLine="680"/>
        <w:contextualSpacing/>
        <w:jc w:val="both"/>
        <w:rPr>
          <w:lang w:val="es-PE"/>
        </w:rPr>
      </w:pPr>
    </w:p>
    <w:p w:rsidR="00A30DFC" w:rsidRDefault="00162D6F" w:rsidP="00A30DFC">
      <w:pPr>
        <w:autoSpaceDE w:val="0"/>
        <w:autoSpaceDN w:val="0"/>
        <w:adjustRightInd w:val="0"/>
        <w:spacing w:line="480" w:lineRule="auto"/>
        <w:ind w:left="794" w:firstLine="680"/>
        <w:contextualSpacing/>
        <w:jc w:val="both"/>
        <w:rPr>
          <w:rFonts w:eastAsiaTheme="minorHAnsi"/>
          <w:lang w:eastAsia="en-US"/>
        </w:rPr>
      </w:pPr>
      <w:r w:rsidRPr="00A30DFC">
        <w:rPr>
          <w:b/>
          <w:lang w:val="es-PE"/>
        </w:rPr>
        <w:t>Desde</w:t>
      </w:r>
      <w:r w:rsidRPr="00200253">
        <w:rPr>
          <w:rFonts w:eastAsiaTheme="minorHAnsi"/>
          <w:b/>
          <w:color w:val="222222"/>
          <w:lang w:val="es-PE" w:eastAsia="en-US"/>
        </w:rPr>
        <w:t xml:space="preserve"> el punto de vista </w:t>
      </w:r>
      <w:r w:rsidR="00A30DFC">
        <w:rPr>
          <w:rFonts w:eastAsiaTheme="minorHAnsi"/>
          <w:b/>
          <w:color w:val="222222"/>
          <w:lang w:val="es-PE" w:eastAsia="en-US"/>
        </w:rPr>
        <w:t>t</w:t>
      </w:r>
      <w:r w:rsidR="00200253">
        <w:rPr>
          <w:rFonts w:eastAsiaTheme="minorHAnsi"/>
          <w:b/>
          <w:color w:val="222222"/>
          <w:lang w:val="es-PE" w:eastAsia="en-US"/>
        </w:rPr>
        <w:t xml:space="preserve">eórico, </w:t>
      </w:r>
      <w:r w:rsidR="00200253">
        <w:rPr>
          <w:rFonts w:eastAsiaTheme="minorHAnsi"/>
          <w:color w:val="222222"/>
          <w:lang w:val="es-PE" w:eastAsia="en-US"/>
        </w:rPr>
        <w:t>la investigación la investigación analiza los distintos enfoques sociológicos sobre el desarrollo económico local</w:t>
      </w:r>
      <w:r w:rsidR="00A30DFC">
        <w:rPr>
          <w:rFonts w:eastAsiaTheme="minorHAnsi"/>
          <w:color w:val="222222"/>
          <w:lang w:val="es-PE" w:eastAsia="en-US"/>
        </w:rPr>
        <w:t xml:space="preserve"> y su relación con la gestión municipal, busca interpretar </w:t>
      </w:r>
      <w:r w:rsidR="00A30DFC" w:rsidRPr="00A30DFC">
        <w:rPr>
          <w:rFonts w:eastAsiaTheme="minorHAnsi"/>
          <w:lang w:eastAsia="en-US"/>
        </w:rPr>
        <w:t xml:space="preserve">el manejo de lo público, la toma de decisiones y el correcto desenvolvimiento </w:t>
      </w:r>
      <w:r w:rsidR="00A30DFC">
        <w:rPr>
          <w:rFonts w:eastAsiaTheme="minorHAnsi"/>
          <w:lang w:eastAsia="en-US"/>
        </w:rPr>
        <w:t xml:space="preserve">de lo </w:t>
      </w:r>
      <w:r w:rsidR="00A30DFC" w:rsidRPr="00A30DFC">
        <w:rPr>
          <w:rFonts w:eastAsiaTheme="minorHAnsi"/>
          <w:lang w:eastAsia="en-US"/>
        </w:rPr>
        <w:t>político</w:t>
      </w:r>
      <w:r w:rsidR="00A30DFC">
        <w:rPr>
          <w:rFonts w:eastAsiaTheme="minorHAnsi"/>
          <w:lang w:eastAsia="en-US"/>
        </w:rPr>
        <w:t xml:space="preserve"> de la gestión municipal</w:t>
      </w:r>
      <w:r w:rsidR="00A30DFC" w:rsidRPr="00A30DFC">
        <w:rPr>
          <w:rFonts w:eastAsiaTheme="minorHAnsi"/>
          <w:lang w:eastAsia="en-US"/>
        </w:rPr>
        <w:t xml:space="preserve">, </w:t>
      </w:r>
      <w:r w:rsidR="00A30DFC">
        <w:rPr>
          <w:rFonts w:eastAsiaTheme="minorHAnsi"/>
          <w:lang w:eastAsia="en-US"/>
        </w:rPr>
        <w:t>de manera</w:t>
      </w:r>
      <w:r w:rsidR="00A30DFC" w:rsidRPr="00A30DFC">
        <w:rPr>
          <w:rFonts w:eastAsiaTheme="minorHAnsi"/>
          <w:lang w:eastAsia="en-US"/>
        </w:rPr>
        <w:t xml:space="preserve"> analí</w:t>
      </w:r>
      <w:r w:rsidR="00A30DFC">
        <w:rPr>
          <w:rFonts w:eastAsiaTheme="minorHAnsi"/>
          <w:lang w:eastAsia="en-US"/>
        </w:rPr>
        <w:t xml:space="preserve">tica, creativa e interpretativa, enfatizando en la correcta interpretación y explicación del quehacer municipal, entendiendo </w:t>
      </w:r>
      <w:r w:rsidR="00A30DFC" w:rsidRPr="00ED4161">
        <w:rPr>
          <w:rFonts w:eastAsiaTheme="minorHAnsi"/>
          <w:lang w:eastAsia="en-US"/>
        </w:rPr>
        <w:t>la heterogeneidad de los municipios</w:t>
      </w:r>
      <w:r w:rsidR="0071250A">
        <w:rPr>
          <w:rFonts w:eastAsiaTheme="minorHAnsi"/>
          <w:lang w:eastAsia="en-US"/>
        </w:rPr>
        <w:t xml:space="preserve"> </w:t>
      </w:r>
      <w:r w:rsidR="00A30DFC">
        <w:rPr>
          <w:rFonts w:eastAsiaTheme="minorHAnsi"/>
          <w:lang w:eastAsia="en-US"/>
        </w:rPr>
        <w:t xml:space="preserve">lo que conduce a construir </w:t>
      </w:r>
      <w:r w:rsidR="00A30DFC" w:rsidRPr="00ED4161">
        <w:rPr>
          <w:rFonts w:eastAsiaTheme="minorHAnsi"/>
          <w:lang w:eastAsia="en-US"/>
        </w:rPr>
        <w:t xml:space="preserve">una visión </w:t>
      </w:r>
      <w:r w:rsidR="00A30DFC">
        <w:rPr>
          <w:rFonts w:eastAsiaTheme="minorHAnsi"/>
          <w:lang w:eastAsia="en-US"/>
        </w:rPr>
        <w:t>de cómo las distintas gestiones municipales entienden el desarrollo, no solo como una propuesta, sino como una dificultad y reto que hay que vencer para atender las necesidades de la población y lograr elevar la calidad de vida de las personas.</w:t>
      </w:r>
    </w:p>
    <w:p w:rsidR="0019750F" w:rsidRDefault="0019750F" w:rsidP="00A30DFC">
      <w:pPr>
        <w:autoSpaceDE w:val="0"/>
        <w:autoSpaceDN w:val="0"/>
        <w:adjustRightInd w:val="0"/>
        <w:spacing w:line="480" w:lineRule="auto"/>
        <w:ind w:left="794" w:firstLine="680"/>
        <w:contextualSpacing/>
        <w:jc w:val="both"/>
        <w:rPr>
          <w:rFonts w:eastAsiaTheme="minorHAnsi"/>
          <w:lang w:eastAsia="en-US"/>
        </w:rPr>
      </w:pPr>
    </w:p>
    <w:p w:rsidR="00A30DFC" w:rsidRPr="00A30DFC" w:rsidRDefault="00A30DFC" w:rsidP="00A30DFC">
      <w:pPr>
        <w:autoSpaceDE w:val="0"/>
        <w:autoSpaceDN w:val="0"/>
        <w:adjustRightInd w:val="0"/>
        <w:spacing w:line="480" w:lineRule="auto"/>
        <w:ind w:left="794" w:firstLine="680"/>
        <w:contextualSpacing/>
        <w:jc w:val="both"/>
        <w:rPr>
          <w:rFonts w:eastAsiaTheme="minorHAnsi"/>
          <w:lang w:val="es-PE" w:eastAsia="en-US"/>
        </w:rPr>
      </w:pPr>
      <w:r w:rsidRPr="00A30DFC">
        <w:rPr>
          <w:b/>
          <w:lang w:val="es-PE"/>
        </w:rPr>
        <w:t>Desde</w:t>
      </w:r>
      <w:r w:rsidRPr="00200253">
        <w:rPr>
          <w:rFonts w:eastAsiaTheme="minorHAnsi"/>
          <w:b/>
          <w:color w:val="222222"/>
          <w:lang w:val="es-PE" w:eastAsia="en-US"/>
        </w:rPr>
        <w:t xml:space="preserve"> el punto de vista </w:t>
      </w:r>
      <w:r>
        <w:rPr>
          <w:rFonts w:eastAsiaTheme="minorHAnsi"/>
          <w:b/>
          <w:color w:val="222222"/>
          <w:lang w:val="es-PE" w:eastAsia="en-US"/>
        </w:rPr>
        <w:t xml:space="preserve">práctico, </w:t>
      </w:r>
      <w:r w:rsidRPr="00A30DFC">
        <w:rPr>
          <w:rFonts w:eastAsiaTheme="minorHAnsi"/>
          <w:color w:val="222222"/>
          <w:lang w:val="es-PE" w:eastAsia="en-US"/>
        </w:rPr>
        <w:t>se señala que las experiencias</w:t>
      </w:r>
      <w:r>
        <w:rPr>
          <w:rFonts w:eastAsiaTheme="minorHAnsi"/>
          <w:color w:val="222222"/>
          <w:lang w:val="es-PE" w:eastAsia="en-US"/>
        </w:rPr>
        <w:t xml:space="preserve"> que se describen, significan un aporte para mejorar la gestión municipal de los alcaldes en pro de garantizar un uso eficiente de los recursos que capta el municipio</w:t>
      </w:r>
      <w:r w:rsidR="00DB4510">
        <w:rPr>
          <w:rFonts w:eastAsiaTheme="minorHAnsi"/>
          <w:color w:val="222222"/>
          <w:lang w:val="es-PE" w:eastAsia="en-US"/>
        </w:rPr>
        <w:t xml:space="preserve"> y la forma en que estos se redistribuyen para atender las distintas necesidades de la población; en este caso, la investigación ha de servir de guía para enfocar las dimensiones de la gestión municipal, la forma de gobierno y la manera de cómo se gerencia una </w:t>
      </w:r>
      <w:r w:rsidR="0019750F">
        <w:rPr>
          <w:rFonts w:eastAsiaTheme="minorHAnsi"/>
          <w:color w:val="222222"/>
          <w:lang w:val="es-PE" w:eastAsia="en-US"/>
        </w:rPr>
        <w:t>municipalidad</w:t>
      </w:r>
    </w:p>
    <w:p w:rsidR="00200253" w:rsidRPr="00200253" w:rsidRDefault="00200253" w:rsidP="00162D6F">
      <w:pPr>
        <w:autoSpaceDE w:val="0"/>
        <w:autoSpaceDN w:val="0"/>
        <w:adjustRightInd w:val="0"/>
        <w:spacing w:line="480" w:lineRule="auto"/>
        <w:ind w:left="794" w:firstLine="680"/>
        <w:contextualSpacing/>
        <w:jc w:val="both"/>
        <w:rPr>
          <w:rFonts w:eastAsiaTheme="minorHAnsi"/>
          <w:color w:val="222222"/>
          <w:lang w:val="es-PE" w:eastAsia="en-US"/>
        </w:rPr>
      </w:pPr>
    </w:p>
    <w:p w:rsidR="00162D6F" w:rsidRDefault="00DB4510" w:rsidP="00162D6F">
      <w:pPr>
        <w:autoSpaceDE w:val="0"/>
        <w:autoSpaceDN w:val="0"/>
        <w:adjustRightInd w:val="0"/>
        <w:spacing w:line="480" w:lineRule="auto"/>
        <w:ind w:left="794" w:firstLine="680"/>
        <w:contextualSpacing/>
        <w:jc w:val="both"/>
        <w:rPr>
          <w:rFonts w:eastAsiaTheme="minorHAnsi"/>
          <w:color w:val="222222"/>
          <w:lang w:val="es-PE" w:eastAsia="en-US"/>
        </w:rPr>
      </w:pPr>
      <w:r>
        <w:rPr>
          <w:rFonts w:eastAsiaTheme="minorHAnsi"/>
          <w:b/>
          <w:color w:val="222222"/>
          <w:lang w:val="es-PE" w:eastAsia="en-US"/>
        </w:rPr>
        <w:t xml:space="preserve">En el plano </w:t>
      </w:r>
      <w:r w:rsidR="00162D6F" w:rsidRPr="00200253">
        <w:rPr>
          <w:rFonts w:eastAsiaTheme="minorHAnsi"/>
          <w:b/>
          <w:color w:val="222222"/>
          <w:lang w:val="es-PE" w:eastAsia="en-US"/>
        </w:rPr>
        <w:t>metodológico</w:t>
      </w:r>
      <w:r w:rsidR="00162D6F" w:rsidRPr="00162D6F">
        <w:rPr>
          <w:rFonts w:eastAsiaTheme="minorHAnsi"/>
          <w:color w:val="222222"/>
          <w:lang w:val="es-PE" w:eastAsia="en-US"/>
        </w:rPr>
        <w:t>, se estarían estableciendo un conjunto de lineamientos y directrices que permitirían orientar el desarrollo del trabajo que ejecuta la municipalidad distrital de Chilete lo que conduce al diseño de instrumentos y técnicas de recolección de para  explicar el comportamiento de las variables de estudio, con lo cual se estará contribuyendo a generar una metodología adecuada para el estudio de temas vinculados a la investigación.</w:t>
      </w:r>
    </w:p>
    <w:p w:rsidR="00D010FE" w:rsidRPr="00162D6F" w:rsidRDefault="00D010FE" w:rsidP="00162D6F">
      <w:pPr>
        <w:autoSpaceDE w:val="0"/>
        <w:autoSpaceDN w:val="0"/>
        <w:adjustRightInd w:val="0"/>
        <w:spacing w:line="480" w:lineRule="auto"/>
        <w:ind w:left="794" w:firstLine="680"/>
        <w:contextualSpacing/>
        <w:jc w:val="both"/>
        <w:rPr>
          <w:lang w:val="es-PE"/>
        </w:rPr>
      </w:pPr>
    </w:p>
    <w:p w:rsidR="00162D6F" w:rsidRPr="00665FEC" w:rsidRDefault="00162D6F" w:rsidP="00563175">
      <w:pPr>
        <w:pStyle w:val="Prrafodelista"/>
        <w:numPr>
          <w:ilvl w:val="1"/>
          <w:numId w:val="75"/>
        </w:numPr>
        <w:autoSpaceDE w:val="0"/>
        <w:autoSpaceDN w:val="0"/>
        <w:adjustRightInd w:val="0"/>
        <w:spacing w:line="480" w:lineRule="auto"/>
        <w:ind w:left="658"/>
        <w:rPr>
          <w:b/>
          <w:lang w:val="es-PE"/>
        </w:rPr>
      </w:pPr>
      <w:r w:rsidRPr="00665FEC">
        <w:rPr>
          <w:b/>
          <w:lang w:val="es-PE"/>
        </w:rPr>
        <w:t>Limitaciones de la Investigación</w:t>
      </w:r>
    </w:p>
    <w:p w:rsidR="00162D6F" w:rsidRPr="00162D6F" w:rsidRDefault="00162D6F" w:rsidP="00162D6F">
      <w:pPr>
        <w:autoSpaceDE w:val="0"/>
        <w:autoSpaceDN w:val="0"/>
        <w:adjustRightInd w:val="0"/>
        <w:spacing w:line="480" w:lineRule="auto"/>
        <w:ind w:left="792"/>
        <w:contextualSpacing/>
        <w:jc w:val="both"/>
      </w:pPr>
      <w:r w:rsidRPr="00162D6F">
        <w:t xml:space="preserve">Los factores siguientes pueden limitar el éxito en el desarrollo de la investigación: </w:t>
      </w:r>
    </w:p>
    <w:p w:rsidR="00162D6F" w:rsidRPr="00162D6F" w:rsidRDefault="00560422" w:rsidP="00563175">
      <w:pPr>
        <w:numPr>
          <w:ilvl w:val="0"/>
          <w:numId w:val="54"/>
        </w:numPr>
        <w:autoSpaceDE w:val="0"/>
        <w:autoSpaceDN w:val="0"/>
        <w:adjustRightInd w:val="0"/>
        <w:spacing w:line="480" w:lineRule="auto"/>
        <w:contextualSpacing/>
        <w:jc w:val="both"/>
      </w:pPr>
      <w:r>
        <w:t xml:space="preserve">El acceso a la información en razón que </w:t>
      </w:r>
      <w:r w:rsidR="00162D6F" w:rsidRPr="00162D6F">
        <w:t xml:space="preserve">la gestión municipal, </w:t>
      </w:r>
      <w:r>
        <w:t xml:space="preserve">está constituida por </w:t>
      </w:r>
      <w:r w:rsidR="00162D6F" w:rsidRPr="00162D6F">
        <w:t>el alcalde y los regidores quienes conducen la inversión municipal y es el municipio quien almacena y resguarda la información sobre la inversión realizada, en este sentido puede presentarse restricciones para acceder a la información para el análisis correspondiente.</w:t>
      </w:r>
    </w:p>
    <w:p w:rsidR="00162D6F" w:rsidRDefault="00560422" w:rsidP="00563175">
      <w:pPr>
        <w:numPr>
          <w:ilvl w:val="0"/>
          <w:numId w:val="54"/>
        </w:numPr>
        <w:autoSpaceDE w:val="0"/>
        <w:autoSpaceDN w:val="0"/>
        <w:adjustRightInd w:val="0"/>
        <w:spacing w:line="480" w:lineRule="auto"/>
        <w:contextualSpacing/>
        <w:jc w:val="both"/>
      </w:pPr>
      <w:r>
        <w:lastRenderedPageBreak/>
        <w:t xml:space="preserve">La disponibilidad de recursos económicos, para llevar adelante la </w:t>
      </w:r>
      <w:r w:rsidR="00162D6F" w:rsidRPr="00162D6F">
        <w:t xml:space="preserve"> investigación </w:t>
      </w:r>
      <w:r>
        <w:t>que es asumida por el investigador, al no existir fuentes de financiamiento que permitan concluir con el estudio. Hay que tener en cuenta que t</w:t>
      </w:r>
      <w:r w:rsidR="00162D6F" w:rsidRPr="00162D6F">
        <w:t xml:space="preserve">oda investigación demanda de inversión económica para su realización, la que tiene que ser asumida por el investigador, en razón de que es muy limitado acceder a fuentes de financiamiento. </w:t>
      </w:r>
    </w:p>
    <w:p w:rsidR="00560422" w:rsidRPr="00162D6F" w:rsidRDefault="00560422" w:rsidP="00563175">
      <w:pPr>
        <w:numPr>
          <w:ilvl w:val="0"/>
          <w:numId w:val="54"/>
        </w:numPr>
        <w:autoSpaceDE w:val="0"/>
        <w:autoSpaceDN w:val="0"/>
        <w:adjustRightInd w:val="0"/>
        <w:spacing w:line="480" w:lineRule="auto"/>
        <w:contextualSpacing/>
        <w:jc w:val="both"/>
      </w:pPr>
      <w:r>
        <w:t>El tiempo que demanda una investigación debe ser distribuida con las labores profesionales, más aún cuando existe la necesidad de una exhaustiva revisión bibliográfica y de páginas del internet, como el análisis de las transferencias económicas que realiza el MEF en su página web.</w:t>
      </w:r>
    </w:p>
    <w:p w:rsidR="00235032" w:rsidRDefault="00235032" w:rsidP="00132174">
      <w:pPr>
        <w:pStyle w:val="Pa1"/>
        <w:spacing w:line="480" w:lineRule="auto"/>
        <w:jc w:val="center"/>
        <w:rPr>
          <w:rFonts w:ascii="Times New Roman" w:eastAsia="Times New Roman" w:hAnsi="Times New Roman"/>
          <w:b/>
          <w:color w:val="000000" w:themeColor="text1"/>
          <w:lang w:val="es-ES" w:eastAsia="es-ES"/>
        </w:rPr>
      </w:pPr>
    </w:p>
    <w:p w:rsidR="00235032" w:rsidRDefault="00235032" w:rsidP="00132174">
      <w:pPr>
        <w:pStyle w:val="Pa1"/>
        <w:spacing w:line="480" w:lineRule="auto"/>
        <w:jc w:val="center"/>
        <w:rPr>
          <w:rFonts w:ascii="Times New Roman" w:eastAsia="Times New Roman" w:hAnsi="Times New Roman"/>
          <w:b/>
          <w:color w:val="000000" w:themeColor="text1"/>
          <w:lang w:val="es-ES" w:eastAsia="es-ES"/>
        </w:rPr>
      </w:pPr>
    </w:p>
    <w:p w:rsidR="00235032" w:rsidRDefault="00235032" w:rsidP="00132174">
      <w:pPr>
        <w:pStyle w:val="Pa1"/>
        <w:spacing w:line="480" w:lineRule="auto"/>
        <w:jc w:val="center"/>
        <w:rPr>
          <w:rFonts w:ascii="Times New Roman" w:eastAsia="Times New Roman" w:hAnsi="Times New Roman"/>
          <w:b/>
          <w:color w:val="000000" w:themeColor="text1"/>
          <w:lang w:val="es-ES" w:eastAsia="es-ES"/>
        </w:rPr>
      </w:pPr>
    </w:p>
    <w:p w:rsidR="00220C9C" w:rsidRDefault="00220C9C" w:rsidP="00220C9C">
      <w:pPr>
        <w:pStyle w:val="Default"/>
        <w:rPr>
          <w:lang w:val="es-ES" w:eastAsia="es-ES"/>
        </w:rPr>
      </w:pPr>
    </w:p>
    <w:p w:rsidR="00220C9C" w:rsidRDefault="00220C9C" w:rsidP="00220C9C">
      <w:pPr>
        <w:pStyle w:val="Default"/>
        <w:rPr>
          <w:lang w:val="es-ES" w:eastAsia="es-ES"/>
        </w:rPr>
      </w:pPr>
    </w:p>
    <w:p w:rsidR="00220C9C" w:rsidRDefault="00220C9C" w:rsidP="00220C9C">
      <w:pPr>
        <w:pStyle w:val="Default"/>
        <w:rPr>
          <w:lang w:val="es-ES" w:eastAsia="es-ES"/>
        </w:rPr>
      </w:pPr>
    </w:p>
    <w:p w:rsidR="00220C9C" w:rsidRDefault="00220C9C" w:rsidP="00220C9C">
      <w:pPr>
        <w:pStyle w:val="Default"/>
        <w:rPr>
          <w:lang w:val="es-ES" w:eastAsia="es-ES"/>
        </w:rPr>
      </w:pPr>
    </w:p>
    <w:p w:rsidR="00220C9C" w:rsidRDefault="00220C9C" w:rsidP="00220C9C">
      <w:pPr>
        <w:pStyle w:val="Default"/>
        <w:rPr>
          <w:lang w:val="es-ES" w:eastAsia="es-ES"/>
        </w:rPr>
      </w:pPr>
    </w:p>
    <w:p w:rsidR="00220C9C" w:rsidRDefault="00220C9C" w:rsidP="00220C9C">
      <w:pPr>
        <w:pStyle w:val="Default"/>
        <w:rPr>
          <w:lang w:val="es-ES" w:eastAsia="es-ES"/>
        </w:rPr>
      </w:pPr>
    </w:p>
    <w:p w:rsidR="00220C9C" w:rsidRDefault="00220C9C" w:rsidP="00220C9C">
      <w:pPr>
        <w:pStyle w:val="Default"/>
        <w:rPr>
          <w:lang w:val="es-ES" w:eastAsia="es-ES"/>
        </w:rPr>
      </w:pPr>
    </w:p>
    <w:p w:rsidR="00220C9C" w:rsidRDefault="00220C9C" w:rsidP="00220C9C">
      <w:pPr>
        <w:pStyle w:val="Default"/>
        <w:rPr>
          <w:lang w:val="es-ES" w:eastAsia="es-ES"/>
        </w:rPr>
      </w:pPr>
    </w:p>
    <w:p w:rsidR="00220C9C" w:rsidRDefault="00220C9C" w:rsidP="00220C9C">
      <w:pPr>
        <w:pStyle w:val="Default"/>
        <w:rPr>
          <w:lang w:val="es-ES" w:eastAsia="es-ES"/>
        </w:rPr>
      </w:pPr>
    </w:p>
    <w:p w:rsidR="00220C9C" w:rsidRDefault="00220C9C" w:rsidP="00220C9C">
      <w:pPr>
        <w:pStyle w:val="Default"/>
        <w:rPr>
          <w:lang w:val="es-ES" w:eastAsia="es-ES"/>
        </w:rPr>
      </w:pPr>
    </w:p>
    <w:p w:rsidR="00220C9C" w:rsidRDefault="00220C9C" w:rsidP="00220C9C">
      <w:pPr>
        <w:pStyle w:val="Default"/>
        <w:rPr>
          <w:lang w:val="es-ES" w:eastAsia="es-ES"/>
        </w:rPr>
      </w:pPr>
    </w:p>
    <w:p w:rsidR="00220C9C" w:rsidRDefault="00220C9C" w:rsidP="00220C9C">
      <w:pPr>
        <w:pStyle w:val="Default"/>
        <w:rPr>
          <w:lang w:val="es-ES" w:eastAsia="es-ES"/>
        </w:rPr>
      </w:pPr>
    </w:p>
    <w:p w:rsidR="00220C9C" w:rsidRDefault="00220C9C" w:rsidP="00220C9C">
      <w:pPr>
        <w:pStyle w:val="Default"/>
        <w:rPr>
          <w:lang w:val="es-ES" w:eastAsia="es-ES"/>
        </w:rPr>
      </w:pPr>
    </w:p>
    <w:p w:rsidR="00220C9C" w:rsidRDefault="00220C9C" w:rsidP="00220C9C">
      <w:pPr>
        <w:pStyle w:val="Default"/>
        <w:rPr>
          <w:lang w:val="es-ES" w:eastAsia="es-ES"/>
        </w:rPr>
      </w:pPr>
    </w:p>
    <w:p w:rsidR="00220C9C" w:rsidRDefault="00220C9C" w:rsidP="00220C9C">
      <w:pPr>
        <w:pStyle w:val="Default"/>
        <w:rPr>
          <w:lang w:val="es-ES" w:eastAsia="es-ES"/>
        </w:rPr>
      </w:pPr>
    </w:p>
    <w:p w:rsidR="00220C9C" w:rsidRDefault="00220C9C" w:rsidP="00220C9C">
      <w:pPr>
        <w:pStyle w:val="Default"/>
        <w:rPr>
          <w:lang w:val="es-ES" w:eastAsia="es-ES"/>
        </w:rPr>
      </w:pPr>
    </w:p>
    <w:p w:rsidR="00833D2F" w:rsidRDefault="00833D2F" w:rsidP="00220C9C">
      <w:pPr>
        <w:pStyle w:val="Default"/>
        <w:rPr>
          <w:lang w:val="es-ES" w:eastAsia="es-ES"/>
        </w:rPr>
      </w:pPr>
    </w:p>
    <w:p w:rsidR="00833D2F" w:rsidRDefault="00833D2F" w:rsidP="00220C9C">
      <w:pPr>
        <w:pStyle w:val="Default"/>
        <w:rPr>
          <w:lang w:val="es-ES" w:eastAsia="es-ES"/>
        </w:rPr>
      </w:pPr>
    </w:p>
    <w:p w:rsidR="00833D2F" w:rsidRDefault="00833D2F" w:rsidP="00220C9C">
      <w:pPr>
        <w:pStyle w:val="Default"/>
        <w:rPr>
          <w:lang w:val="es-ES" w:eastAsia="es-ES"/>
        </w:rPr>
      </w:pPr>
    </w:p>
    <w:p w:rsidR="00833D2F" w:rsidRDefault="00833D2F" w:rsidP="00220C9C">
      <w:pPr>
        <w:pStyle w:val="Default"/>
        <w:rPr>
          <w:lang w:val="es-ES" w:eastAsia="es-ES"/>
        </w:rPr>
      </w:pPr>
    </w:p>
    <w:p w:rsidR="00220C9C" w:rsidRDefault="00220C9C" w:rsidP="00220C9C">
      <w:pPr>
        <w:pStyle w:val="Default"/>
        <w:rPr>
          <w:lang w:val="es-ES" w:eastAsia="es-ES"/>
        </w:rPr>
      </w:pPr>
    </w:p>
    <w:p w:rsidR="001E0288" w:rsidRPr="00132174" w:rsidRDefault="001E0288" w:rsidP="00132174">
      <w:pPr>
        <w:pStyle w:val="Pa1"/>
        <w:spacing w:line="480" w:lineRule="auto"/>
        <w:jc w:val="center"/>
        <w:rPr>
          <w:rFonts w:ascii="Times New Roman" w:eastAsia="Times New Roman" w:hAnsi="Times New Roman"/>
          <w:b/>
          <w:color w:val="000000" w:themeColor="text1"/>
          <w:lang w:val="es-ES" w:eastAsia="es-ES"/>
        </w:rPr>
      </w:pPr>
      <w:r w:rsidRPr="00132174">
        <w:rPr>
          <w:rFonts w:ascii="Times New Roman" w:eastAsia="Times New Roman" w:hAnsi="Times New Roman"/>
          <w:b/>
          <w:color w:val="000000" w:themeColor="text1"/>
          <w:lang w:val="es-ES" w:eastAsia="es-ES"/>
        </w:rPr>
        <w:lastRenderedPageBreak/>
        <w:t>CAPITULO II</w:t>
      </w:r>
    </w:p>
    <w:p w:rsidR="00FE0198" w:rsidRDefault="006D555F" w:rsidP="00FE0198">
      <w:pPr>
        <w:pStyle w:val="Prrafodelista"/>
        <w:spacing w:line="480" w:lineRule="auto"/>
        <w:ind w:left="0"/>
        <w:contextualSpacing w:val="0"/>
        <w:jc w:val="center"/>
        <w:rPr>
          <w:b/>
          <w:lang w:val="es-ES_tradnl"/>
        </w:rPr>
      </w:pPr>
      <w:r w:rsidRPr="00132174">
        <w:rPr>
          <w:b/>
          <w:lang w:val="es-ES_tradnl"/>
        </w:rPr>
        <w:t>MARCO TEORICO</w:t>
      </w:r>
    </w:p>
    <w:p w:rsidR="00FE0198" w:rsidRDefault="00D44F53" w:rsidP="00563175">
      <w:pPr>
        <w:pStyle w:val="Prrafodelista"/>
        <w:numPr>
          <w:ilvl w:val="1"/>
          <w:numId w:val="61"/>
        </w:numPr>
        <w:spacing w:line="480" w:lineRule="auto"/>
        <w:ind w:left="426"/>
        <w:contextualSpacing w:val="0"/>
        <w:rPr>
          <w:b/>
          <w:lang w:val="es-ES_tradnl"/>
        </w:rPr>
      </w:pPr>
      <w:r w:rsidRPr="00FE0198">
        <w:rPr>
          <w:b/>
        </w:rPr>
        <w:t>Fundamentos Teóricos Generales</w:t>
      </w:r>
    </w:p>
    <w:p w:rsidR="00D44F53" w:rsidRPr="00FE0198" w:rsidRDefault="00D44F53" w:rsidP="00563175">
      <w:pPr>
        <w:pStyle w:val="Prrafodelista"/>
        <w:numPr>
          <w:ilvl w:val="2"/>
          <w:numId w:val="61"/>
        </w:numPr>
        <w:tabs>
          <w:tab w:val="left" w:pos="1078"/>
        </w:tabs>
        <w:spacing w:line="480" w:lineRule="auto"/>
        <w:ind w:left="426" w:firstLine="0"/>
        <w:contextualSpacing w:val="0"/>
        <w:rPr>
          <w:b/>
          <w:lang w:val="es-ES_tradnl"/>
        </w:rPr>
      </w:pPr>
      <w:r w:rsidRPr="00FE0198">
        <w:rPr>
          <w:b/>
        </w:rPr>
        <w:t>Bases Epistemológicas del Problema de Investigación</w:t>
      </w:r>
    </w:p>
    <w:p w:rsidR="00D44F53" w:rsidRDefault="00D44F53" w:rsidP="00D44F53">
      <w:pPr>
        <w:spacing w:line="480" w:lineRule="auto"/>
        <w:ind w:left="1072" w:firstLine="709"/>
        <w:contextualSpacing/>
        <w:jc w:val="both"/>
        <w:rPr>
          <w:rFonts w:eastAsiaTheme="minorHAnsi" w:cstheme="minorBidi"/>
          <w:lang w:val="es-PE" w:eastAsia="en-US"/>
        </w:rPr>
      </w:pPr>
      <w:r w:rsidRPr="00D44F53">
        <w:rPr>
          <w:rFonts w:eastAsiaTheme="minorHAnsi" w:cstheme="minorBidi"/>
          <w:lang w:val="es-PE" w:eastAsia="en-US"/>
        </w:rPr>
        <w:t xml:space="preserve">Para el desarrollo de las investigaciones científicas el análisis epistemológico es un proceso que se desarrolla antes, durante y después de la estructuración del conocimiento científico, su centro es el objeto de la investigación; los niveles de profundidad en el conocimiento permiten al investigador erigirse sobre el </w:t>
      </w:r>
      <w:r w:rsidR="00A44A92">
        <w:rPr>
          <w:rFonts w:eastAsiaTheme="minorHAnsi" w:cstheme="minorBidi"/>
          <w:lang w:val="es-PE" w:eastAsia="en-US"/>
        </w:rPr>
        <w:t>problema</w:t>
      </w:r>
      <w:r w:rsidRPr="00D44F53">
        <w:rPr>
          <w:rFonts w:eastAsiaTheme="minorHAnsi" w:cstheme="minorBidi"/>
          <w:lang w:val="es-PE" w:eastAsia="en-US"/>
        </w:rPr>
        <w:t xml:space="preserve"> para enjuicia</w:t>
      </w:r>
      <w:r w:rsidR="006748DE">
        <w:rPr>
          <w:rFonts w:eastAsiaTheme="minorHAnsi" w:cstheme="minorBidi"/>
          <w:lang w:val="es-PE" w:eastAsia="en-US"/>
        </w:rPr>
        <w:t xml:space="preserve">rlo, valorarlo y transformarlo, </w:t>
      </w:r>
      <w:r w:rsidRPr="00D44F53">
        <w:rPr>
          <w:rFonts w:eastAsiaTheme="minorHAnsi" w:cstheme="minorBidi"/>
          <w:lang w:val="es-PE" w:eastAsia="en-US"/>
        </w:rPr>
        <w:t>sobre bases consecuentes en el plano científico.</w:t>
      </w:r>
    </w:p>
    <w:p w:rsidR="006748DE" w:rsidRDefault="006748DE" w:rsidP="00D44F53">
      <w:pPr>
        <w:spacing w:line="480" w:lineRule="auto"/>
        <w:ind w:left="1072" w:firstLine="709"/>
        <w:contextualSpacing/>
        <w:jc w:val="both"/>
        <w:rPr>
          <w:rFonts w:eastAsiaTheme="minorHAnsi" w:cstheme="minorBidi"/>
          <w:lang w:val="es-PE" w:eastAsia="en-US"/>
        </w:rPr>
      </w:pPr>
    </w:p>
    <w:p w:rsidR="00D44F53" w:rsidRDefault="00D44F53" w:rsidP="00D44F53">
      <w:pPr>
        <w:spacing w:line="480" w:lineRule="auto"/>
        <w:ind w:left="1072" w:firstLine="709"/>
        <w:contextualSpacing/>
        <w:jc w:val="both"/>
        <w:rPr>
          <w:rFonts w:eastAsiaTheme="minorHAnsi"/>
          <w:lang w:val="es-PE" w:eastAsia="en-US"/>
        </w:rPr>
      </w:pPr>
      <w:r w:rsidRPr="00D44F53">
        <w:rPr>
          <w:rFonts w:eastAsiaTheme="minorHAnsi" w:cstheme="minorBidi"/>
          <w:lang w:val="es-PE" w:eastAsia="en-US"/>
        </w:rPr>
        <w:t xml:space="preserve">La investigación aborda como variable de estudio, la gestión municipal, que </w:t>
      </w:r>
      <w:r w:rsidRPr="00D44F53">
        <w:rPr>
          <w:rFonts w:eastAsiaTheme="minorHAnsi"/>
          <w:lang w:val="es-PE" w:eastAsia="en-US"/>
        </w:rPr>
        <w:t xml:space="preserve">implica el desarrollo </w:t>
      </w:r>
      <w:r w:rsidR="00A44A92">
        <w:rPr>
          <w:rFonts w:eastAsiaTheme="minorHAnsi"/>
          <w:lang w:val="es-PE" w:eastAsia="en-US"/>
        </w:rPr>
        <w:t xml:space="preserve">de </w:t>
      </w:r>
      <w:r w:rsidRPr="00D44F53">
        <w:rPr>
          <w:rFonts w:eastAsiaTheme="minorHAnsi"/>
          <w:lang w:val="es-PE" w:eastAsia="en-US"/>
        </w:rPr>
        <w:t>un conjunto de actividades, estrategias y técnicas idóneas que permitan proyectar a la comunidad la imagen de un gobierno edil serio, responsable, moderno, eficaz y eficiente en torno a un uso e inversión eficiente de los recursos con los que cuenta la comuna, mediante actividades d</w:t>
      </w:r>
      <w:r w:rsidR="00A44A92">
        <w:rPr>
          <w:rFonts w:eastAsiaTheme="minorHAnsi"/>
          <w:lang w:val="es-PE" w:eastAsia="en-US"/>
        </w:rPr>
        <w:t>e fortalecimiento y desarrollo i</w:t>
      </w:r>
      <w:r w:rsidRPr="00D44F53">
        <w:rPr>
          <w:rFonts w:eastAsiaTheme="minorHAnsi"/>
          <w:lang w:val="es-PE" w:eastAsia="en-US"/>
        </w:rPr>
        <w:t xml:space="preserve">nstitucional, transparencia en la gestión, desarrollo económico local, servicios municipales, democratización de la gestión, desarrollo humano y promoción social; en este sentido para entender y explicar la gestión como fundamento de análisis de la presente investigación se ha de recurrir a examinar como los factores que son parte de la gestión y que se han descrito líneas arriba va  a determinar efectos en el desarrollo local, entendido éste como  un  proceso de diversificación y enriquecimiento de las actividades económicas y sociales en un </w:t>
      </w:r>
      <w:r w:rsidRPr="00D44F53">
        <w:rPr>
          <w:rFonts w:eastAsiaTheme="minorHAnsi"/>
          <w:bCs/>
          <w:lang w:val="es-PE" w:eastAsia="en-US"/>
        </w:rPr>
        <w:t>territorio</w:t>
      </w:r>
      <w:r w:rsidR="0071250A">
        <w:rPr>
          <w:rFonts w:eastAsiaTheme="minorHAnsi"/>
          <w:bCs/>
          <w:lang w:val="es-PE" w:eastAsia="en-US"/>
        </w:rPr>
        <w:t xml:space="preserve"> </w:t>
      </w:r>
      <w:r w:rsidRPr="00D44F53">
        <w:rPr>
          <w:rFonts w:eastAsiaTheme="minorHAnsi"/>
          <w:lang w:val="es-PE" w:eastAsia="en-US"/>
        </w:rPr>
        <w:t xml:space="preserve">de escala local a partir de la movilización </w:t>
      </w:r>
      <w:r w:rsidRPr="00D44F53">
        <w:rPr>
          <w:rFonts w:eastAsiaTheme="minorHAnsi"/>
          <w:lang w:val="es-PE" w:eastAsia="en-US"/>
        </w:rPr>
        <w:lastRenderedPageBreak/>
        <w:t xml:space="preserve">y la coordinación de sus </w:t>
      </w:r>
      <w:r w:rsidRPr="00D44F53">
        <w:rPr>
          <w:rFonts w:eastAsiaTheme="minorHAnsi"/>
          <w:bCs/>
          <w:lang w:val="es-PE" w:eastAsia="en-US"/>
        </w:rPr>
        <w:t>recursos</w:t>
      </w:r>
      <w:r w:rsidRPr="00D44F53">
        <w:rPr>
          <w:rFonts w:eastAsiaTheme="minorHAnsi"/>
          <w:lang w:val="es-PE" w:eastAsia="en-US"/>
        </w:rPr>
        <w:t xml:space="preserve"> materiales e inmateriales, con los cuales se ha de ampliar l</w:t>
      </w:r>
      <w:r>
        <w:rPr>
          <w:rFonts w:eastAsiaTheme="minorHAnsi"/>
          <w:lang w:val="es-PE" w:eastAsia="en-US"/>
        </w:rPr>
        <w:t>as capacidades de la población.</w:t>
      </w:r>
    </w:p>
    <w:p w:rsidR="00D44F53" w:rsidRPr="00D44F53" w:rsidRDefault="00D44F53" w:rsidP="00D44F53">
      <w:pPr>
        <w:spacing w:line="480" w:lineRule="auto"/>
        <w:ind w:left="1072" w:firstLine="709"/>
        <w:contextualSpacing/>
        <w:jc w:val="both"/>
        <w:rPr>
          <w:rFonts w:eastAsiaTheme="minorHAnsi" w:cstheme="minorBidi"/>
          <w:lang w:val="es-PE" w:eastAsia="en-US"/>
        </w:rPr>
      </w:pPr>
    </w:p>
    <w:p w:rsidR="00D44F53" w:rsidRDefault="00D44F53" w:rsidP="00563175">
      <w:pPr>
        <w:pStyle w:val="Prrafodelista"/>
        <w:numPr>
          <w:ilvl w:val="2"/>
          <w:numId w:val="61"/>
        </w:numPr>
        <w:tabs>
          <w:tab w:val="left" w:pos="1078"/>
        </w:tabs>
        <w:spacing w:line="480" w:lineRule="auto"/>
        <w:ind w:left="426" w:firstLine="0"/>
        <w:contextualSpacing w:val="0"/>
        <w:rPr>
          <w:b/>
        </w:rPr>
      </w:pPr>
      <w:r w:rsidRPr="00D44F53">
        <w:rPr>
          <w:b/>
        </w:rPr>
        <w:t>Fundamentos Teóricos Específicos Referid</w:t>
      </w:r>
      <w:r>
        <w:rPr>
          <w:b/>
        </w:rPr>
        <w:t xml:space="preserve">os a la Investigación Objeto </w:t>
      </w:r>
      <w:r>
        <w:rPr>
          <w:b/>
        </w:rPr>
        <w:tab/>
        <w:t>de</w:t>
      </w:r>
      <w:r w:rsidR="006748DE">
        <w:rPr>
          <w:b/>
        </w:rPr>
        <w:tab/>
      </w:r>
      <w:r w:rsidRPr="00D44F53">
        <w:rPr>
          <w:b/>
        </w:rPr>
        <w:t>Estudio</w:t>
      </w:r>
    </w:p>
    <w:p w:rsidR="00D44F53" w:rsidRPr="00D44F53" w:rsidRDefault="00D44F53" w:rsidP="00563175">
      <w:pPr>
        <w:numPr>
          <w:ilvl w:val="0"/>
          <w:numId w:val="57"/>
        </w:numPr>
        <w:spacing w:after="200" w:line="480" w:lineRule="auto"/>
        <w:ind w:left="1400" w:hanging="280"/>
        <w:contextualSpacing/>
        <w:rPr>
          <w:rFonts w:eastAsia="Calibri"/>
          <w:b/>
        </w:rPr>
      </w:pPr>
      <w:r w:rsidRPr="00D44F53">
        <w:rPr>
          <w:b/>
        </w:rPr>
        <w:t>Gestión Municipal.</w:t>
      </w:r>
    </w:p>
    <w:p w:rsidR="00D44F53" w:rsidRDefault="00D44F53" w:rsidP="006748DE">
      <w:pPr>
        <w:spacing w:line="480" w:lineRule="auto"/>
        <w:ind w:left="1418" w:firstLine="709"/>
        <w:jc w:val="both"/>
        <w:rPr>
          <w:rFonts w:eastAsiaTheme="minorHAnsi"/>
          <w:lang w:eastAsia="en-US"/>
        </w:rPr>
      </w:pPr>
      <w:r w:rsidRPr="00D44F53">
        <w:t xml:space="preserve">La Gestión generalmente está asociada a las acciones y decisiones de los ejecutivos de Alta Dirección de la Municipalidad. En este caso es preferible entender la gestión de una manera más genérica y asimilarla a la respuesta que normalmente da un funcionario, a los requerimientos que le demanda la Municipalidad, en atención a sus aptitudes, conocimientos, experiencia, compromiso, esfuerzo y motivación. </w:t>
      </w:r>
      <w:r w:rsidRPr="00D44F53">
        <w:rPr>
          <w:rFonts w:eastAsiaTheme="minorHAnsi"/>
          <w:lang w:eastAsia="en-US"/>
        </w:rPr>
        <w:t xml:space="preserve">La gestión hace referencia a la forma en la que se administran las políticas municipales. La búsqueda de la eficacia administrativa y la innovación a nivel local tienen que ver, entonces, con el estilo de gestión. Para entender a qué se denomina estilo de gestión, se debe recurrir a una serie de variables presentes en los órganos de gobierno o de quien gobierna: capacidad para administrar (mantenimiento de los procedimientos y de la estabilidad institucional); capacidad para alcanzar los resultados propuestos; capacidad de innovar (percibir necesidades de cambio y emitir nuevas propuestas); capacidad de integrar las acciones necesarias con las estructuras existentes (implica modificar las estructuras, si fuera necesario). La manera en que estos aspectos son asumidos por los gobiernos locales marca el estilo de gestión, el que se define por la </w:t>
      </w:r>
      <w:r w:rsidRPr="00D44F53">
        <w:rPr>
          <w:rFonts w:eastAsiaTheme="minorHAnsi"/>
          <w:lang w:eastAsia="en-US"/>
        </w:rPr>
        <w:lastRenderedPageBreak/>
        <w:t>modalidad que adopta para llevar adelante el proceso de toma de decisiones y sus relaciones con los componentes internos y externos.</w:t>
      </w:r>
    </w:p>
    <w:p w:rsidR="00D44F53" w:rsidRPr="00D44F53" w:rsidRDefault="00D44F53" w:rsidP="00D44F53">
      <w:pPr>
        <w:spacing w:line="480" w:lineRule="auto"/>
        <w:ind w:left="1778" w:firstLine="709"/>
        <w:jc w:val="both"/>
        <w:rPr>
          <w:rFonts w:eastAsiaTheme="minorHAnsi"/>
          <w:lang w:eastAsia="en-US"/>
        </w:rPr>
      </w:pPr>
    </w:p>
    <w:p w:rsidR="00D44F53" w:rsidRDefault="00D44F53" w:rsidP="006748DE">
      <w:pPr>
        <w:spacing w:line="480" w:lineRule="auto"/>
        <w:ind w:left="1418" w:firstLine="709"/>
        <w:jc w:val="both"/>
        <w:rPr>
          <w:color w:val="000000"/>
          <w:lang w:eastAsia="es-PE"/>
        </w:rPr>
      </w:pPr>
      <w:r w:rsidRPr="00D44F53">
        <w:t>La</w:t>
      </w:r>
      <w:r w:rsidRPr="00D44F53">
        <w:rPr>
          <w:rFonts w:eastAsiaTheme="minorHAnsi"/>
          <w:lang w:eastAsia="en-US"/>
        </w:rPr>
        <w:t xml:space="preserve"> gestión municipal, materializa en las políticas para administrar, gestionar, planificar y gobernar el territorio, sus recursos y personas; que puede definir como el conjunto de estrategias administrativas que guían la gestión del alcalde como responsable del gobierno local en un contexto sociopolítico y geoeconómico descentralizado, pero en permanente interacción con el mundo globalizado. La gestión municipal, implica soluciones específicas de los problemas del territorio local, implementación de actividades, estrategias que permitan desarrollarse internamente y proyectarse a la comunidad, la imagen de un gobierno municipal serio, responsable, moderno, eficaz y eficiente a tono con las expectativas de la población. La gestión municipal  abarca varias acciones conjuntas, entre las que podemos contar, la de planificar, gerencia, operativizar, ejecutar y lograr resultados con impacto en la calidad de vida de una población, con unos recursos (humanos y materiales), en un espacio y tiempo definido.  Así tenemos que : planificar que consiste en proyectar a mediano o largo plazo unas metas y objetivos con unas actividades que den cuenta de los indicadores a ser cumplidos en un tiempo</w:t>
      </w:r>
      <w:r w:rsidRPr="00D44F53">
        <w:rPr>
          <w:color w:val="000000"/>
          <w:lang w:eastAsia="es-PE"/>
        </w:rPr>
        <w:t xml:space="preserve"> determinado; gerenciar, implica capacidad de liderar los procesos manejando y administrando los recursos con que cuenta la organización, previendo posibles logros y fracasos y logre los fines planificados; operatividad, implica capacitada ejecutiva para el cumplimiento de  metas, objetivos, actividades establecidas en la </w:t>
      </w:r>
      <w:r w:rsidRPr="00D44F53">
        <w:rPr>
          <w:color w:val="000000"/>
          <w:lang w:eastAsia="es-PE"/>
        </w:rPr>
        <w:lastRenderedPageBreak/>
        <w:t xml:space="preserve">planificación a largo y mediano plazo se vayan concretizando en obras concretas de corto plazo. </w:t>
      </w:r>
    </w:p>
    <w:p w:rsidR="00D44F53" w:rsidRPr="00D44F53" w:rsidRDefault="00D44F53" w:rsidP="00D44F53">
      <w:pPr>
        <w:spacing w:line="480" w:lineRule="auto"/>
        <w:ind w:left="1778" w:firstLine="709"/>
        <w:jc w:val="both"/>
        <w:rPr>
          <w:rFonts w:eastAsiaTheme="minorHAnsi"/>
          <w:lang w:eastAsia="en-US"/>
        </w:rPr>
      </w:pPr>
    </w:p>
    <w:p w:rsidR="00D44F53" w:rsidRPr="00D44F53" w:rsidRDefault="00D44F53" w:rsidP="006748DE">
      <w:pPr>
        <w:spacing w:line="480" w:lineRule="auto"/>
        <w:ind w:left="1418" w:firstLine="709"/>
        <w:jc w:val="both"/>
        <w:rPr>
          <w:rFonts w:eastAsiaTheme="minorHAnsi"/>
          <w:lang w:eastAsia="en-US"/>
        </w:rPr>
      </w:pPr>
      <w:r w:rsidRPr="00D44F53">
        <w:t>En este marco, las Municipalidades, están constitucionalmente facultadas para decidir qué cosa hacer para lograr el desarrollo Local. Como órganos de gobierno local gozan de autonomía política, Autonomía admini</w:t>
      </w:r>
      <w:r w:rsidR="00A37CE2">
        <w:t xml:space="preserve">strativa¸ Autonomía económica. </w:t>
      </w:r>
      <w:r w:rsidRPr="00D44F53">
        <w:t xml:space="preserve">La autonomía política se refiere a la capacidades para emitir normas con naturaleza de Ley material, como son las Ordenanzas, son las que van a decidir, que cosa se va hacer .Autonomía administrativa. Confiere la capacitada para de emitir reglamentos, actos administrativos; en la organización Interna, realizar contratación y ejecución de decisiones. Autonomía económica. Esta dada por la capacidad de generar sus propios recursos y, disponer de los recursos que tiene. Sobre el primero, uno de los medios más importantes es la Tributación Municipal en ejercicio de la potestad Tributaria y decidir sobre su presupuesto. La gestión municipal, para el cumplimento de sus funciones orgánicamente se estructura en Órganos de Gobierno y Dirección, conformados por la </w:t>
      </w:r>
      <w:hyperlink r:id="rId11" w:anchor="alcaldia#alcaldia" w:history="1">
        <w:r w:rsidRPr="00D44F53">
          <w:t>alcaldía</w:t>
        </w:r>
      </w:hyperlink>
      <w:r w:rsidRPr="00D44F53">
        <w:t xml:space="preserve"> y el </w:t>
      </w:r>
      <w:hyperlink r:id="rId12" w:anchor="concejo#concejo" w:history="1">
        <w:r w:rsidRPr="00D44F53">
          <w:t>concejo municipal</w:t>
        </w:r>
      </w:hyperlink>
      <w:r w:rsidRPr="00D44F53">
        <w:t>:</w:t>
      </w:r>
    </w:p>
    <w:p w:rsidR="00D44F53" w:rsidRDefault="00D44F53" w:rsidP="00563175">
      <w:pPr>
        <w:pStyle w:val="Prrafodelista"/>
        <w:numPr>
          <w:ilvl w:val="0"/>
          <w:numId w:val="60"/>
        </w:numPr>
        <w:spacing w:after="200" w:line="480" w:lineRule="auto"/>
        <w:jc w:val="both"/>
      </w:pPr>
      <w:r w:rsidRPr="00D44F53">
        <w:rPr>
          <w:rFonts w:eastAsia="Calibri"/>
          <w:b/>
          <w:bCs/>
          <w:lang w:eastAsia="en-US"/>
        </w:rPr>
        <w:t>La</w:t>
      </w:r>
      <w:r w:rsidRPr="00D44F53">
        <w:rPr>
          <w:b/>
        </w:rPr>
        <w:t xml:space="preserve"> Alcaldía.  </w:t>
      </w:r>
      <w:r w:rsidRPr="00D44F53">
        <w:t>Es el órgano ejecutivo del gobierno local, liderado por el Alcalde</w:t>
      </w:r>
      <w:r w:rsidRPr="00D44F53">
        <w:rPr>
          <w:vertAlign w:val="superscript"/>
        </w:rPr>
        <w:footnoteReference w:id="1"/>
      </w:r>
      <w:r w:rsidRPr="00D44F53">
        <w:t xml:space="preserve">, quien es el representante legal de la Municipalidad y su máxima autoridad administrativa. La LOM en el  art. 20º, establece las </w:t>
      </w:r>
      <w:r w:rsidRPr="00D44F53">
        <w:lastRenderedPageBreak/>
        <w:t>atribuciones del alcalde que se resumen en : Presidente de la institución, dirige el gobierno y la administración municipales y representa al municipio, convoca y preside las sesiones del Pleno de concejales, de la Comisión de Gobierno y cualquier otro órgano municipal, dicta disposiciones generales, dispone los gastos y ordena los pagos en el ámbito de sus competencias, desempeña la jefatura del personal (incluso la de la policía municipal) y por tanto dispone todos los nombramientos y la sanción de los funcionarios municipales, ejercita acciones judiciales y administrativas en casos de urgencia, contrata obras y servicios dentro de unos límites y, en general, ejerce todas las facultades que le atribuyen las leyes del Estado y/u otros órganos superiores al municipio y que no estén atribuidas a otros entes municipales.</w:t>
      </w:r>
    </w:p>
    <w:p w:rsidR="00A37CE2" w:rsidRPr="00D44F53" w:rsidRDefault="00A37CE2" w:rsidP="00A37CE2">
      <w:pPr>
        <w:pStyle w:val="Prrafodelista"/>
        <w:spacing w:after="200" w:line="480" w:lineRule="auto"/>
        <w:ind w:left="2204"/>
        <w:jc w:val="both"/>
      </w:pPr>
    </w:p>
    <w:p w:rsidR="00D44F53" w:rsidRPr="00D44F53" w:rsidRDefault="00D44F53" w:rsidP="00563175">
      <w:pPr>
        <w:pStyle w:val="Prrafodelista"/>
        <w:numPr>
          <w:ilvl w:val="0"/>
          <w:numId w:val="60"/>
        </w:numPr>
        <w:spacing w:after="200" w:line="480" w:lineRule="auto"/>
        <w:jc w:val="both"/>
      </w:pPr>
      <w:r w:rsidRPr="00D44F53">
        <w:rPr>
          <w:rFonts w:eastAsia="Calibri"/>
          <w:b/>
          <w:bCs/>
          <w:lang w:eastAsia="en-US"/>
        </w:rPr>
        <w:t>El Concejo Municipal</w:t>
      </w:r>
      <w:r w:rsidRPr="00D44F53">
        <w:rPr>
          <w:rFonts w:eastAsia="Calibri"/>
          <w:bCs/>
          <w:lang w:eastAsia="en-US"/>
        </w:rPr>
        <w:t xml:space="preserve">. </w:t>
      </w:r>
      <w:r w:rsidRPr="00D44F53">
        <w:rPr>
          <w:rFonts w:eastAsia="Calibri"/>
          <w:lang w:eastAsia="en-US"/>
        </w:rPr>
        <w:t xml:space="preserve">El concejo municipal, provincial y distrital, está conformado por el alcalde y el número de regidores que establezca el Jurado Nacional de Elecciones, conforme a la Ley de Elecciones Municipales. El concejo municipal tiene como atribuciones principales:  a) Aprobar y hacer el seguimiento de los siguientes instrumentos de Gestión:  Plan de Desarrollo Municipal Concertado, Presupuesto participativo, Plan de Desarrollo Institucional, Régimen de organización interior de la municipalidad; Plan de Acondicionamiento territorial (sólo provinciales) , Plan de Desarrollo Urbano, Plan de Desarrollo Rural, Sistema de Gestión Ambiental Local, El reglamento de concejo municipal, Proyectos de Ley de su competencia, El presupuesto anual y </w:t>
      </w:r>
      <w:r w:rsidRPr="00D44F53">
        <w:rPr>
          <w:rFonts w:eastAsia="Calibri"/>
          <w:lang w:eastAsia="en-US"/>
        </w:rPr>
        <w:lastRenderedPageBreak/>
        <w:t>sus modificaciones, El Cuadro de Asignación de Personal. b) Aprobar, modificar o derogar ordenanzas; c) Crear, modificar, suprimir o exonerar contribuciones, tasas, arbitrios, licencias y derechos; d)  Declarar la vacancia o suspensión de los cargos de alcalde y regidor, Aprobar proyectos de ley de su competencia, Aprobar normas que promuevan la participación vecinal, Constituir comisiones ordinarias y especiales, Aprobar el balance anual y la memoria de la gestión, Solicitar la realización de exámenes especiales, auditorías económicas y otros actos de control, Autorizar al procurador público municipal a iniciar procesos judiciales contra funcionarios, servidores o terceros a quienes el Órgano de Control Institucional haya encontrado responsabilidad civil o penal; así como a representar a la municipalidad en los procesos judiciales iniciados en su contra, incluyendo a sus representantes, aprobar endeudamientos internos y externos por mayoría calificada, aprobar la donación, venta o préstamo de sus bienes, aprobar la remuneración del alcalde y dietas de los regidores, disponer el cese del gerente municipal, fiscalizar la gestión de los funcionarios de la municipalidad, aprobar y reglamentar los espacios de participación y concertación.</w:t>
      </w:r>
    </w:p>
    <w:p w:rsidR="00D44F53" w:rsidRPr="00D44F53" w:rsidRDefault="00D44F53" w:rsidP="00563175">
      <w:pPr>
        <w:numPr>
          <w:ilvl w:val="0"/>
          <w:numId w:val="57"/>
        </w:numPr>
        <w:spacing w:after="200" w:line="480" w:lineRule="auto"/>
        <w:ind w:left="1400" w:hanging="280"/>
        <w:contextualSpacing/>
        <w:rPr>
          <w:b/>
        </w:rPr>
      </w:pPr>
      <w:r w:rsidRPr="00D44F53">
        <w:rPr>
          <w:b/>
        </w:rPr>
        <w:t xml:space="preserve">Políticas Públicas Locales </w:t>
      </w:r>
    </w:p>
    <w:p w:rsidR="00D44F53" w:rsidRDefault="00D44F53" w:rsidP="006748DE">
      <w:pPr>
        <w:spacing w:line="480" w:lineRule="auto"/>
        <w:ind w:left="1418" w:firstLine="709"/>
        <w:jc w:val="both"/>
        <w:rPr>
          <w:color w:val="000000"/>
          <w:lang w:eastAsia="es-PE"/>
        </w:rPr>
      </w:pPr>
      <w:r w:rsidRPr="00D44F53">
        <w:t>Para</w:t>
      </w:r>
      <w:r w:rsidRPr="00D44F53">
        <w:rPr>
          <w:rFonts w:eastAsia="Calibri"/>
        </w:rPr>
        <w:t xml:space="preserve"> implantar las políticas públicas en el ámbito local, se requiere capacidad de gestión para diseñar y ejecutar </w:t>
      </w:r>
      <w:r w:rsidRPr="00D44F53">
        <w:rPr>
          <w:color w:val="000000"/>
          <w:lang w:eastAsia="es-PE"/>
        </w:rPr>
        <w:t xml:space="preserve">tareas y procesos en forma rápida y confiable, en donde se involucre a los actores (stakeholders), en base a objetivo definidos; reglas de juego claras y previsibles; </w:t>
      </w:r>
      <w:r w:rsidRPr="00D44F53">
        <w:rPr>
          <w:color w:val="000000"/>
          <w:lang w:eastAsia="es-PE"/>
        </w:rPr>
        <w:lastRenderedPageBreak/>
        <w:t>responsabilidades basadas en acuerdos y compromisos preestablecidos; competencias y actividades institucionales asignadas a los responsables de producir, intervenir o controlar los procesos de gestión;  recursos materiales y humanos suficientes en cantidad y calidad, y coherentes en términos de una adecuada función de producción;  las políticas de recursos humanos sean congruentes con las exigencias de una función pública profesionalizada; las capacidades individuales de los participantes sean apropiadas en su correspondencia con los perfiles de los cargos.</w:t>
      </w:r>
    </w:p>
    <w:p w:rsidR="00A37CE2" w:rsidRPr="00D44F53" w:rsidRDefault="00A37CE2" w:rsidP="00D44F53">
      <w:pPr>
        <w:spacing w:line="480" w:lineRule="auto"/>
        <w:ind w:left="1778" w:firstLine="709"/>
        <w:jc w:val="both"/>
        <w:rPr>
          <w:color w:val="000000"/>
          <w:lang w:eastAsia="es-PE"/>
        </w:rPr>
      </w:pPr>
    </w:p>
    <w:p w:rsidR="00D44F53" w:rsidRDefault="00D44F53" w:rsidP="006748DE">
      <w:pPr>
        <w:spacing w:line="480" w:lineRule="auto"/>
        <w:ind w:left="1418" w:firstLine="709"/>
        <w:jc w:val="both"/>
      </w:pPr>
      <w:r w:rsidRPr="006748DE">
        <w:t>Las</w:t>
      </w:r>
      <w:r w:rsidRPr="00D44F53">
        <w:t xml:space="preserve"> políticas Públicas Locales expresan la posición de la Municipalidad respecto a determinados temas que se consideran de importancia para el desarrollo del territorio Su propósito es orientar la toma de decisiones al interior de la administración municipal e inducir las decisiones de los agentes privados y las organizaciones sociales. De esta forma, las políticas son una guía o pauta general, destinadas a incidir directa o indirectamente en la gestión municipal. En cuanto deben reflejar una filosofía y estilo de gobierno, las políticas constituyen un punto de convergencia y articulación fundamental entre planes de diferente jerarquía.</w:t>
      </w:r>
    </w:p>
    <w:p w:rsidR="00A37CE2" w:rsidRPr="00D44F53" w:rsidRDefault="00A37CE2" w:rsidP="00D44F53">
      <w:pPr>
        <w:spacing w:line="480" w:lineRule="auto"/>
        <w:ind w:left="1778" w:firstLine="709"/>
        <w:jc w:val="both"/>
        <w:rPr>
          <w:color w:val="000000"/>
          <w:lang w:eastAsia="es-PE"/>
        </w:rPr>
      </w:pPr>
    </w:p>
    <w:p w:rsidR="00D44F53" w:rsidRDefault="00D44F53" w:rsidP="006748DE">
      <w:pPr>
        <w:spacing w:line="480" w:lineRule="auto"/>
        <w:ind w:left="1418" w:firstLine="709"/>
        <w:jc w:val="both"/>
      </w:pPr>
      <w:r w:rsidRPr="006748DE">
        <w:t>Las</w:t>
      </w:r>
      <w:r w:rsidRPr="00D44F53">
        <w:t xml:space="preserve"> políticas de desarrollo municipal, generalmente se presentan como formulaciones específicas de los lineamientos Estratégicos. Es decir, las políticas deben establecer directrices y prioridades y apoyarse en instrumentos de fomento y regulación, definiendo las posibilidades de actuación de los diferentes agentes en prácticamente todas las materias. </w:t>
      </w:r>
      <w:r w:rsidRPr="00D44F53">
        <w:lastRenderedPageBreak/>
        <w:t xml:space="preserve">Dado que su principal razón de ser es asegurar la consistencia de la gestión municipal, las políticas deben ser diseñadas como definiciones que deberán permanecer vigentes, a lo menos, durante los cuatro años de vigencia del periodo de Gobierno del Alcalde. De esta forma, deberán formularse políticas de impulso al desarrollo de las actividades productivas, de fortalecimiento a la organización social, de ordenamiento territorial y consolidación de la infraestructura básica, de </w:t>
      </w:r>
      <w:r w:rsidRPr="00D44F53">
        <w:rPr>
          <w:rFonts w:eastAsia="Calibri"/>
        </w:rPr>
        <w:t>prestación</w:t>
      </w:r>
      <w:r w:rsidRPr="00D44F53">
        <w:t xml:space="preserve"> de servicios públicos, de seguridad ciudadana y de protección ambiental.</w:t>
      </w:r>
    </w:p>
    <w:p w:rsidR="00A37CE2" w:rsidRPr="00D44F53" w:rsidRDefault="00A37CE2" w:rsidP="00D44F53">
      <w:pPr>
        <w:spacing w:line="480" w:lineRule="auto"/>
        <w:ind w:left="1778" w:firstLine="709"/>
        <w:jc w:val="both"/>
        <w:rPr>
          <w:color w:val="000000"/>
          <w:lang w:eastAsia="es-PE"/>
        </w:rPr>
      </w:pPr>
    </w:p>
    <w:p w:rsidR="00D44F53" w:rsidRPr="00D44F53" w:rsidRDefault="00D44F53" w:rsidP="00563175">
      <w:pPr>
        <w:numPr>
          <w:ilvl w:val="0"/>
          <w:numId w:val="57"/>
        </w:numPr>
        <w:spacing w:after="200" w:line="480" w:lineRule="auto"/>
        <w:ind w:left="1400" w:hanging="280"/>
        <w:contextualSpacing/>
        <w:rPr>
          <w:color w:val="000000"/>
          <w:lang w:eastAsia="es-PE"/>
        </w:rPr>
      </w:pPr>
      <w:r w:rsidRPr="00D44F53">
        <w:rPr>
          <w:b/>
        </w:rPr>
        <w:t xml:space="preserve">Programas y Proyectos en la Gestión Municipal. </w:t>
      </w:r>
    </w:p>
    <w:p w:rsidR="00D44F53" w:rsidRDefault="00D44F53" w:rsidP="006748DE">
      <w:pPr>
        <w:spacing w:line="480" w:lineRule="auto"/>
        <w:ind w:left="1418" w:firstLine="709"/>
        <w:jc w:val="both"/>
      </w:pPr>
      <w:r w:rsidRPr="00D44F53">
        <w:t>Los programas expresan secuencias correlacionadas de proyectos y acciones que responden a objetivos de desarrollo preestablecidos. Dichas secuencias deben especificar: metas, procedimientos, instituciones involucradas, instancias de coordinación, fuentes de financiamiento y etapas de ejecución. Los programas expresan secuencias correlacionadas de proyectos y acciones que responden a objetivos de desarrollo preestablecidos. Dichas secuencias deben especificar: metas, procedimientos, instituciones involucradas, instancias de coordinación, fuentes de financiamiento y etapas de ejecución. Los proyectos, por su parte, son el resultado de la sistematización de los elementos que permiten concurrir a la solución de un problema determinado.</w:t>
      </w:r>
    </w:p>
    <w:p w:rsidR="00A37CE2" w:rsidRPr="00D44F53" w:rsidRDefault="00A37CE2" w:rsidP="00D44F53">
      <w:pPr>
        <w:spacing w:line="480" w:lineRule="auto"/>
        <w:ind w:left="1778" w:firstLine="709"/>
        <w:jc w:val="both"/>
      </w:pPr>
    </w:p>
    <w:p w:rsidR="00D44F53" w:rsidRDefault="00D44F53" w:rsidP="006748DE">
      <w:pPr>
        <w:spacing w:line="480" w:lineRule="auto"/>
        <w:ind w:left="1418" w:firstLine="709"/>
        <w:jc w:val="both"/>
      </w:pPr>
      <w:r w:rsidRPr="00D44F53">
        <w:t xml:space="preserve">Los proyectos, por su parte, son el resultado de la sistematización de los elementos que permiten concurrir a la solución de un problema </w:t>
      </w:r>
      <w:r w:rsidRPr="00D44F53">
        <w:lastRenderedPageBreak/>
        <w:t>determinado. Un proyecto debe incluir: especificaciones técnicas, responsables, plazos de ejecución y recursos necesarios. La elaboración de programas y proyectos no sólo requiere de un detallado análisis de los problemas que se pretende resolver, sino además de un diseño cuidadoso del conjunto de operaciones involucradas, asignación de responsabilidades e instancias de coordinación. Un proyecto debe incluir: especificaciones técnicas, responsables, plazos de ejecución y recursos necesarios. La elaboración de programas y proyectos no sólo requiere de un detallado análisis de los problemas que se pretende resolver, sino además de un diseño cuidadoso del conjunto de operaciones involucradas, asignación de responsabilidades e instancias de coordinación.</w:t>
      </w:r>
    </w:p>
    <w:p w:rsidR="006748DE" w:rsidRPr="00D44F53" w:rsidRDefault="006748DE" w:rsidP="006748DE">
      <w:pPr>
        <w:spacing w:line="480" w:lineRule="auto"/>
        <w:ind w:left="1418" w:firstLine="709"/>
        <w:jc w:val="both"/>
      </w:pPr>
    </w:p>
    <w:p w:rsidR="00D44F53" w:rsidRPr="00D44F53" w:rsidRDefault="00D44F53" w:rsidP="00563175">
      <w:pPr>
        <w:numPr>
          <w:ilvl w:val="0"/>
          <w:numId w:val="57"/>
        </w:numPr>
        <w:spacing w:after="200" w:line="480" w:lineRule="auto"/>
        <w:ind w:left="1400" w:hanging="280"/>
        <w:contextualSpacing/>
        <w:rPr>
          <w:b/>
        </w:rPr>
      </w:pPr>
      <w:r w:rsidRPr="00D44F53">
        <w:rPr>
          <w:b/>
        </w:rPr>
        <w:t>El gasto Público.</w:t>
      </w:r>
    </w:p>
    <w:p w:rsidR="00D44F53" w:rsidRDefault="00D44F53" w:rsidP="006748DE">
      <w:pPr>
        <w:spacing w:line="480" w:lineRule="auto"/>
        <w:ind w:left="1418" w:firstLine="709"/>
        <w:jc w:val="both"/>
      </w:pPr>
      <w:r w:rsidRPr="00D44F53">
        <w:t xml:space="preserve">El gasto público es un elemento fundamental de la gestión pública; a partir de su monto y destino se relaciona de manera esencial con la descentralización política, debido a que entraña la atención de las competencias político-administrativas y responsabilidades constitucionales de los tres ámbitos de gobierno. Conforme a este criterio, se deben asignar los montos de recursos proporcionalmente al grado de descentralización competencial; es decir, de acuerdo con la distribución de responsabilidades y funciones. El Estado mediante su política de gastos públicos trasfiere recursos, para inversión pública, siendo este ejecutado a través de los presupuestos o programas económicos establecidos por los distintos gobiernos y a su vez clasificado de distintas maneras, tales como, la </w:t>
      </w:r>
      <w:r w:rsidRPr="00D44F53">
        <w:lastRenderedPageBreak/>
        <w:t xml:space="preserve">económica, la financiera, la sectorial, pero básicamente en gasto neto y gasto primario, siendo el primero considerado como el gasto de la totalidad de todos los compromisos del sector publico menos los convenios por concepto de deuda externa. </w:t>
      </w:r>
    </w:p>
    <w:p w:rsidR="00A37CE2" w:rsidRPr="00D44F53" w:rsidRDefault="00A37CE2" w:rsidP="00D44F53">
      <w:pPr>
        <w:spacing w:line="480" w:lineRule="auto"/>
        <w:ind w:left="1778" w:firstLine="709"/>
        <w:jc w:val="both"/>
      </w:pPr>
    </w:p>
    <w:p w:rsidR="00D44F53" w:rsidRDefault="00D44F53" w:rsidP="006748DE">
      <w:pPr>
        <w:spacing w:line="480" w:lineRule="auto"/>
        <w:ind w:left="1418" w:firstLine="709"/>
        <w:jc w:val="both"/>
      </w:pPr>
      <w:r w:rsidRPr="00D44F53">
        <w:t xml:space="preserve">El gasto público, materializa a través del presupuesto público que recoge la declaración de intenciones de un gobierno cuantificada monetariamente para un ejercicio anual, por tanto, sintetiza desde la perspectiva económica y financiera el plan de actuación que presidirá la gestión gubernamental (Moratinos: 2005). El presupuesto público persigue reflejar los gastos y los ingresos previstos para un ámbito determinado del Sector Público en un período de tiempo determinado (Cornejo Rallo, Mario. 2003). Esto significa que mide, habitualmente para el intervalo de un año, los créditos que como máximo se destinarán a las distintas partidas de gastos, así como las previsiones de recaudación y la estimación de los fondos provenientes de otras fuentes de ingresos. En el Perú el Presupuesto público constituye el instrumento de gestión del Estado que permite a las entidades lograr sus objetivos y metas contenidas en su Plan Operativo Institucional (POI). </w:t>
      </w:r>
    </w:p>
    <w:p w:rsidR="00A37CE2" w:rsidRPr="00D44F53" w:rsidRDefault="00A37CE2" w:rsidP="00D44F53">
      <w:pPr>
        <w:spacing w:line="480" w:lineRule="auto"/>
        <w:ind w:left="1778" w:firstLine="709"/>
        <w:jc w:val="both"/>
      </w:pPr>
    </w:p>
    <w:p w:rsidR="00D44F53" w:rsidRPr="00D44F53" w:rsidRDefault="00D44F53" w:rsidP="00563175">
      <w:pPr>
        <w:numPr>
          <w:ilvl w:val="0"/>
          <w:numId w:val="57"/>
        </w:numPr>
        <w:spacing w:after="200" w:line="480" w:lineRule="auto"/>
        <w:ind w:left="1400" w:hanging="280"/>
        <w:contextualSpacing/>
        <w:rPr>
          <w:b/>
        </w:rPr>
      </w:pPr>
      <w:r w:rsidRPr="00D44F53">
        <w:rPr>
          <w:b/>
        </w:rPr>
        <w:t xml:space="preserve">Inversión Pública. </w:t>
      </w:r>
    </w:p>
    <w:p w:rsidR="00D44F53" w:rsidRDefault="00D44F53" w:rsidP="006748DE">
      <w:pPr>
        <w:spacing w:line="480" w:lineRule="auto"/>
        <w:ind w:left="1418" w:firstLine="709"/>
        <w:jc w:val="both"/>
      </w:pPr>
      <w:r w:rsidRPr="00D44F53">
        <w:t xml:space="preserve">Según el Ministerio de Economía y Finanzas (MEF), la inversión pública se define como la aplicación de recursos en todo tipo de bienes y actividades que incrementen el patrimonio de las entidades que integran el </w:t>
      </w:r>
      <w:r w:rsidRPr="00D44F53">
        <w:lastRenderedPageBreak/>
        <w:t>Sector Público, con el fin de iniciar, ampliar, mejorar, modernizar, reponer o</w:t>
      </w:r>
      <w:r w:rsidR="00502F59">
        <w:t xml:space="preserve"> </w:t>
      </w:r>
      <w:r w:rsidRPr="00D44F53">
        <w:t>reconstruir la capacidad productora de bienes o prestadora de servicios. En términos generales la inversión pública es cualquier actividad realizada que aumenta la capacidad de la economía para producir bienes y servicios. Es decir, corresponde a la asignación de recursos disponibles en el presente para actividades que permitirán generar un mayor bienestar en el futuro. En este sentido, la asignación de recursos para inversión tiene costos de oportunidad altos en términos de sacrificio del consumo presente de la población, especialmente, en aquellas naciones donde una proporción importante de sus habitantes tiene sus necesidades básicas insatisfechas.</w:t>
      </w:r>
    </w:p>
    <w:p w:rsidR="006748DE" w:rsidRPr="00D44F53" w:rsidRDefault="006748DE" w:rsidP="006748DE">
      <w:pPr>
        <w:spacing w:line="480" w:lineRule="auto"/>
        <w:ind w:left="1418" w:firstLine="709"/>
        <w:jc w:val="both"/>
      </w:pPr>
    </w:p>
    <w:p w:rsidR="00D44F53" w:rsidRPr="00D44F53" w:rsidRDefault="0054563F" w:rsidP="00563175">
      <w:pPr>
        <w:numPr>
          <w:ilvl w:val="0"/>
          <w:numId w:val="57"/>
        </w:numPr>
        <w:spacing w:after="200" w:line="480" w:lineRule="auto"/>
        <w:ind w:left="1400" w:hanging="280"/>
        <w:contextualSpacing/>
      </w:pPr>
      <w:r>
        <w:rPr>
          <w:b/>
        </w:rPr>
        <w:t>Desempeño</w:t>
      </w:r>
      <w:r w:rsidR="00D44F53" w:rsidRPr="00D44F53">
        <w:rPr>
          <w:b/>
          <w:snapToGrid w:val="0"/>
        </w:rPr>
        <w:t xml:space="preserve"> del </w:t>
      </w:r>
      <w:r w:rsidR="00D44F53" w:rsidRPr="00D44F53">
        <w:rPr>
          <w:b/>
        </w:rPr>
        <w:t xml:space="preserve">Alcalde y la  Gestión Municipal </w:t>
      </w:r>
    </w:p>
    <w:p w:rsidR="00D44F53" w:rsidRDefault="00D44F53" w:rsidP="006748DE">
      <w:pPr>
        <w:spacing w:line="480" w:lineRule="auto"/>
        <w:ind w:left="1418" w:firstLine="709"/>
        <w:jc w:val="both"/>
      </w:pPr>
      <w:r w:rsidRPr="00D44F53">
        <w:t>En</w:t>
      </w:r>
      <w:r w:rsidRPr="00D44F53">
        <w:rPr>
          <w:rFonts w:eastAsia="Calibri"/>
        </w:rPr>
        <w:t xml:space="preserve"> este </w:t>
      </w:r>
      <w:r w:rsidRPr="00D44F53">
        <w:t>nuevo</w:t>
      </w:r>
      <w:r w:rsidRPr="00D44F53">
        <w:rPr>
          <w:rFonts w:eastAsia="Calibri"/>
        </w:rPr>
        <w:t xml:space="preserve"> paradigma de la gestión municipal, los alcaldes tienen nuevas responsabilidades que cumplir. Por ello, el Alcalde, como buen Gerente Público, es responsable de  trazar políticas y desarrollar planes y proyectos en los aspectos relacionados con la economía, cultura, medio ambiente, fortalecimiento institucional, salud, educación, defensa de los derechos humanos, infraestructura básica, entre otros; observando siempre una perspectiva integral, de futuro, transparente y con equidad social y política. </w:t>
      </w:r>
      <w:r w:rsidRPr="00D44F53">
        <w:t xml:space="preserve">En las ciudades y municipios del país, el funcionario público de mayor jerarquía es el alcalde, el cual es escogido por elección popular para un periodo de 4 años. El alcalde, una vez elegido, escoge y nombrar a sus colaboradores, quienes ocupan las secretarías de despacho y las gerencias de las unidades orgánicas. El alcalde es el responsable de la gestión pública en </w:t>
      </w:r>
      <w:r w:rsidRPr="00D44F53">
        <w:lastRenderedPageBreak/>
        <w:t xml:space="preserve">las ciudades y municipalidades del Perú; sin embargo, las exigencias del siglo XXI en el marco mundial de la globalización, orientan a que el alcalde se concentre en trabajos de equipo y redes sociales. Por esta razón la Norma Técnica de Calidad en la gestión pública incluye, entre sus diez principios, además de la “transparencia”, el “liderazgo” y el “trabajo en equipo”, que aportan elementos para las actividades de coordinación, cooperación y articulación, con el fin de trabajar por procesos y no por funciones individuales. </w:t>
      </w:r>
    </w:p>
    <w:p w:rsidR="00A37CE2" w:rsidRPr="00D44F53" w:rsidRDefault="00A37CE2" w:rsidP="00D44F53">
      <w:pPr>
        <w:spacing w:line="480" w:lineRule="auto"/>
        <w:ind w:left="1778" w:firstLine="709"/>
        <w:jc w:val="both"/>
      </w:pPr>
    </w:p>
    <w:p w:rsidR="00D44F53" w:rsidRDefault="00D44F53" w:rsidP="006748DE">
      <w:pPr>
        <w:spacing w:line="480" w:lineRule="auto"/>
        <w:ind w:left="1418" w:firstLine="709"/>
        <w:jc w:val="both"/>
        <w:rPr>
          <w:rFonts w:eastAsia="Calibri"/>
        </w:rPr>
      </w:pPr>
      <w:r w:rsidRPr="00D44F53">
        <w:t>Como</w:t>
      </w:r>
      <w:r w:rsidRPr="00D44F53">
        <w:rPr>
          <w:rFonts w:eastAsia="Calibri"/>
        </w:rPr>
        <w:t xml:space="preserve"> se puede apreciar, el reto es grande y para ello se requiere poseer un conocimiento amplio y profundo, no solamente de la realidad socioeconómica del municipio, sino también de las nuevas estrategias de la Gerencia Pública Moderna. Los alcaldes tienen que asumir desafíos de formular e implementar políticas municipales para dar respuestas a las necesidades de sus habitantes, en tanto, se presenta como una persona que ha crecido en el territorio  local y que tiene identidad y que está expuesta, o se espera que lo esté, a la mayoría de las dolencias que aquejan a su comunidad</w:t>
      </w:r>
      <w:r w:rsidRPr="00D44F53">
        <w:rPr>
          <w:rFonts w:eastAsia="Calibri"/>
          <w:i/>
        </w:rPr>
        <w:t xml:space="preserve">. “Hay ventajas si el municipio asume el liderazgo en los esfuerzos destinados al desarrollo económico, ya que:  está familiarizado con las necesidades, recursos y características de su localidad;  toma en cuenta todos los puntos de vista, ya que representa los intereses de la comunidad;  es accesible... y puede movilizar recursos de toda la comunidad;  tiene vinculaciones con otros niveles de gobierno para obtener </w:t>
      </w:r>
      <w:r w:rsidRPr="00D44F53">
        <w:rPr>
          <w:rFonts w:eastAsia="Calibri"/>
          <w:i/>
        </w:rPr>
        <w:lastRenderedPageBreak/>
        <w:t xml:space="preserve">apoyos y asistencia; y · a menudo, tiene personal con experiencia </w:t>
      </w:r>
      <w:r w:rsidRPr="00D44F53">
        <w:rPr>
          <w:rFonts w:eastAsia="Calibri"/>
        </w:rPr>
        <w:t xml:space="preserve">(El Municipio: promotor del desarrollo económico local". </w:t>
      </w:r>
    </w:p>
    <w:p w:rsidR="00A37CE2" w:rsidRPr="00D44F53" w:rsidRDefault="00A37CE2" w:rsidP="00D44F53">
      <w:pPr>
        <w:spacing w:line="480" w:lineRule="auto"/>
        <w:ind w:left="1778" w:firstLine="709"/>
        <w:jc w:val="both"/>
      </w:pPr>
    </w:p>
    <w:p w:rsidR="00D44F53" w:rsidRPr="00D44F53" w:rsidRDefault="00D44F53" w:rsidP="00563175">
      <w:pPr>
        <w:numPr>
          <w:ilvl w:val="0"/>
          <w:numId w:val="57"/>
        </w:numPr>
        <w:spacing w:after="200" w:line="480" w:lineRule="auto"/>
        <w:ind w:left="1400" w:hanging="280"/>
        <w:contextualSpacing/>
        <w:rPr>
          <w:rFonts w:eastAsia="Calibri"/>
          <w:b/>
        </w:rPr>
      </w:pPr>
      <w:r w:rsidRPr="00D44F53">
        <w:rPr>
          <w:b/>
        </w:rPr>
        <w:t>Promoción</w:t>
      </w:r>
      <w:r w:rsidRPr="00D44F53">
        <w:rPr>
          <w:rFonts w:eastAsia="Calibri"/>
          <w:b/>
        </w:rPr>
        <w:t xml:space="preserve"> del Desarrollo Económico Local.</w:t>
      </w:r>
    </w:p>
    <w:p w:rsidR="00D44F53" w:rsidRDefault="00D44F53" w:rsidP="006748DE">
      <w:pPr>
        <w:spacing w:line="480" w:lineRule="auto"/>
        <w:ind w:left="1418" w:firstLine="709"/>
        <w:jc w:val="both"/>
        <w:rPr>
          <w:rFonts w:eastAsia="Calibri"/>
        </w:rPr>
      </w:pPr>
      <w:r w:rsidRPr="00D44F53">
        <w:t>El Desarrollo Económico Local (DEL) constituye en la</w:t>
      </w:r>
      <w:r w:rsidRPr="00D44F53">
        <w:rPr>
          <w:rFonts w:eastAsia="Calibri"/>
        </w:rPr>
        <w:t xml:space="preserve"> actualidad un tema de amplia reflexión académica. En él confluyen prácticas, teorías, y diferentes acepciones para nominarlo, entre las que se destacan: proceso, instrumento, estrategia, actividad e iniciativa de política. La literatura sobre DEL, incluye una variedad de posibilidades. Una de ellas está constituida por el análisis de las condiciones y condicionantes que lo promocionan o inhiben: innovación y tecnología, descentralización, solidaridad y cooperación, institucionalidad, territorio y capital humano entre otros. En el DEL confluyen diferentes niveles de actuación (político-administrativo, cultural-institucional, geográfico-ambiental y económico-productivo) y áreas de estudio e investigación (Economía y Desarrollo Regional, Geografía Económica, Economía Urbana y Distritos industriales y Desarrollo Económico de las Comunidades).</w:t>
      </w:r>
    </w:p>
    <w:p w:rsidR="00A37CE2" w:rsidRPr="00D44F53" w:rsidRDefault="00A37CE2" w:rsidP="00D44F53">
      <w:pPr>
        <w:spacing w:line="480" w:lineRule="auto"/>
        <w:ind w:left="1778" w:firstLine="709"/>
        <w:jc w:val="both"/>
        <w:rPr>
          <w:rFonts w:eastAsia="Calibri"/>
        </w:rPr>
      </w:pPr>
    </w:p>
    <w:p w:rsidR="00D44F53" w:rsidRDefault="00D44F53" w:rsidP="006748DE">
      <w:pPr>
        <w:spacing w:line="480" w:lineRule="auto"/>
        <w:ind w:left="1418" w:firstLine="709"/>
        <w:jc w:val="both"/>
        <w:rPr>
          <w:rFonts w:eastAsia="Calibri"/>
        </w:rPr>
      </w:pPr>
      <w:r w:rsidRPr="00D44F53">
        <w:t>De</w:t>
      </w:r>
      <w:r w:rsidR="0071250A">
        <w:t xml:space="preserve"> </w:t>
      </w:r>
      <w:r w:rsidRPr="00D44F53">
        <w:t>igual</w:t>
      </w:r>
      <w:r w:rsidRPr="00D44F53">
        <w:rPr>
          <w:rFonts w:eastAsia="Calibri"/>
        </w:rPr>
        <w:t xml:space="preserve"> forma, hay múltiples factores –tangibles e intangibles–, que lo afectan. También intervienen en él diversos agentes públicos y privados (Cuervo, 2005 y Tello, 2006). En este orden de ideas, los propósitos del DEL, abarcan lo económico (competitividad, mercados, productividad y eficiencia), lo sociocultural (redes sociales, participación, empoderamiento </w:t>
      </w:r>
      <w:r w:rsidRPr="00D44F53">
        <w:rPr>
          <w:rFonts w:eastAsia="Calibri"/>
        </w:rPr>
        <w:lastRenderedPageBreak/>
        <w:t>social, pertenencia y valores) y lo político (descentralización, democratización y participación).</w:t>
      </w:r>
    </w:p>
    <w:p w:rsidR="00A37CE2" w:rsidRPr="00D44F53" w:rsidRDefault="00A37CE2" w:rsidP="00D44F53">
      <w:pPr>
        <w:spacing w:line="480" w:lineRule="auto"/>
        <w:ind w:left="1778" w:firstLine="709"/>
        <w:jc w:val="both"/>
        <w:rPr>
          <w:rFonts w:eastAsia="Calibri"/>
        </w:rPr>
      </w:pPr>
    </w:p>
    <w:p w:rsidR="00D44F53" w:rsidRDefault="00D44F53" w:rsidP="006748DE">
      <w:pPr>
        <w:spacing w:line="480" w:lineRule="auto"/>
        <w:ind w:left="1418" w:firstLine="709"/>
        <w:jc w:val="both"/>
      </w:pPr>
      <w:r w:rsidRPr="00D44F53">
        <w:t>El</w:t>
      </w:r>
      <w:r w:rsidRPr="00D44F53">
        <w:rPr>
          <w:rFonts w:eastAsia="Calibri"/>
        </w:rPr>
        <w:t xml:space="preserve"> paradigma del Desarrollo Ecónomo local – DEL – nace como una respuesta al fracaso del paradigma funcionalista, que entendía el espacio como un mero escenario sobre el que se desarrollaban los fenómenos de la realidad económica. Se puede definir el DEL como un proceso de crecimiento y cambio estructural que mediante la utilización del potencial de desarrollo existente en el territorio conduce a la mejora del bienestar de la población de una localidad o una región. Cuando la comunidad local es capaz de liderar el proceso de cambio estructural, la forma de desarrollo se puede convenir en denominarla desarrollo local </w:t>
      </w:r>
      <w:r w:rsidRPr="00A37CE2">
        <w:t xml:space="preserve">endógeno” (Vásquez Barquero: 2000). </w:t>
      </w:r>
    </w:p>
    <w:p w:rsidR="00A37CE2" w:rsidRPr="00A37CE2" w:rsidRDefault="00A37CE2" w:rsidP="00A37CE2">
      <w:pPr>
        <w:spacing w:line="480" w:lineRule="auto"/>
        <w:ind w:left="1778" w:firstLine="709"/>
        <w:jc w:val="both"/>
      </w:pPr>
    </w:p>
    <w:p w:rsidR="00D44F53" w:rsidRDefault="00D44F53" w:rsidP="006748DE">
      <w:pPr>
        <w:spacing w:line="480" w:lineRule="auto"/>
        <w:ind w:left="1418" w:firstLine="709"/>
        <w:jc w:val="both"/>
        <w:rPr>
          <w:rFonts w:eastAsia="Calibri"/>
          <w:i/>
        </w:rPr>
      </w:pPr>
      <w:r w:rsidRPr="00D44F53">
        <w:t>El</w:t>
      </w:r>
      <w:r w:rsidR="0071250A">
        <w:t xml:space="preserve"> </w:t>
      </w:r>
      <w:r w:rsidRPr="00D44F53">
        <w:t>desarrollo</w:t>
      </w:r>
      <w:r w:rsidRPr="00D44F53">
        <w:rPr>
          <w:rFonts w:eastAsia="Calibri"/>
        </w:rPr>
        <w:t xml:space="preserve"> local hace referencia a procesos de acumulación de capital en ciudades y regiones concretas: </w:t>
      </w:r>
      <w:r w:rsidRPr="00D44F53">
        <w:t>“</w:t>
      </w:r>
      <w:r w:rsidRPr="00D44F53">
        <w:rPr>
          <w:rFonts w:eastAsia="Calibri"/>
          <w:i/>
        </w:rPr>
        <w:t>El desarrollo económico local es aquel proceso reactivador y dinamizador de la economía local, que mediante el aprovechamiento eficiente de los recursos endógenos existentes de una determinada zona, es capaz de estimular el crecimiento económico, crear empleo y mejorar la calidad de vida” (Manual de Desarrollo Local, ILPES, 2002).</w:t>
      </w:r>
    </w:p>
    <w:p w:rsidR="00A37CE2" w:rsidRPr="00D44F53" w:rsidRDefault="00A37CE2" w:rsidP="00D44F53">
      <w:pPr>
        <w:spacing w:line="480" w:lineRule="auto"/>
        <w:ind w:left="1778" w:firstLine="709"/>
        <w:jc w:val="both"/>
        <w:rPr>
          <w:rFonts w:eastAsia="Calibri"/>
        </w:rPr>
      </w:pPr>
    </w:p>
    <w:p w:rsidR="00D44F53" w:rsidRDefault="00D44F53" w:rsidP="006748DE">
      <w:pPr>
        <w:spacing w:line="480" w:lineRule="auto"/>
        <w:ind w:left="1418" w:firstLine="709"/>
        <w:jc w:val="both"/>
        <w:rPr>
          <w:rFonts w:eastAsia="Calibri"/>
          <w:i/>
        </w:rPr>
      </w:pPr>
      <w:r w:rsidRPr="00D44F53">
        <w:t>E</w:t>
      </w:r>
      <w:r w:rsidRPr="00D44F53">
        <w:rPr>
          <w:rFonts w:eastAsia="Calibri"/>
        </w:rPr>
        <w:t xml:space="preserve">l DEL, también defendido como un proceso de crecimiento y cambio estructural que, mediante la utilización del potencial de desarrollo </w:t>
      </w:r>
      <w:r w:rsidRPr="00D44F53">
        <w:rPr>
          <w:rFonts w:eastAsia="Calibri"/>
        </w:rPr>
        <w:lastRenderedPageBreak/>
        <w:t>existente en el territorio, conduce a elevar el bienestar de la población de una localidad o una región:</w:t>
      </w:r>
      <w:r w:rsidRPr="00D44F53">
        <w:rPr>
          <w:rFonts w:eastAsia="Calibri"/>
          <w:i/>
        </w:rPr>
        <w:t xml:space="preserve"> “Es un proceso participativo y equitativo que promueve el aprovechamiento sostenible de los recursos locales y externos, en el cual se articulan los actores clave del territorio para generar empleo, ingresos para mejorar la calidad de vida de la </w:t>
      </w:r>
      <w:r w:rsidRPr="00D44F53">
        <w:t>población</w:t>
      </w:r>
      <w:r w:rsidRPr="00D44F53">
        <w:rPr>
          <w:rFonts w:eastAsia="Calibri"/>
          <w:i/>
        </w:rPr>
        <w:t xml:space="preserve">” (GTZ/DDM/PROMOCAP, 2003) </w:t>
      </w:r>
    </w:p>
    <w:p w:rsidR="00A37CE2" w:rsidRPr="00D44F53" w:rsidRDefault="00A37CE2" w:rsidP="00D44F53">
      <w:pPr>
        <w:spacing w:line="480" w:lineRule="auto"/>
        <w:ind w:left="1778" w:firstLine="709"/>
        <w:jc w:val="both"/>
        <w:rPr>
          <w:rFonts w:eastAsia="Calibri"/>
        </w:rPr>
      </w:pPr>
    </w:p>
    <w:p w:rsidR="00D44F53" w:rsidRDefault="00D44F53" w:rsidP="006748DE">
      <w:pPr>
        <w:spacing w:line="480" w:lineRule="auto"/>
        <w:ind w:left="1418" w:firstLine="709"/>
        <w:jc w:val="both"/>
        <w:rPr>
          <w:rFonts w:eastAsia="Calibri"/>
        </w:rPr>
      </w:pPr>
      <w:r w:rsidRPr="00D44F53">
        <w:t>En</w:t>
      </w:r>
      <w:r w:rsidR="0071250A">
        <w:t xml:space="preserve"> </w:t>
      </w:r>
      <w:r w:rsidRPr="00D44F53">
        <w:t>resumen</w:t>
      </w:r>
      <w:r w:rsidRPr="00D44F53">
        <w:rPr>
          <w:rFonts w:eastAsia="Calibri"/>
        </w:rPr>
        <w:t>, puede decirse que el DEL es un proceso de crecimiento y cambio estructural de la economía de una ciudad, comarca o región, en que se pueden identificar al menos tres dimensiones: una económica, caracterizada por un sistema de producción que permite a los empresarios locales usar eficientemente los factores productivos, generar economías de escala y aumentar la productividad a niveles que permiten mejorar la competitividad en los mercados; otra sociocultural, en la cual el sistema de relaciones económicas y sociales, las instituciones locales y los valores sirven de base al proceso de desarrollo, y otra política y administrativa, en la que las iniciativas locales crean un entorno local favorable a la producción e impulsan el desarrollo.</w:t>
      </w:r>
    </w:p>
    <w:p w:rsidR="00A37CE2" w:rsidRPr="00D44F53" w:rsidRDefault="00A37CE2" w:rsidP="00D44F53">
      <w:pPr>
        <w:spacing w:line="480" w:lineRule="auto"/>
        <w:ind w:left="1778" w:firstLine="709"/>
        <w:jc w:val="both"/>
        <w:rPr>
          <w:rFonts w:eastAsia="Calibri"/>
        </w:rPr>
      </w:pPr>
    </w:p>
    <w:p w:rsidR="00D44F53" w:rsidRDefault="00D44F53" w:rsidP="006748DE">
      <w:pPr>
        <w:spacing w:line="480" w:lineRule="auto"/>
        <w:ind w:left="1418" w:firstLine="709"/>
        <w:jc w:val="both"/>
        <w:rPr>
          <w:rFonts w:eastAsiaTheme="minorHAnsi"/>
          <w:color w:val="000000"/>
          <w:lang w:val="es-PE" w:eastAsia="en-US"/>
        </w:rPr>
      </w:pPr>
      <w:r w:rsidRPr="00D44F53">
        <w:rPr>
          <w:rFonts w:eastAsia="Calibri"/>
        </w:rPr>
        <w:t xml:space="preserve">A las </w:t>
      </w:r>
      <w:r w:rsidRPr="00D44F53">
        <w:t>municipalidades</w:t>
      </w:r>
      <w:r w:rsidRPr="00D44F53">
        <w:rPr>
          <w:rFonts w:eastAsia="Calibri"/>
        </w:rPr>
        <w:t xml:space="preserve"> les corresponde promover el desarrollo de sus circunscripciones. </w:t>
      </w:r>
      <w:r w:rsidRPr="00D44F53">
        <w:rPr>
          <w:rFonts w:eastAsiaTheme="minorHAnsi"/>
          <w:color w:val="000000"/>
          <w:lang w:val="es-PE" w:eastAsia="en-US"/>
        </w:rPr>
        <w:t xml:space="preserve">El artículo  86º  de  LOM, establece como funciones el diseño de un plan estratégico de desarrollo económico local sostenible y un plan operativo anual para implementarlo, la flexibilización y simplificación de los procedimientos de obtención de licencias y permisos, la realización de </w:t>
      </w:r>
      <w:r w:rsidRPr="00D44F53">
        <w:rPr>
          <w:rFonts w:eastAsiaTheme="minorHAnsi"/>
          <w:color w:val="000000"/>
          <w:lang w:val="es-PE" w:eastAsia="en-US"/>
        </w:rPr>
        <w:lastRenderedPageBreak/>
        <w:t xml:space="preserve">campañas para facilitar la formalización de las micro y pequeñas empresas de su circunscripción territorial y la concertación con el sector público y privado para la elaboración y ejecución de programas de apoyo al desarrollo económico local. En los municipios rurales concertar con las comunidades campesinas y articular las zonas rurales con las urbanas. En las municipalidades distritales ejecutar actividades de apoyo directo o indirecto a la actividad empresarial sobre información, capacitación, acceso a mercados, tecnología, financiamiento y otros campos a fin de mejorar la competitividad. </w:t>
      </w:r>
    </w:p>
    <w:p w:rsidR="006748DE" w:rsidRPr="00D44F53" w:rsidRDefault="006748DE" w:rsidP="006748DE">
      <w:pPr>
        <w:spacing w:line="480" w:lineRule="auto"/>
        <w:ind w:left="1418" w:firstLine="709"/>
        <w:jc w:val="both"/>
        <w:rPr>
          <w:rFonts w:eastAsia="Calibri"/>
        </w:rPr>
      </w:pPr>
    </w:p>
    <w:p w:rsidR="00D44F53" w:rsidRDefault="00D44F53" w:rsidP="006748DE">
      <w:pPr>
        <w:spacing w:line="480" w:lineRule="auto"/>
        <w:ind w:left="1418" w:firstLine="709"/>
        <w:jc w:val="both"/>
        <w:rPr>
          <w:rFonts w:eastAsiaTheme="minorHAnsi"/>
          <w:color w:val="000000"/>
          <w:lang w:val="es-PE" w:eastAsia="en-US"/>
        </w:rPr>
      </w:pPr>
      <w:r w:rsidRPr="006748DE">
        <w:t>Entre</w:t>
      </w:r>
      <w:r w:rsidRPr="00D44F53">
        <w:rPr>
          <w:rFonts w:eastAsiaTheme="minorHAnsi"/>
          <w:color w:val="000000"/>
          <w:lang w:val="es-PE" w:eastAsia="en-US"/>
        </w:rPr>
        <w:t xml:space="preserve"> las </w:t>
      </w:r>
      <w:r w:rsidRPr="00D44F53">
        <w:t>nuevas</w:t>
      </w:r>
      <w:r w:rsidRPr="00D44F53">
        <w:rPr>
          <w:rFonts w:eastAsiaTheme="minorHAnsi"/>
          <w:color w:val="000000"/>
          <w:lang w:val="es-PE" w:eastAsia="en-US"/>
        </w:rPr>
        <w:t xml:space="preserve"> responsabilidades del gobierno municipal, como promotor del desarrollo económico local se encuentran las siguientes: crear mecanismos efectivos de participación comunitaria, en la toma de decisiones que se reflejen prácticamente en la planificación, en la ejecución y en el control social de la gestión local; realizar un diagnóstico de la situación económica, social y financiera de la región, que permita identificar el potencial de inversión local, en recursos humanos, materiales y naturales; establecer un sistema de información sobre el proceso de desarrollo económico; tanto a la comunidad, las organizaciones no gubernamentales, instituciones de otras instancias del gobierno, como a los potenciales inversionistas nacionales y extranjeros; crear mecanismos de promoción del desarrollo económico local, bajo la responsabilidad del gobierno municipal, pero bajo una modalidad de ejecución descentralizada administrativa y financiera, con amplia autonomía de gestión que incluya a diversos sectores </w:t>
      </w:r>
      <w:r w:rsidRPr="00D44F53">
        <w:rPr>
          <w:rFonts w:eastAsiaTheme="minorHAnsi"/>
          <w:color w:val="000000"/>
          <w:lang w:val="es-PE" w:eastAsia="en-US"/>
        </w:rPr>
        <w:lastRenderedPageBreak/>
        <w:t>públicos y privados de la región,  administrar en forma eficiente el uso del suelo y el ordenamiento territorial con el fin de facilitar la inversión privada en el establecimiento de nuevas empresas e industrias; desarrollar los mecanismos e instrumentos de trabajo que faciliten una dinámica de coordinación y concertación con otras instancias de gobierno, para la resolución de problemas y evitar la duplicidad de funciones existentes, administrar eficaz y eficientemente los recursos propios para realizar una mejor gestión, que motive a la comunidad y al sector de inversionistas privados interesados en desarrollarse en la región;  elaborar las normas y reglamentos que faciliten el desarrollo económico por medio de incentivos y estímulos para la inversión; incentivar la creación de pequeñas y medianas empresas, con el fin de generar empleo y disminuir los efectos de la economía informal.</w:t>
      </w:r>
    </w:p>
    <w:p w:rsidR="00A37CE2" w:rsidRPr="00D44F53" w:rsidRDefault="00A37CE2" w:rsidP="00D44F53">
      <w:pPr>
        <w:spacing w:line="480" w:lineRule="auto"/>
        <w:ind w:left="1778" w:firstLine="709"/>
        <w:jc w:val="both"/>
        <w:rPr>
          <w:b/>
        </w:rPr>
      </w:pPr>
    </w:p>
    <w:p w:rsidR="00D44F53" w:rsidRPr="00D44F53" w:rsidRDefault="00D44F53" w:rsidP="00563175">
      <w:pPr>
        <w:pStyle w:val="Prrafodelista"/>
        <w:numPr>
          <w:ilvl w:val="2"/>
          <w:numId w:val="61"/>
        </w:numPr>
        <w:tabs>
          <w:tab w:val="left" w:pos="1078"/>
        </w:tabs>
        <w:spacing w:line="480" w:lineRule="auto"/>
        <w:ind w:left="426" w:firstLine="0"/>
        <w:contextualSpacing w:val="0"/>
        <w:rPr>
          <w:b/>
        </w:rPr>
      </w:pPr>
      <w:r w:rsidRPr="00D44F53">
        <w:rPr>
          <w:b/>
        </w:rPr>
        <w:t>Teorías Sociológicas que sustentan al Problema de Investigación</w:t>
      </w:r>
    </w:p>
    <w:p w:rsidR="00A44A92" w:rsidRDefault="00A44A92" w:rsidP="00563175">
      <w:pPr>
        <w:numPr>
          <w:ilvl w:val="0"/>
          <w:numId w:val="59"/>
        </w:numPr>
        <w:spacing w:after="200" w:line="480" w:lineRule="auto"/>
        <w:ind w:left="1418"/>
        <w:contextualSpacing/>
        <w:jc w:val="both"/>
        <w:rPr>
          <w:b/>
        </w:rPr>
      </w:pPr>
      <w:r>
        <w:rPr>
          <w:b/>
        </w:rPr>
        <w:t>La sociología y los enfoques sobre el desarrollo</w:t>
      </w:r>
    </w:p>
    <w:p w:rsidR="00A44A92" w:rsidRDefault="00A44A92" w:rsidP="002149DA">
      <w:pPr>
        <w:spacing w:line="480" w:lineRule="auto"/>
        <w:ind w:left="1418" w:firstLine="709"/>
        <w:contextualSpacing/>
        <w:jc w:val="both"/>
        <w:rPr>
          <w:color w:val="000000"/>
        </w:rPr>
      </w:pPr>
      <w:r w:rsidRPr="00A44A92">
        <w:t>Historiadores</w:t>
      </w:r>
      <w:r w:rsidRPr="00B00A4E">
        <w:rPr>
          <w:color w:val="000000"/>
        </w:rPr>
        <w:t xml:space="preserve"> de la sociología o del pensamiento social han examinado los diversos enfoque en torno a las dimensiones y concepciones sobre el desarrollo económico y el desarrollo desde lo local, desde la “teoría de la dependencia” como paradigma sociológico se han realizado múltiples enfoques para abordar la temática, más aun cuando se da el  impulso de la sociología en América Latina la misma que tomó fuerza tras la Segunda Guerra Mundial y que trató de explicar  la acción de múltiple gobiernos </w:t>
      </w:r>
      <w:r w:rsidRPr="00B00A4E">
        <w:rPr>
          <w:color w:val="000000"/>
        </w:rPr>
        <w:lastRenderedPageBreak/>
        <w:t>latinoamericanos por lograr desarrollar políticas que enrumben el desarrollo desde dentro.</w:t>
      </w:r>
    </w:p>
    <w:p w:rsidR="003913EC" w:rsidRDefault="003913EC" w:rsidP="002149DA">
      <w:pPr>
        <w:spacing w:line="480" w:lineRule="auto"/>
        <w:ind w:left="1418" w:firstLine="709"/>
        <w:contextualSpacing/>
        <w:jc w:val="both"/>
        <w:rPr>
          <w:color w:val="000000"/>
        </w:rPr>
      </w:pPr>
    </w:p>
    <w:p w:rsidR="003913EC" w:rsidRDefault="003913EC" w:rsidP="003913EC">
      <w:pPr>
        <w:spacing w:line="480" w:lineRule="auto"/>
        <w:ind w:left="1418" w:firstLine="709"/>
        <w:contextualSpacing/>
        <w:jc w:val="both"/>
        <w:rPr>
          <w:lang w:eastAsia="es-PE"/>
        </w:rPr>
      </w:pPr>
      <w:r w:rsidRPr="00C25CE4">
        <w:t>Los</w:t>
      </w:r>
      <w:r w:rsidRPr="00C25CE4">
        <w:rPr>
          <w:lang w:eastAsia="es-PE"/>
        </w:rPr>
        <w:t xml:space="preserve"> problemas del desarrol</w:t>
      </w:r>
      <w:r>
        <w:rPr>
          <w:lang w:eastAsia="es-PE"/>
        </w:rPr>
        <w:t xml:space="preserve">lo económico social y político fueron la </w:t>
      </w:r>
      <w:r w:rsidRPr="00C25CE4">
        <w:rPr>
          <w:lang w:eastAsia="es-PE"/>
        </w:rPr>
        <w:t>sustancia elemental de la institucio</w:t>
      </w:r>
      <w:r>
        <w:rPr>
          <w:lang w:eastAsia="es-PE"/>
        </w:rPr>
        <w:t>nalización de la sociología en Amé</w:t>
      </w:r>
      <w:r w:rsidRPr="00C25CE4">
        <w:rPr>
          <w:lang w:eastAsia="es-PE"/>
        </w:rPr>
        <w:t xml:space="preserve">rica Latina y representaron materia de </w:t>
      </w:r>
      <w:r>
        <w:rPr>
          <w:lang w:eastAsia="es-PE"/>
        </w:rPr>
        <w:t>reflexión t</w:t>
      </w:r>
      <w:r w:rsidRPr="00C25CE4">
        <w:rPr>
          <w:lang w:eastAsia="es-PE"/>
        </w:rPr>
        <w:t xml:space="preserve">eórica para una buena </w:t>
      </w:r>
      <w:r>
        <w:rPr>
          <w:lang w:eastAsia="es-PE"/>
        </w:rPr>
        <w:t xml:space="preserve">parte de </w:t>
      </w:r>
      <w:r w:rsidR="00FE0652">
        <w:rPr>
          <w:lang w:eastAsia="es-PE"/>
        </w:rPr>
        <w:t>sociólogos</w:t>
      </w:r>
      <w:r>
        <w:rPr>
          <w:lang w:eastAsia="es-PE"/>
        </w:rPr>
        <w:t xml:space="preserve">. Una de las principales inquietudes de la sociología es y ha sido analizar los experimentos neoliberales aplicados en muchos países en América Latina, además de la investigación que se produce sobre la noción o enfoques de los estilos de desarrollo que se implementan en nuestros países y que ha conllevado a generar una profunda crisis económica y social que ha dado como resultado evaluar las estrategias que se desarrollan en el país y que son fruto o respuesta de muchos gobiernos </w:t>
      </w:r>
      <w:r w:rsidR="00FE0652">
        <w:rPr>
          <w:lang w:eastAsia="es-PE"/>
        </w:rPr>
        <w:t>locales</w:t>
      </w:r>
      <w:r>
        <w:rPr>
          <w:lang w:eastAsia="es-PE"/>
        </w:rPr>
        <w:t xml:space="preserve"> por hacer frente a las políticas neoliberales que inciden en elevar los niveles de pobreza.</w:t>
      </w:r>
    </w:p>
    <w:p w:rsidR="003913EC" w:rsidRDefault="003913EC" w:rsidP="003913EC">
      <w:pPr>
        <w:spacing w:line="480" w:lineRule="auto"/>
        <w:jc w:val="both"/>
        <w:rPr>
          <w:lang w:eastAsia="es-PE"/>
        </w:rPr>
      </w:pPr>
    </w:p>
    <w:p w:rsidR="003913EC" w:rsidRPr="00C25CE4" w:rsidRDefault="003913EC" w:rsidP="003913EC">
      <w:pPr>
        <w:spacing w:line="480" w:lineRule="auto"/>
        <w:ind w:left="1418" w:firstLine="709"/>
        <w:contextualSpacing/>
        <w:jc w:val="both"/>
        <w:rPr>
          <w:lang w:eastAsia="es-PE"/>
        </w:rPr>
      </w:pPr>
      <w:r w:rsidRPr="00C25CE4">
        <w:t>Frente</w:t>
      </w:r>
      <w:r w:rsidRPr="00C25CE4">
        <w:rPr>
          <w:lang w:eastAsia="es-PE"/>
        </w:rPr>
        <w:t xml:space="preserve"> a este escenario, los debates sobre el desarrollo socioeconómico ha sido la materia de trabajo de la sociología, para lograr un espacio de debate y análisis científico, el que se ve enriquecido con la implementación de algunos indicios definidos como</w:t>
      </w:r>
      <w:r>
        <w:rPr>
          <w:lang w:eastAsia="es-PE"/>
        </w:rPr>
        <w:t xml:space="preserve"> desarrollo desde adentro, ademá</w:t>
      </w:r>
      <w:r w:rsidRPr="00C25CE4">
        <w:rPr>
          <w:lang w:eastAsia="es-PE"/>
        </w:rPr>
        <w:t xml:space="preserve">s sin perder de vista que </w:t>
      </w:r>
      <w:r w:rsidRPr="00C25CE4">
        <w:t xml:space="preserve">las sociedades, sus economías y culturas principalmente de los países desarrollados y en vías de  desarrollo han vivido procesos de profundos cambios estructurales de marcada amplitud e impactos en las vidas cotidianas. Hoy asistimos a una nueva etapa de reestructuración tecnológica y organizativa que afecta a las formas de </w:t>
      </w:r>
      <w:r w:rsidRPr="00C25CE4">
        <w:lastRenderedPageBreak/>
        <w:t>producir y gestionar el desarrollo local. La sociología como ciencia social acude con prontitud a esos cambios con lo cual ha comenzado a repensar el desarrollo desde las voces de una diversidad de actores para pulsar con ellas, los ritmos e intensidades de las dinámicas sociales y culturales.</w:t>
      </w:r>
    </w:p>
    <w:p w:rsidR="00A44A92" w:rsidRPr="00B00A4E" w:rsidRDefault="00A44A92" w:rsidP="00A44A92">
      <w:pPr>
        <w:spacing w:line="480" w:lineRule="auto"/>
        <w:jc w:val="both"/>
        <w:rPr>
          <w:color w:val="000000"/>
        </w:rPr>
      </w:pPr>
    </w:p>
    <w:p w:rsidR="00A44A92" w:rsidRDefault="00A44A92" w:rsidP="00A44A92">
      <w:pPr>
        <w:spacing w:line="480" w:lineRule="auto"/>
        <w:ind w:left="1418" w:firstLine="709"/>
        <w:contextualSpacing/>
        <w:jc w:val="both"/>
        <w:rPr>
          <w:color w:val="000000"/>
        </w:rPr>
      </w:pPr>
      <w:r w:rsidRPr="00A44A92">
        <w:t>En</w:t>
      </w:r>
      <w:r w:rsidRPr="00B00A4E">
        <w:rPr>
          <w:color w:val="000000"/>
        </w:rPr>
        <w:t xml:space="preserve"> este  contexto, hay que tomar en cuenta las aportaciones de José Medina Echavarría que a mitad de los años 50, fueron muy importantes para formular una primera sociología del desarrollo latinoamericano. Medina fue el primero en hablar en América Latina de los “aspectos sociales del desarrollo económico”, tomando en cuenta los “supuestos sociales” y los aspectos sociológicos externos, pero imprescindibles, para lograr una interpretación a las teorías económicas,  y lograr una interpretación histórica del proceso de desarrollo económico que han seguido muchos países. Bajo este proceso la sociología destacó por su valor de “diagnóstico”, ofreciéndose como un instrumento útil para las prospectivas económicas y acorde a la voluntad planificadora de los gobiernos</w:t>
      </w:r>
      <w:r>
        <w:rPr>
          <w:color w:val="000000"/>
        </w:rPr>
        <w:t xml:space="preserve"> </w:t>
      </w:r>
      <w:r w:rsidRPr="00B00A4E">
        <w:rPr>
          <w:color w:val="000000"/>
        </w:rPr>
        <w:t>latinoamericanos. El papel de la sociología resultó muy importante, porque no sólo se dedicó a las tareas de la asesoría técnica, sino que además fue decisiva a la hora de proponer ideas de</w:t>
      </w:r>
      <w:r>
        <w:rPr>
          <w:color w:val="000000"/>
        </w:rPr>
        <w:t xml:space="preserve"> </w:t>
      </w:r>
      <w:r w:rsidRPr="00B00A4E">
        <w:rPr>
          <w:color w:val="000000"/>
        </w:rPr>
        <w:t xml:space="preserve">sociedad a la clase política. La posibilidad de actuar con eficacia en una sociedad suponía, entre otras cosas, tener una imagen de ella y de su funcionamiento; es decir, se requería una teoría. Pareció abrirse un tiempo en el que se relacionó la política con la economía y la sociología, produciéndose una compenetración entre los actores, los procesos investigados y los científicos sociales, que convertían esa síntesis en un </w:t>
      </w:r>
      <w:r w:rsidRPr="00B00A4E">
        <w:rPr>
          <w:color w:val="000000"/>
        </w:rPr>
        <w:lastRenderedPageBreak/>
        <w:t>auténtico motor de cambio y de transformación social, que además significará ampliar las bases de explicación sobre los nuevos enfoques del desarrollo, aunado a ello lograr explicar las bases sobre las cuales se erigía  los nuevos modelos de desarrollo desde dentro, tomando como base de estudio a los gobiernos locales.</w:t>
      </w:r>
    </w:p>
    <w:p w:rsidR="00A44A92" w:rsidRDefault="00A44A92" w:rsidP="00A44A92">
      <w:pPr>
        <w:spacing w:line="480" w:lineRule="auto"/>
        <w:ind w:left="1418" w:firstLine="709"/>
        <w:jc w:val="both"/>
        <w:rPr>
          <w:color w:val="000000"/>
        </w:rPr>
      </w:pPr>
    </w:p>
    <w:p w:rsidR="00A44A92" w:rsidRPr="00B00A4E" w:rsidRDefault="00A44A92" w:rsidP="00A44A92">
      <w:pPr>
        <w:spacing w:line="480" w:lineRule="auto"/>
        <w:ind w:left="1418" w:firstLine="709"/>
        <w:contextualSpacing/>
        <w:jc w:val="both"/>
      </w:pPr>
      <w:r w:rsidRPr="002149DA">
        <w:t>Desde</w:t>
      </w:r>
      <w:r>
        <w:rPr>
          <w:color w:val="000000"/>
        </w:rPr>
        <w:t xml:space="preserve"> la perspectiva de </w:t>
      </w:r>
      <w:r w:rsidRPr="00B00A4E">
        <w:rPr>
          <w:color w:val="000000"/>
        </w:rPr>
        <w:t xml:space="preserve">Medina </w:t>
      </w:r>
      <w:r>
        <w:rPr>
          <w:color w:val="000000"/>
        </w:rPr>
        <w:t xml:space="preserve">la tendencia del análisis sociológico, este consistió </w:t>
      </w:r>
      <w:r w:rsidRPr="00B00A4E">
        <w:rPr>
          <w:color w:val="000000"/>
        </w:rPr>
        <w:t>en formular un “modelo teórico</w:t>
      </w:r>
      <w:r>
        <w:rPr>
          <w:color w:val="000000"/>
        </w:rPr>
        <w:t>"</w:t>
      </w:r>
      <w:r w:rsidRPr="00B00A4E">
        <w:rPr>
          <w:color w:val="000000"/>
        </w:rPr>
        <w:t xml:space="preserve"> para </w:t>
      </w:r>
      <w:r>
        <w:rPr>
          <w:color w:val="000000"/>
        </w:rPr>
        <w:t xml:space="preserve">lograr explicar las formas que adquiría </w:t>
      </w:r>
      <w:r w:rsidRPr="00B00A4E">
        <w:rPr>
          <w:color w:val="000000"/>
        </w:rPr>
        <w:t xml:space="preserve">el desarrollo económico </w:t>
      </w:r>
      <w:r>
        <w:rPr>
          <w:color w:val="000000"/>
        </w:rPr>
        <w:t>en América Latina</w:t>
      </w:r>
      <w:r w:rsidRPr="00B00A4E">
        <w:rPr>
          <w:color w:val="000000"/>
        </w:rPr>
        <w:t xml:space="preserve">. </w:t>
      </w:r>
      <w:r>
        <w:rPr>
          <w:color w:val="000000"/>
        </w:rPr>
        <w:t>En s</w:t>
      </w:r>
      <w:r w:rsidRPr="00B00A4E">
        <w:rPr>
          <w:color w:val="000000"/>
        </w:rPr>
        <w:t>u investigación</w:t>
      </w:r>
      <w:r>
        <w:rPr>
          <w:color w:val="000000"/>
        </w:rPr>
        <w:t xml:space="preserve"> </w:t>
      </w:r>
      <w:r w:rsidRPr="00B00A4E">
        <w:rPr>
          <w:color w:val="000000"/>
        </w:rPr>
        <w:t>Medina partió de la pregunta lanzada por Max Weber de cuáles son las “condiciones sociales” que hacen posible el funcionamiento del sistema capitalista. Pregunta que aplicada al contexto latinoamericano se interpretaría como la búsqueda de los requisitos sociales de la “economía liberal” para América Latina. Al respecto Medina identificó los “aspectos socio-culturales del desarrollo económico” como “los estímulos o incentivos y otras cuestiones de motivación para la actividad económica” (Medina 1973:113). La posición que asume Medina es el de realizar un enfoque sociológico desde la pers</w:t>
      </w:r>
      <w:r>
        <w:rPr>
          <w:color w:val="000000"/>
        </w:rPr>
        <w:t>pectiva del</w:t>
      </w:r>
      <w:r w:rsidRPr="00B00A4E">
        <w:rPr>
          <w:color w:val="000000"/>
        </w:rPr>
        <w:t xml:space="preserve"> proceso histórico del capitalismo en la región, lo que conllevó a investigar la forma cómo se pone en marcha y funciona un sistema económico según sea el tipo de ambición que sea </w:t>
      </w:r>
      <w:r>
        <w:rPr>
          <w:color w:val="000000"/>
        </w:rPr>
        <w:t>adaptable o impuesto a una determina sociedad. Este aporte es de gran relevancia y pone los cimientos para explicar las dimensiones que va adquiriendo el desarrollo económico en Latinoamérica.</w:t>
      </w:r>
    </w:p>
    <w:p w:rsidR="00A44A92" w:rsidRDefault="00A44A92" w:rsidP="00A44A92">
      <w:pPr>
        <w:spacing w:line="480" w:lineRule="auto"/>
        <w:ind w:left="1418" w:firstLine="709"/>
        <w:jc w:val="both"/>
        <w:rPr>
          <w:color w:val="000000"/>
        </w:rPr>
      </w:pPr>
    </w:p>
    <w:p w:rsidR="00D44F53" w:rsidRPr="00D44F53" w:rsidRDefault="00D44F53" w:rsidP="00563175">
      <w:pPr>
        <w:numPr>
          <w:ilvl w:val="0"/>
          <w:numId w:val="59"/>
        </w:numPr>
        <w:spacing w:after="200" w:line="480" w:lineRule="auto"/>
        <w:ind w:left="1418"/>
        <w:contextualSpacing/>
        <w:jc w:val="both"/>
        <w:rPr>
          <w:b/>
        </w:rPr>
      </w:pPr>
      <w:r w:rsidRPr="00D44F53">
        <w:rPr>
          <w:b/>
        </w:rPr>
        <w:lastRenderedPageBreak/>
        <w:t>Sociología de la Administración Pública</w:t>
      </w:r>
    </w:p>
    <w:p w:rsidR="00D44F53" w:rsidRDefault="00D44F53" w:rsidP="006748DE">
      <w:pPr>
        <w:spacing w:line="480" w:lineRule="auto"/>
        <w:ind w:left="1418" w:firstLine="709"/>
        <w:jc w:val="both"/>
        <w:rPr>
          <w:rFonts w:eastAsiaTheme="minorHAnsi"/>
          <w:lang w:val="es-PE" w:eastAsia="en-US"/>
        </w:rPr>
      </w:pPr>
      <w:r w:rsidRPr="00D44F53">
        <w:rPr>
          <w:rFonts w:eastAsiaTheme="minorHAnsi"/>
          <w:lang w:val="es-PE" w:eastAsia="en-US"/>
        </w:rPr>
        <w:t xml:space="preserve">Las transformaciones sociopolíticas exigen un nuevo conocimiento gerencial para el éxito de una gobernabilidad y de la búsqueda del desarrollo. Con la integración de alianzas entre las instituciones y sus directivos deben enfrentar la desviación producida por una estandarización de los procesos, las estructuras y los recursos gerenciales, basada en la racionalidad instrumental y en la búsqueda desmedida del lucro personal de los directivos generalmente asociada a la subcultura de la corrupción. Para que se produzca el cambio profundo de tal racionalidad, deben realizarse transformaciones de la gestión pública; lo cual requiere nuevos conocimientos técnicos, económicos, políticos y éticos. En este sentido, la idea de constituir una sociología de la gerencia podría ser decisiva para el estudio de la transición del poder y los cambios paradigmáticos de la dirección. La sociología de la gerencia se debería interesar por el manejo de teorías, métodos y procedimientos que se utilizan para dirigir los procesos productivos en los distintos sistemas económicos y en las diferentes estructuras sociales de tal manera que, además de la administración de los recursos materiales, abarque el estudio del trabajo humano, las relaciones laborales y el impacto de las empresas en el entorno. Desde una perspectiva general, la sociología de la gerencia debería tratar de entender la acción directiva como un hecho histórico, social y político, desde donde se derivan concepciones acerca del uso de la técnica, el capital y la dirección de la gente como componentes principales para optimizar el desarrollo de la empresa o de las comunidades. Pero además, esta disciplina pretendería una aproximación al trabajo como la </w:t>
      </w:r>
      <w:r w:rsidRPr="00D44F53">
        <w:rPr>
          <w:rFonts w:eastAsiaTheme="minorHAnsi"/>
          <w:lang w:val="es-PE" w:eastAsia="en-US"/>
        </w:rPr>
        <w:lastRenderedPageBreak/>
        <w:t>actividad más natural del hombre; concediéndole una gran importancia a la investigación de los valores de la sociabilidad como la comprensión, el consenso y la motivación. Por ello, tendría que insistir en la humanización del trabajo con relaciones de integración de los actores en el proceso productivo, con lo que buscaría ir más allá de una eficiencia limitada de la optimización del tiempo y volumen de la producción. De tal manera, el horizonte de la sociología de la gerencia se proyecta hacia la sustitución del carácter alienante del instrumentalismo gerencial, el cual se limita a la separación del trabajo manual y el trabajo intelectual, obstruyendo la responsabilidad de los directivos con un liderazgo integrador. En este sentido, se plantea el desarrollo de un pensamiento sociológico que cobra una significativa actualidad en un contexto donde, cada vez más, el enfoque tecnócrata se desploma ante la crítica situación de la mayoría de los países que lo aplicaron de manera ortodoxa y ante el reconocimiento tácito de sus dificultades para el desarrollo socioeconómico de los países en términos de pertinencia, equidad y justicia social. El pensamiento sociológico en la gerencia ha estado mediatizado por algunas barreras que bien merecen ser destacadas: La atomización de la administración pública, las tendencias tecnócratas, la poca capacidad para liderar los cambios, que han conducido a que la gestión, en este caso municipal, no atienda las necesidades de la población, convirtiéndose esta, en muchos de los caos en una traba al desarrollo local.</w:t>
      </w:r>
    </w:p>
    <w:p w:rsidR="00A60BF8" w:rsidRPr="00D44F53" w:rsidRDefault="00A60BF8" w:rsidP="00A60BF8">
      <w:pPr>
        <w:spacing w:line="480" w:lineRule="auto"/>
        <w:ind w:left="1826" w:firstLine="709"/>
        <w:jc w:val="both"/>
        <w:rPr>
          <w:rFonts w:eastAsiaTheme="minorHAnsi"/>
          <w:lang w:val="es-PE" w:eastAsia="en-US"/>
        </w:rPr>
      </w:pPr>
    </w:p>
    <w:p w:rsidR="00A60BF8" w:rsidRDefault="00D44F53" w:rsidP="006748DE">
      <w:pPr>
        <w:spacing w:line="480" w:lineRule="auto"/>
        <w:ind w:left="1418" w:firstLine="709"/>
        <w:jc w:val="both"/>
        <w:rPr>
          <w:rFonts w:eastAsiaTheme="minorHAnsi"/>
          <w:lang w:val="es-PE" w:eastAsia="en-US"/>
        </w:rPr>
      </w:pPr>
      <w:r w:rsidRPr="00D44F53">
        <w:rPr>
          <w:rFonts w:eastAsiaTheme="minorHAnsi"/>
          <w:lang w:val="es-PE" w:eastAsia="en-US"/>
        </w:rPr>
        <w:lastRenderedPageBreak/>
        <w:t xml:space="preserve">Como respuesta a la imposición de las modas gerenciales, el enfoque sociológico tendría que partir de una interpretación original acerca del sistema de dirección y de las políticas que se definen para un desempeño de excelencia y un compromiso social del gerente o del municipio. Sin embargo, en este caso es inevitable, desde el punto de vista sociológico ir creando un campo para la producción de nuevos conocimientos y la activación de una masa crítica ante el convencimiento de que la gerencia aún se mueve en el plano del instrumentalismo impuesto en el sector privado. Lineamientos políticos centrales y objetivos estratégicos, como la ciudadanización, la justicia social y la solidaridad económica, hacen obligatorio el fortalecimiento de la disciplina sociológica para avanzar en el rigor científico y el compromiso social en aras de la aceleración del proceso de innovación tecnológica y el “desarrollo económico con rostro humano” (Kliksberg, 2004). Se trata de trascender los límites impuestos por las modas gerenciales y avanzar hacia un pensamiento autónomo, que cobra pertinencia con el planteamiento de las “comunidades científicas” (Kuhn, 1981), las cuales se deben conformar para compartir y aportar conocimientos dentro de una visión común según las siguientes premisas fundamentales: calidad de vida, compromiso social,  y el dominio científico-técnico. En este sentido el papel de la  sociología es indispensable para ampliar el análisis de la gestión pública, mientras que, como disciplina, puede servir para comprender la dimensión espiritual de la actividad productiva en cualquier ámbito de la sociedad. </w:t>
      </w:r>
    </w:p>
    <w:p w:rsidR="00A60BF8" w:rsidRDefault="00A60BF8" w:rsidP="00A60BF8">
      <w:pPr>
        <w:spacing w:line="480" w:lineRule="auto"/>
        <w:ind w:left="1826" w:firstLine="709"/>
        <w:jc w:val="both"/>
        <w:rPr>
          <w:rFonts w:eastAsiaTheme="minorHAnsi"/>
          <w:lang w:val="es-PE" w:eastAsia="en-US"/>
        </w:rPr>
      </w:pPr>
    </w:p>
    <w:p w:rsidR="00D44F53" w:rsidRDefault="00D44F53" w:rsidP="006748DE">
      <w:pPr>
        <w:spacing w:line="480" w:lineRule="auto"/>
        <w:ind w:left="1418" w:firstLine="709"/>
        <w:jc w:val="both"/>
        <w:rPr>
          <w:rFonts w:eastAsiaTheme="minorHAnsi"/>
          <w:lang w:val="es-PE" w:eastAsia="en-US"/>
        </w:rPr>
      </w:pPr>
      <w:r w:rsidRPr="00D44F53">
        <w:rPr>
          <w:rFonts w:eastAsiaTheme="minorHAnsi"/>
          <w:lang w:val="es-PE" w:eastAsia="en-US"/>
        </w:rPr>
        <w:lastRenderedPageBreak/>
        <w:t>Principalmente se relaciona con tres lineamientos básicos, a saber: el desarrollo político para la participación del colectivo en el marco del proceso de transformación local y global, la promoción social y comunitaria para reforzar los vínculos de las organizaciones de base con el estado, la organización ejecutiva para dirigir con eficiencia las empresas y la participación de los trabajadores. Es necesario advertir que su objetivo va más allá del estudio de los beneficios económicos y el ascenso en la estructura social por parte de la elite. Por esta razón, la perspectiva sociológica debería contemplar entre sus objetivos estratégicos: Mejorar la calidad de los resultados de la gestión pública, incorporar un ejercicio crítico de tecnologías gerenciales que ondean por el mundo, mantener un modelo de gestión autóctono, preparar y formar a los ciudadanos para el desarrollo local y endógeno.</w:t>
      </w:r>
    </w:p>
    <w:p w:rsidR="006748DE" w:rsidRDefault="006748DE" w:rsidP="006748DE">
      <w:pPr>
        <w:spacing w:line="480" w:lineRule="auto"/>
        <w:ind w:left="1418" w:firstLine="709"/>
        <w:jc w:val="both"/>
        <w:rPr>
          <w:rFonts w:eastAsiaTheme="minorHAnsi"/>
          <w:lang w:val="es-PE" w:eastAsia="en-US"/>
        </w:rPr>
      </w:pPr>
    </w:p>
    <w:p w:rsidR="00D44F53" w:rsidRPr="006748DE" w:rsidRDefault="00D44F53" w:rsidP="00563175">
      <w:pPr>
        <w:numPr>
          <w:ilvl w:val="0"/>
          <w:numId w:val="59"/>
        </w:numPr>
        <w:spacing w:after="200" w:line="480" w:lineRule="auto"/>
        <w:ind w:left="1418"/>
        <w:contextualSpacing/>
        <w:jc w:val="both"/>
        <w:rPr>
          <w:b/>
        </w:rPr>
      </w:pPr>
      <w:r w:rsidRPr="00A60BF8">
        <w:rPr>
          <w:b/>
        </w:rPr>
        <w:t>Los</w:t>
      </w:r>
      <w:r w:rsidRPr="006748DE">
        <w:rPr>
          <w:b/>
        </w:rPr>
        <w:t xml:space="preserve"> enfoques del desarrollo local y la Sociología</w:t>
      </w:r>
    </w:p>
    <w:p w:rsidR="00D44F53" w:rsidRDefault="00D44F53" w:rsidP="006748DE">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t xml:space="preserve">A menudo se confunde los términos crecimiento y desarrollo, pero no son sinónimos. El desarrollo implica aumento del bienestar y cambio en la estructura económica y social; involucra a la sociedad entera, en todos sus aspectos. El crecimiento es una noción más sencilla; se refiere al aumento de las actividades de producción de bienes y servicios, pero no forzosamente implica un cambio de la estructura, no involucra a la sociedad entera en todos sus aspectos. El concepto de desarrollo contendría en sí la idea de crecimiento. (Prévost: 1996) y cobija una multitud de componentes </w:t>
      </w:r>
      <w:r w:rsidRPr="00D44F53">
        <w:rPr>
          <w:rFonts w:eastAsiaTheme="minorHAnsi"/>
          <w:shd w:val="clear" w:color="auto" w:fill="FFFFFF"/>
          <w:lang w:val="es-PE" w:eastAsia="en-US"/>
        </w:rPr>
        <w:lastRenderedPageBreak/>
        <w:t>económicos, sociales, culturales  y políticos, y debe tener en cuenta los valores y actitudes de la población específica. </w:t>
      </w:r>
    </w:p>
    <w:p w:rsidR="00A60BF8" w:rsidRPr="00D44F53" w:rsidRDefault="00A60BF8" w:rsidP="00A60BF8">
      <w:pPr>
        <w:spacing w:line="480" w:lineRule="auto"/>
        <w:ind w:left="1826" w:firstLine="709"/>
        <w:jc w:val="both"/>
        <w:rPr>
          <w:rFonts w:eastAsiaTheme="minorHAnsi"/>
          <w:shd w:val="clear" w:color="auto" w:fill="FFFFFF"/>
          <w:lang w:val="es-PE" w:eastAsia="en-US"/>
        </w:rPr>
      </w:pPr>
    </w:p>
    <w:p w:rsidR="006748DE" w:rsidRDefault="00D44F53" w:rsidP="006748DE">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t>El término “desarrollo” continua recibiendo  numerosos calificativos al referirse a la persona humana, a la sociedad, a las naciones o a las comunidades: desarrollo humano armónico, integral, sustentable o sostenible, endógeno, cultural. Así mismo se han ensayado numerosas definiciones, desde las meramente cuantitativas hasta únicamente cualitativas. El término desarrollo tiene que ver con un </w:t>
      </w:r>
      <w:r w:rsidRPr="00D44F53">
        <w:rPr>
          <w:rFonts w:eastAsiaTheme="minorHAnsi"/>
          <w:i/>
          <w:iCs/>
          <w:shd w:val="clear" w:color="auto" w:fill="FFFFFF"/>
          <w:lang w:val="es-PE" w:eastAsia="en-US"/>
        </w:rPr>
        <w:t>proceso </w:t>
      </w:r>
      <w:r w:rsidRPr="00D44F53">
        <w:rPr>
          <w:rFonts w:eastAsiaTheme="minorHAnsi"/>
          <w:shd w:val="clear" w:color="auto" w:fill="FFFFFF"/>
          <w:lang w:val="es-PE" w:eastAsia="en-US"/>
        </w:rPr>
        <w:t>que busca que la gente logre la satisfacción de sus necesidades de manera que pueda vivir plenamente.</w:t>
      </w:r>
    </w:p>
    <w:p w:rsidR="00CF73BF" w:rsidRDefault="00CF73BF" w:rsidP="006748DE">
      <w:pPr>
        <w:spacing w:line="480" w:lineRule="auto"/>
        <w:ind w:left="1418" w:firstLine="709"/>
        <w:jc w:val="both"/>
        <w:rPr>
          <w:rFonts w:eastAsiaTheme="minorHAnsi"/>
          <w:shd w:val="clear" w:color="auto" w:fill="FFFFFF"/>
          <w:lang w:val="es-PE" w:eastAsia="en-US"/>
        </w:rPr>
      </w:pPr>
    </w:p>
    <w:p w:rsidR="00D44F53" w:rsidRDefault="00D44F53" w:rsidP="006748DE">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t>El desarrollo también es </w:t>
      </w:r>
      <w:r w:rsidRPr="00D44F53">
        <w:rPr>
          <w:rFonts w:eastAsiaTheme="minorHAnsi"/>
          <w:i/>
          <w:iCs/>
          <w:shd w:val="clear" w:color="auto" w:fill="FFFFFF"/>
          <w:lang w:val="es-PE" w:eastAsia="en-US"/>
        </w:rPr>
        <w:t>un proceso emergente, endógeno, </w:t>
      </w:r>
      <w:r w:rsidR="006748DE">
        <w:rPr>
          <w:rFonts w:eastAsiaTheme="minorHAnsi"/>
          <w:shd w:val="clear" w:color="auto" w:fill="FFFFFF"/>
          <w:lang w:val="es-PE" w:eastAsia="en-US"/>
        </w:rPr>
        <w:t xml:space="preserve">surge de </w:t>
      </w:r>
      <w:r w:rsidRPr="00D44F53">
        <w:rPr>
          <w:rFonts w:eastAsiaTheme="minorHAnsi"/>
          <w:shd w:val="clear" w:color="auto" w:fill="FFFFFF"/>
          <w:lang w:val="es-PE" w:eastAsia="en-US"/>
        </w:rPr>
        <w:t>las iniciativas y el dinamismo de las comunidades locales. A menudo también da gran valor a las prácticas más imaginativas, a los recursos locales humanos, financieros y materiales. Despierta comportamientos innovadores centrados en responsabilizarse, en ser creativos y en tener espíritu empresarial.</w:t>
      </w:r>
    </w:p>
    <w:p w:rsidR="00A60BF8" w:rsidRPr="00D44F53" w:rsidRDefault="00A60BF8" w:rsidP="00A60BF8">
      <w:pPr>
        <w:spacing w:line="480" w:lineRule="auto"/>
        <w:ind w:left="1826" w:firstLine="709"/>
        <w:jc w:val="both"/>
        <w:rPr>
          <w:rFonts w:eastAsiaTheme="minorHAnsi"/>
          <w:shd w:val="clear" w:color="auto" w:fill="FFFFFF"/>
          <w:lang w:val="es-PE" w:eastAsia="en-US"/>
        </w:rPr>
      </w:pPr>
    </w:p>
    <w:p w:rsidR="00D44F53" w:rsidRDefault="00D44F53" w:rsidP="006748DE">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t>A pesar de existir una abundante producción científica acerca de los conceptos de desarrollo y desarrollo local, con Carlos Marx la teoría halla los fundamentos objetivos que devienen en punto de partida para los estudios de los procesos del desarrollo local. </w:t>
      </w:r>
      <w:r w:rsidRPr="006748DE">
        <w:rPr>
          <w:rFonts w:eastAsiaTheme="minorHAnsi"/>
          <w:shd w:val="clear" w:color="auto" w:fill="FFFFFF"/>
          <w:lang w:val="es-PE" w:eastAsia="en-US"/>
        </w:rPr>
        <w:t>El</w:t>
      </w:r>
      <w:r w:rsidRPr="00D44F53">
        <w:rPr>
          <w:rFonts w:eastAsiaTheme="minorHAnsi"/>
          <w:shd w:val="clear" w:color="auto" w:fill="FFFFFF"/>
          <w:lang w:val="es-PE" w:eastAsia="en-US"/>
        </w:rPr>
        <w:t xml:space="preserve"> principal aporte de Carlos Marx a la economía, es el haber desarrollado una teoría en su obra El Capital, donde </w:t>
      </w:r>
      <w:r w:rsidRPr="00D44F53">
        <w:rPr>
          <w:rFonts w:eastAsiaTheme="minorHAnsi"/>
          <w:shd w:val="clear" w:color="auto" w:fill="FFFFFF"/>
          <w:lang w:val="es-PE" w:eastAsia="en-US"/>
        </w:rPr>
        <w:lastRenderedPageBreak/>
        <w:t>critica abiertamente al sistema capitalista. C. Marx</w:t>
      </w:r>
      <w:r w:rsidRPr="00D44F53">
        <w:rPr>
          <w:rFonts w:eastAsiaTheme="minorHAnsi"/>
          <w:b/>
          <w:bCs/>
          <w:shd w:val="clear" w:color="auto" w:fill="FFFFFF"/>
          <w:lang w:val="es-PE" w:eastAsia="en-US"/>
        </w:rPr>
        <w:t> </w:t>
      </w:r>
      <w:r w:rsidRPr="00D44F53">
        <w:rPr>
          <w:rFonts w:eastAsiaTheme="minorHAnsi"/>
          <w:shd w:val="clear" w:color="auto" w:fill="FFFFFF"/>
          <w:lang w:val="es-PE" w:eastAsia="en-US"/>
        </w:rPr>
        <w:t>se distingue por su proyección esencialmente humanista, para él la primera condición del desarrollo es la emancipación del hombre. Elaboró una doctrina científica de las sociedades humanas y de sus transformaciones cuyo eje central es la liberación del hombre de toda forma de opresión y de alienación. Consideró condición del progreso la satisfacción de las necesidades humanas, siempre crecientes. Una parte de los conceptos actuales sobre el desarrollo aparecen anunciados ya en la obra de Marx: el desarrollo humano, las necesidades humanas (Prólogo de la contribución a la crítica de la economía política). La teoría económica de C. Marx continúa siendo el episteme más importante para los estudios sociales referidos al desarrollo y desarrollo local. Las conceptualizaciones del desarrollo, desarrollo local, el enfoque micro sociológico y la perspectiva cultural del desarrollo local, constituyen puntos de  la presente reflexión sociológica.</w:t>
      </w:r>
    </w:p>
    <w:p w:rsidR="00A60BF8" w:rsidRPr="00D44F53" w:rsidRDefault="00A60BF8" w:rsidP="00A60BF8">
      <w:pPr>
        <w:spacing w:line="480" w:lineRule="auto"/>
        <w:ind w:left="1826" w:firstLine="709"/>
        <w:jc w:val="both"/>
        <w:rPr>
          <w:rFonts w:eastAsiaTheme="minorHAnsi"/>
          <w:shd w:val="clear" w:color="auto" w:fill="FFFFFF"/>
          <w:lang w:val="es-PE" w:eastAsia="en-US"/>
        </w:rPr>
      </w:pPr>
    </w:p>
    <w:p w:rsidR="00D44F53" w:rsidRPr="00D44F53" w:rsidRDefault="00D44F53" w:rsidP="00563175">
      <w:pPr>
        <w:numPr>
          <w:ilvl w:val="0"/>
          <w:numId w:val="59"/>
        </w:numPr>
        <w:spacing w:after="200" w:line="480" w:lineRule="auto"/>
        <w:ind w:left="1418"/>
        <w:contextualSpacing/>
        <w:jc w:val="both"/>
        <w:rPr>
          <w:rFonts w:eastAsiaTheme="minorHAnsi"/>
          <w:b/>
          <w:shd w:val="clear" w:color="auto" w:fill="FFFFFF"/>
          <w:lang w:val="es-PE" w:eastAsia="en-US"/>
        </w:rPr>
      </w:pPr>
      <w:r w:rsidRPr="00D44F53">
        <w:rPr>
          <w:rFonts w:eastAsiaTheme="minorHAnsi"/>
          <w:b/>
          <w:shd w:val="clear" w:color="auto" w:fill="FFFFFF"/>
          <w:lang w:val="es-PE" w:eastAsia="en-US"/>
        </w:rPr>
        <w:t>El desarrollo en la mira sociológica.</w:t>
      </w:r>
    </w:p>
    <w:p w:rsidR="00D44F53" w:rsidRDefault="00D44F53" w:rsidP="00144A3B">
      <w:pPr>
        <w:spacing w:line="480" w:lineRule="auto"/>
        <w:ind w:left="1418" w:firstLine="709"/>
        <w:jc w:val="both"/>
        <w:rPr>
          <w:rFonts w:eastAsiaTheme="minorHAnsi"/>
          <w:shd w:val="clear" w:color="auto" w:fill="FFFFFF"/>
          <w:lang w:val="es-PE" w:eastAsia="en-US"/>
        </w:rPr>
      </w:pPr>
      <w:r w:rsidRPr="00A60BF8">
        <w:rPr>
          <w:rFonts w:eastAsiaTheme="minorHAnsi"/>
          <w:lang w:val="es-PE" w:eastAsia="en-US"/>
        </w:rPr>
        <w:t>Desde</w:t>
      </w:r>
      <w:r w:rsidRPr="00D44F53">
        <w:rPr>
          <w:rFonts w:eastAsiaTheme="minorHAnsi"/>
          <w:shd w:val="clear" w:color="auto" w:fill="FFFFFF"/>
          <w:lang w:val="es-PE" w:eastAsia="en-US"/>
        </w:rPr>
        <w:t xml:space="preserve"> la perspectiva de Marx el problema del desarrollo económico y del desarrollo en general, no radica en el hecho de realizar ajustes al sistema, ni modificaciones al modelo, sino más bien en que el propio sistema tiene dentro de sí factores  de autodestrucción que le llevaran a su fin, tal como sucedió como los modos anteriores. La solución a estas desigualdades radica en la oportunidad que tienen los trabajadores de ser dueños de los medios de producción, de manera tal que coincida con el tipo de relaciones de producción existente en la producción mercantilista propia del sistema </w:t>
      </w:r>
      <w:r w:rsidRPr="00D44F53">
        <w:rPr>
          <w:rFonts w:eastAsiaTheme="minorHAnsi"/>
          <w:shd w:val="clear" w:color="auto" w:fill="FFFFFF"/>
          <w:lang w:val="es-PE" w:eastAsia="en-US"/>
        </w:rPr>
        <w:lastRenderedPageBreak/>
        <w:t>capitalista. Para Marx el Capitalismo es una etapa de tránsito en la evolución de los modos de producción desde una óptica del materialismo Histórico. (www.eumet.net DeymorBeyter). </w:t>
      </w:r>
    </w:p>
    <w:p w:rsidR="00A60BF8" w:rsidRPr="00D44F53" w:rsidRDefault="00A60BF8" w:rsidP="00A60BF8">
      <w:pPr>
        <w:spacing w:line="480" w:lineRule="auto"/>
        <w:ind w:left="1826" w:firstLine="709"/>
        <w:jc w:val="both"/>
        <w:rPr>
          <w:rFonts w:eastAsiaTheme="minorHAnsi"/>
          <w:shd w:val="clear" w:color="auto" w:fill="FFFFFF"/>
          <w:lang w:val="es-PE" w:eastAsia="en-US"/>
        </w:rPr>
      </w:pPr>
    </w:p>
    <w:p w:rsidR="00D44F53" w:rsidRDefault="00D44F53" w:rsidP="00144A3B">
      <w:pPr>
        <w:spacing w:line="480" w:lineRule="auto"/>
        <w:ind w:left="1418" w:firstLine="709"/>
        <w:jc w:val="both"/>
        <w:rPr>
          <w:rFonts w:eastAsiaTheme="minorHAnsi"/>
          <w:i/>
          <w:iCs/>
          <w:shd w:val="clear" w:color="auto" w:fill="FFFFFF"/>
          <w:lang w:val="es-PE" w:eastAsia="en-US"/>
        </w:rPr>
      </w:pPr>
      <w:r w:rsidRPr="00144A3B">
        <w:rPr>
          <w:rFonts w:eastAsiaTheme="minorHAnsi"/>
          <w:lang w:val="es-PE" w:eastAsia="en-US"/>
        </w:rPr>
        <w:t>Se</w:t>
      </w:r>
      <w:r w:rsidRPr="00D44F53">
        <w:rPr>
          <w:rFonts w:eastAsiaTheme="minorHAnsi"/>
          <w:shd w:val="clear" w:color="auto" w:fill="FFFFFF"/>
          <w:lang w:val="es-PE" w:eastAsia="en-US"/>
        </w:rPr>
        <w:t xml:space="preserve"> reconoce que el desarrollo es posible, pero no ineluctable y que la naturaleza no admite cualquier modalidad de desarrollo. La percepción de que el desarrollo no se limita a cuestiones económicas</w:t>
      </w:r>
      <w:r w:rsidRPr="00D44F53">
        <w:rPr>
          <w:rFonts w:eastAsiaTheme="minorHAnsi"/>
          <w:b/>
          <w:bCs/>
          <w:shd w:val="clear" w:color="auto" w:fill="FFFFFF"/>
          <w:lang w:val="es-PE" w:eastAsia="en-US"/>
        </w:rPr>
        <w:t> </w:t>
      </w:r>
      <w:r w:rsidRPr="00D44F53">
        <w:rPr>
          <w:rFonts w:eastAsiaTheme="minorHAnsi"/>
          <w:shd w:val="clear" w:color="auto" w:fill="FFFFFF"/>
          <w:lang w:val="es-PE" w:eastAsia="en-US"/>
        </w:rPr>
        <w:t>es uno de los referentes principales del enfoque sociológico. Desde la fase fundacional de la Sociología hasta 1945, en la que se hallan los preceptos de C. Marx, la sociedad capitalista transita a través de procesos crecientes de industrialización, urbanización, diferenciación, institucionalización y democratización, (Espina, 2006). Los pensadores clásicos entendieron el desarrollo como evolución, concibieron el avance la sociedad humana como un proceso, siempre ascendente, generalmente unidireccional, como progreso desde una </w:t>
      </w:r>
      <w:r w:rsidRPr="00D44F53">
        <w:rPr>
          <w:rFonts w:eastAsiaTheme="minorHAnsi"/>
          <w:i/>
          <w:iCs/>
          <w:shd w:val="clear" w:color="auto" w:fill="FFFFFF"/>
          <w:lang w:val="es-PE" w:eastAsia="en-US"/>
        </w:rPr>
        <w:t>sociedad tradicional</w:t>
      </w:r>
      <w:r w:rsidRPr="00D44F53">
        <w:rPr>
          <w:rFonts w:eastAsiaTheme="minorHAnsi"/>
          <w:shd w:val="clear" w:color="auto" w:fill="FFFFFF"/>
          <w:lang w:val="es-PE" w:eastAsia="en-US"/>
        </w:rPr>
        <w:t>, que debía transformarse en otra </w:t>
      </w:r>
      <w:r w:rsidRPr="00D44F53">
        <w:rPr>
          <w:rFonts w:eastAsiaTheme="minorHAnsi"/>
          <w:i/>
          <w:iCs/>
          <w:shd w:val="clear" w:color="auto" w:fill="FFFFFF"/>
          <w:lang w:val="es-PE" w:eastAsia="en-US"/>
        </w:rPr>
        <w:t>sociedad moderna</w:t>
      </w:r>
      <w:r w:rsidRPr="00D44F53">
        <w:rPr>
          <w:rFonts w:eastAsiaTheme="minorHAnsi"/>
          <w:shd w:val="clear" w:color="auto" w:fill="FFFFFF"/>
          <w:lang w:val="es-PE" w:eastAsia="en-US"/>
        </w:rPr>
        <w:t>, o de la </w:t>
      </w:r>
      <w:r w:rsidRPr="00D44F53">
        <w:rPr>
          <w:rFonts w:eastAsiaTheme="minorHAnsi"/>
          <w:i/>
          <w:iCs/>
          <w:shd w:val="clear" w:color="auto" w:fill="FFFFFF"/>
          <w:lang w:val="es-PE" w:eastAsia="en-US"/>
        </w:rPr>
        <w:t>barbarie a la civilización.</w:t>
      </w:r>
    </w:p>
    <w:p w:rsidR="00A60BF8" w:rsidRPr="00D44F53" w:rsidRDefault="00A60BF8" w:rsidP="00A60BF8">
      <w:pPr>
        <w:spacing w:line="480" w:lineRule="auto"/>
        <w:ind w:left="1826" w:firstLine="709"/>
        <w:jc w:val="both"/>
        <w:rPr>
          <w:rFonts w:eastAsiaTheme="minorHAnsi"/>
          <w:lang w:val="es-PE" w:eastAsia="en-US"/>
        </w:rPr>
      </w:pPr>
    </w:p>
    <w:p w:rsidR="00D44F53" w:rsidRDefault="00D44F53" w:rsidP="00144A3B">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t xml:space="preserve">A partir de los años 90 del pasado siglo XX se produjo un amplio debate internacional sobre el desarrollo originado por la crisis de la capacidad explicativa de los modelos economicistas y en la crítica social; su esencia consistió en un replanteo de los objetivos del desarrollo realizado desde diversos enfoques los que marcaron la ruptura en el pensamiento racionalista y economicista prevalecientes hasta entonces con lo que se </w:t>
      </w:r>
      <w:r w:rsidRPr="00D44F53">
        <w:rPr>
          <w:rFonts w:eastAsiaTheme="minorHAnsi"/>
          <w:shd w:val="clear" w:color="auto" w:fill="FFFFFF"/>
          <w:lang w:val="es-PE" w:eastAsia="en-US"/>
        </w:rPr>
        <w:lastRenderedPageBreak/>
        <w:t>comenzó a sociologizar y antropologizar los estudios sobre el desarrollo local. </w:t>
      </w:r>
    </w:p>
    <w:p w:rsidR="00D44F53" w:rsidRDefault="00D44F53" w:rsidP="00144A3B">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t xml:space="preserve">“El </w:t>
      </w:r>
      <w:r w:rsidRPr="00A60BF8">
        <w:rPr>
          <w:rFonts w:eastAsiaTheme="minorHAnsi"/>
          <w:lang w:val="es-PE" w:eastAsia="en-US"/>
        </w:rPr>
        <w:t>enfoque</w:t>
      </w:r>
      <w:r w:rsidRPr="00D44F53">
        <w:rPr>
          <w:rFonts w:eastAsiaTheme="minorHAnsi"/>
          <w:shd w:val="clear" w:color="auto" w:fill="FFFFFF"/>
          <w:lang w:val="es-PE" w:eastAsia="en-US"/>
        </w:rPr>
        <w:t xml:space="preserve"> del desarrollo local supone un planteamiento integral y menos simplificador sobre el funcionamiento de las economías. Dicha visión conduce a una estrategia que debe acompañar los esfuerzos del ajuste macroeconómico y el ajuste externo con actuaciones orientadas a lograr la introducción de innovaciones tecnológicas, de gestión y socioinstitucionales en el conjunto de los diferentes sistemas productivos locales y tejido de empresas existente. De ese modo se trata, en suma, de completar las exigencias del ajuste ante el cambio estructural de forma que incluya el conjunto de la economía y los actores reales, y no sólo los actores financieros y los </w:t>
      </w:r>
      <w:r w:rsidRPr="00A60BF8">
        <w:rPr>
          <w:rFonts w:eastAsiaTheme="minorHAnsi"/>
          <w:lang w:val="es-PE" w:eastAsia="en-US"/>
        </w:rPr>
        <w:t>grupos</w:t>
      </w:r>
      <w:r w:rsidRPr="00D44F53">
        <w:rPr>
          <w:rFonts w:eastAsiaTheme="minorHAnsi"/>
          <w:shd w:val="clear" w:color="auto" w:fill="FFFFFF"/>
          <w:lang w:val="es-PE" w:eastAsia="en-US"/>
        </w:rPr>
        <w:t xml:space="preserve"> de la “nueva economía” globalizada</w:t>
      </w:r>
      <w:r w:rsidR="00A60BF8">
        <w:rPr>
          <w:rFonts w:eastAsiaTheme="minorHAnsi"/>
          <w:shd w:val="clear" w:color="auto" w:fill="FFFFFF"/>
          <w:lang w:val="es-PE" w:eastAsia="en-US"/>
        </w:rPr>
        <w:t>.</w:t>
      </w:r>
    </w:p>
    <w:p w:rsidR="00CF73BF" w:rsidRDefault="00CF73BF" w:rsidP="00144A3B">
      <w:pPr>
        <w:spacing w:line="480" w:lineRule="auto"/>
        <w:ind w:left="1418" w:firstLine="709"/>
        <w:jc w:val="both"/>
        <w:rPr>
          <w:rFonts w:eastAsiaTheme="minorHAnsi"/>
          <w:shd w:val="clear" w:color="auto" w:fill="FFFFFF"/>
          <w:lang w:val="es-PE" w:eastAsia="en-US"/>
        </w:rPr>
      </w:pPr>
    </w:p>
    <w:p w:rsidR="00D44F53" w:rsidRDefault="00D44F53" w:rsidP="00144A3B">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t>En el tratamiento tradicional del desarrollo por parte de la economía convencional éste suele hacerse depender, a veces de forma casi exclusiva, de la existencia de recursos financieros. Sin embargo, pese a la importancia de la disponibilidad de estos recursos, lo cierto es que pueden dirigirse a aplicaciones no productivas. La disponibilidad de recursos financieros no es, pues, suficiente.</w:t>
      </w:r>
    </w:p>
    <w:p w:rsidR="00A60BF8" w:rsidRPr="00D44F53" w:rsidRDefault="00A60BF8" w:rsidP="00A60BF8">
      <w:pPr>
        <w:spacing w:line="480" w:lineRule="auto"/>
        <w:ind w:left="1826" w:firstLine="709"/>
        <w:jc w:val="both"/>
        <w:rPr>
          <w:rFonts w:eastAsiaTheme="minorHAnsi"/>
          <w:shd w:val="clear" w:color="auto" w:fill="FFFFFF"/>
          <w:lang w:val="es-PE" w:eastAsia="en-US"/>
        </w:rPr>
      </w:pPr>
    </w:p>
    <w:p w:rsidR="00D44F53" w:rsidRDefault="00D44F53" w:rsidP="00144A3B">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t xml:space="preserve">La </w:t>
      </w:r>
      <w:r w:rsidRPr="00A60BF8">
        <w:rPr>
          <w:rFonts w:eastAsiaTheme="minorHAnsi"/>
          <w:lang w:val="es-PE" w:eastAsia="en-US"/>
        </w:rPr>
        <w:t>sociología</w:t>
      </w:r>
      <w:r w:rsidRPr="00D44F53">
        <w:rPr>
          <w:rFonts w:eastAsiaTheme="minorHAnsi"/>
          <w:shd w:val="clear" w:color="auto" w:fill="FFFFFF"/>
          <w:lang w:val="es-PE" w:eastAsia="en-US"/>
        </w:rPr>
        <w:t xml:space="preserve">, desde su etapa fundacional, ha tenido como concepto el de desarrollo. Las explicaciones que las diferentes escuelas y corrientes le han dado a las dinámicas sociales, con el auxilio de los conceptos de acción social, cambio social y conflictos, el desarrollo como realidad sociológica, </w:t>
      </w:r>
      <w:r w:rsidRPr="00D44F53">
        <w:rPr>
          <w:rFonts w:eastAsiaTheme="minorHAnsi"/>
          <w:shd w:val="clear" w:color="auto" w:fill="FFFFFF"/>
          <w:lang w:val="es-PE" w:eastAsia="en-US"/>
        </w:rPr>
        <w:lastRenderedPageBreak/>
        <w:t>ha est</w:t>
      </w:r>
      <w:r w:rsidR="00144A3B">
        <w:rPr>
          <w:rFonts w:eastAsiaTheme="minorHAnsi"/>
          <w:shd w:val="clear" w:color="auto" w:fill="FFFFFF"/>
          <w:lang w:val="es-PE" w:eastAsia="en-US"/>
        </w:rPr>
        <w:t xml:space="preserve">ado en alguna medida, subsumido. </w:t>
      </w:r>
      <w:r w:rsidRPr="00D44F53">
        <w:rPr>
          <w:rFonts w:eastAsiaTheme="minorHAnsi"/>
          <w:shd w:val="clear" w:color="auto" w:fill="FFFFFF"/>
          <w:lang w:val="es-PE" w:eastAsia="en-US"/>
        </w:rPr>
        <w:t>Sin embargo, la centralidad de los estudios sobre el desarrollo ha emergido con voz propia en la sociología desde los finales de los años 90 del pasado siglo como expresión de los agotamientos de los modelos económicos instaurados con la modernidad. Esta situación ha provocado que desde esta ciencia, se haya comenzado a construir sistematizaciones teóricas que aportan etapas en la trayectoria descrita por el concepto de desarrollo y de las que se hacen eco Cardoso (1997), Espina (2006), Ríos Burga (2001, 2007), Alburquerque (2007) , Labrada (2008), Martínez; Expósito; Hernández y Delgado (2014). Se inicia así un replanteo del mismo, con nuevas visiones que el propio contexto sociohistórico demanda. De esta manera, vuelven perspectivas que ahora son recreadas para explicar el continuum macro/micro, centro/periferia/, global/local. La sociología se enriquece y aporta sustantivas ideas al desarrollo como tema de los políticos y gobiernos.</w:t>
      </w:r>
    </w:p>
    <w:p w:rsidR="00A60BF8" w:rsidRPr="00D44F53" w:rsidRDefault="00A60BF8" w:rsidP="00A60BF8">
      <w:pPr>
        <w:spacing w:line="480" w:lineRule="auto"/>
        <w:ind w:left="1826" w:firstLine="709"/>
        <w:jc w:val="both"/>
        <w:rPr>
          <w:rFonts w:eastAsiaTheme="minorHAnsi"/>
          <w:shd w:val="clear" w:color="auto" w:fill="FFFFFF"/>
          <w:lang w:val="es-PE" w:eastAsia="en-US"/>
        </w:rPr>
      </w:pPr>
    </w:p>
    <w:p w:rsidR="00A60BF8" w:rsidRDefault="00D44F53" w:rsidP="00144A3B">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t xml:space="preserve">La </w:t>
      </w:r>
      <w:r w:rsidRPr="00A60BF8">
        <w:rPr>
          <w:rFonts w:eastAsiaTheme="minorHAnsi"/>
          <w:lang w:val="es-PE" w:eastAsia="en-US"/>
        </w:rPr>
        <w:t>discusión</w:t>
      </w:r>
      <w:r w:rsidRPr="00D44F53">
        <w:rPr>
          <w:rFonts w:eastAsiaTheme="minorHAnsi"/>
          <w:shd w:val="clear" w:color="auto" w:fill="FFFFFF"/>
          <w:lang w:val="es-PE" w:eastAsia="en-US"/>
        </w:rPr>
        <w:t xml:space="preserve"> sobre el desarrollo  y el desarrollo local es hoy, “la piedra de toque del pensam</w:t>
      </w:r>
      <w:r w:rsidR="00DD025A">
        <w:rPr>
          <w:rFonts w:eastAsiaTheme="minorHAnsi"/>
          <w:shd w:val="clear" w:color="auto" w:fill="FFFFFF"/>
          <w:lang w:val="es-PE" w:eastAsia="en-US"/>
        </w:rPr>
        <w:t>iento social” (Espina: 2006, p</w:t>
      </w:r>
      <w:r w:rsidRPr="00D44F53">
        <w:rPr>
          <w:rFonts w:eastAsiaTheme="minorHAnsi"/>
          <w:shd w:val="clear" w:color="auto" w:fill="FFFFFF"/>
          <w:lang w:val="es-PE" w:eastAsia="en-US"/>
        </w:rPr>
        <w:t>., 47). Se ubican en esta investigación, por su importancia, las etapas</w:t>
      </w:r>
      <w:bookmarkStart w:id="1" w:name="_ednref1"/>
      <w:r w:rsidR="00C34E27" w:rsidRPr="00D44F53">
        <w:rPr>
          <w:rFonts w:eastAsiaTheme="minorHAnsi"/>
          <w:lang w:val="es-PE" w:eastAsia="en-US"/>
        </w:rPr>
        <w:fldChar w:fldCharType="begin"/>
      </w:r>
      <w:r w:rsidRPr="00D44F53">
        <w:rPr>
          <w:rFonts w:eastAsiaTheme="minorHAnsi"/>
          <w:lang w:val="es-PE" w:eastAsia="en-US"/>
        </w:rPr>
        <w:instrText xml:space="preserve"> HYPERLINK "http://www.eumed.net/rev/cccss/2015/02/espacio-social.html" \l "_edn1" \o "" </w:instrText>
      </w:r>
      <w:r w:rsidR="00C34E27" w:rsidRPr="00D44F53">
        <w:rPr>
          <w:rFonts w:eastAsiaTheme="minorHAnsi"/>
          <w:lang w:val="es-PE" w:eastAsia="en-US"/>
        </w:rPr>
        <w:fldChar w:fldCharType="separate"/>
      </w:r>
      <w:r w:rsidRPr="00D44F53">
        <w:rPr>
          <w:rFonts w:eastAsiaTheme="minorHAnsi"/>
          <w:shd w:val="clear" w:color="auto" w:fill="FFFFFF"/>
          <w:lang w:val="es-PE" w:eastAsia="en-US"/>
        </w:rPr>
        <w:t> </w:t>
      </w:r>
      <w:r w:rsidR="00C34E27" w:rsidRPr="00D44F53">
        <w:rPr>
          <w:rFonts w:eastAsiaTheme="minorHAnsi"/>
          <w:lang w:val="es-PE" w:eastAsia="en-US"/>
        </w:rPr>
        <w:fldChar w:fldCharType="end"/>
      </w:r>
      <w:bookmarkEnd w:id="1"/>
      <w:r w:rsidRPr="00D44F53">
        <w:rPr>
          <w:rFonts w:eastAsiaTheme="minorHAnsi"/>
          <w:shd w:val="clear" w:color="auto" w:fill="FFFFFF"/>
          <w:lang w:val="es-PE" w:eastAsia="en-US"/>
        </w:rPr>
        <w:t xml:space="preserve">por la que han transitado los conceptos, como uno de los marcos sociológicos necesarios, con lo que se afianzan las reflexiones de la  socióloga Mayra Espina en esta tesis. También por su valor conceptual se anotan las principales corrientes que en su conjunto </w:t>
      </w:r>
      <w:r w:rsidR="00A60BF8">
        <w:rPr>
          <w:rFonts w:eastAsiaTheme="minorHAnsi"/>
          <w:shd w:val="clear" w:color="auto" w:fill="FFFFFF"/>
          <w:lang w:val="es-PE" w:eastAsia="en-US"/>
        </w:rPr>
        <w:t xml:space="preserve">ofrecen importantes reflexiones </w:t>
      </w:r>
      <w:r w:rsidRPr="00D44F53">
        <w:rPr>
          <w:rFonts w:eastAsiaTheme="minorHAnsi"/>
          <w:shd w:val="clear" w:color="auto" w:fill="FFFFFF"/>
          <w:lang w:val="es-PE" w:eastAsia="en-US"/>
        </w:rPr>
        <w:t>necesarias tomar en consideración.</w:t>
      </w:r>
    </w:p>
    <w:p w:rsidR="00D44F53" w:rsidRDefault="00D44F53" w:rsidP="00144A3B">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lastRenderedPageBreak/>
        <w:t>No cabe dudas de que en la trayectoria del concepto, el criterio sociológico para marcar las etapas es precisamente  los niveles de desarrollo que la sociedad ha ido alcanzando.</w:t>
      </w:r>
    </w:p>
    <w:p w:rsidR="00A60BF8" w:rsidRPr="00D44F53" w:rsidRDefault="00A60BF8" w:rsidP="00A60BF8">
      <w:pPr>
        <w:spacing w:line="480" w:lineRule="auto"/>
        <w:ind w:left="1826" w:firstLine="709"/>
        <w:jc w:val="both"/>
        <w:rPr>
          <w:rFonts w:eastAsiaTheme="minorHAnsi"/>
          <w:shd w:val="clear" w:color="auto" w:fill="FFFFFF"/>
          <w:lang w:val="es-PE" w:eastAsia="en-US"/>
        </w:rPr>
      </w:pPr>
    </w:p>
    <w:p w:rsidR="00144A3B" w:rsidRDefault="00D44F53" w:rsidP="00144A3B">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t>Primera  etapa: De generación (siglo XIV hasta la primera mitad del siglo XIX. Coincide con la transición a una nueva forma de producción: el capitalismo y con él, la concepción cíclica del cambio social.  Se hallan los de lo ascensional con carácter de ley sociológica.</w:t>
      </w:r>
    </w:p>
    <w:p w:rsidR="00DD025A" w:rsidRDefault="00DD025A" w:rsidP="00144A3B">
      <w:pPr>
        <w:spacing w:line="480" w:lineRule="auto"/>
        <w:ind w:left="1418" w:firstLine="709"/>
        <w:jc w:val="both"/>
        <w:rPr>
          <w:rFonts w:eastAsiaTheme="minorHAnsi"/>
          <w:lang w:val="es-PE" w:eastAsia="en-US"/>
        </w:rPr>
      </w:pPr>
    </w:p>
    <w:p w:rsidR="00144A3B" w:rsidRDefault="00D44F53" w:rsidP="00144A3B">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t>Segunda etapa: Universalización (segunda mitad del siglo XIX a 1945. Se elabora el concepto de desarrollo que se homologa con el de modernización. El concepto se identifica con la industrialización creciente, la urbanización, la institucionalización y el funcionamiento del Estado como principal actor del desarrollo. El crecimiento económico se concibe como el núcleo central del desarrollo.</w:t>
      </w:r>
    </w:p>
    <w:p w:rsidR="00DD025A" w:rsidRDefault="00DD025A" w:rsidP="00144A3B">
      <w:pPr>
        <w:spacing w:line="480" w:lineRule="auto"/>
        <w:ind w:left="1418" w:firstLine="709"/>
        <w:jc w:val="both"/>
        <w:rPr>
          <w:rFonts w:eastAsiaTheme="minorHAnsi"/>
          <w:shd w:val="clear" w:color="auto" w:fill="FFFFFF"/>
          <w:lang w:val="es-PE" w:eastAsia="en-US"/>
        </w:rPr>
      </w:pPr>
    </w:p>
    <w:p w:rsidR="00A60BF8" w:rsidRDefault="00D44F53" w:rsidP="00144A3B">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t xml:space="preserve">Tercera etapa: “Encantamiento del desarrollo”. 1945 hasta inicios de los años  setenta. Con independencia de que el Estado continúa siendo el principal actor del desarrollo, son ya evidentes los desniveles a nivel global. Junto con el concepto de desarrollo, es ubicado el de subdesarrollo. Surgen visiones diversas acerca del desarrollo y el subdesarrollo e instituciones internacionales como la CEPAL, comienza a discutir y a debatir estos temas para convertirse en agendas de promoción para las políticas sociales. Emerge </w:t>
      </w:r>
      <w:r w:rsidRPr="00D44F53">
        <w:rPr>
          <w:rFonts w:eastAsiaTheme="minorHAnsi"/>
          <w:shd w:val="clear" w:color="auto" w:fill="FFFFFF"/>
          <w:lang w:val="es-PE" w:eastAsia="en-US"/>
        </w:rPr>
        <w:lastRenderedPageBreak/>
        <w:t xml:space="preserve">el economicismo sociológico  bajo la influencia del sociologismo funcionalista parsoniano. </w:t>
      </w:r>
    </w:p>
    <w:p w:rsidR="00A60BF8" w:rsidRDefault="00A60BF8" w:rsidP="00A60BF8">
      <w:pPr>
        <w:spacing w:line="480" w:lineRule="auto"/>
        <w:ind w:left="1826" w:firstLine="709"/>
        <w:jc w:val="both"/>
        <w:rPr>
          <w:rFonts w:eastAsiaTheme="minorHAnsi"/>
          <w:shd w:val="clear" w:color="auto" w:fill="FFFFFF"/>
          <w:lang w:val="es-PE" w:eastAsia="en-US"/>
        </w:rPr>
      </w:pPr>
    </w:p>
    <w:p w:rsidR="00D44F53" w:rsidRDefault="00D44F53" w:rsidP="00144A3B">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t xml:space="preserve">El paradigma como concepción se sustenta en el desarrollo de un capitalismo ideal que opera como autodestrucción creadora de lo tradicional para imponer la modernidad. (Ríos Burga: 2007, pág.: 363). Cuarta etapa: Crisis del discurso desarrollista (de la segunda mitad de los setenta  hasta la década de los ochenta y principios de los noventa). Los </w:t>
      </w:r>
      <w:r w:rsidRPr="00A60BF8">
        <w:rPr>
          <w:rFonts w:eastAsiaTheme="minorHAnsi"/>
          <w:lang w:val="es-PE" w:eastAsia="en-US"/>
        </w:rPr>
        <w:t>fracasos</w:t>
      </w:r>
      <w:r w:rsidRPr="00D44F53">
        <w:rPr>
          <w:rFonts w:eastAsiaTheme="minorHAnsi"/>
          <w:shd w:val="clear" w:color="auto" w:fill="FFFFFF"/>
          <w:lang w:val="es-PE" w:eastAsia="en-US"/>
        </w:rPr>
        <w:t xml:space="preserve"> de las políticas neoliberales cuestionan la centralidad del desarrollo desde el Estado y los megamonopolios. Es cada vez mayor las brechas entre el centro y la periferia. La praxis social comienza a exigir con mayor vigor a las ciencias sociales, pensar el desarrollo desde las voces de los actores que el neoliberalismo ha invisibilizado. Teoría estructural donde la relación centro periferia marcan la dinámica de la desigualdad y la dependencia de las sociedades latinoamericanas. Marta Harnecker y Gabriela Uribe (1972) quienes, al referirse al «círculo vicioso de la miseria», criticaron la visión economicista del desarrollo y subdesarrollo en sus modelos funcionalista sistémico, estructural y marxista dogmático. El desarrollo y subdesarrollo son las dos caras del sistema.</w:t>
      </w:r>
    </w:p>
    <w:p w:rsidR="00A60BF8" w:rsidRPr="00D44F53" w:rsidRDefault="00A60BF8" w:rsidP="00A60BF8">
      <w:pPr>
        <w:spacing w:line="480" w:lineRule="auto"/>
        <w:ind w:left="1826" w:firstLine="709"/>
        <w:jc w:val="both"/>
        <w:rPr>
          <w:rFonts w:eastAsiaTheme="minorHAnsi"/>
          <w:shd w:val="clear" w:color="auto" w:fill="FFFFFF"/>
          <w:lang w:val="es-PE" w:eastAsia="en-US"/>
        </w:rPr>
      </w:pPr>
    </w:p>
    <w:p w:rsidR="00D44F53" w:rsidRDefault="00D44F53" w:rsidP="00144A3B">
      <w:pPr>
        <w:spacing w:line="480" w:lineRule="auto"/>
        <w:ind w:left="1418" w:firstLine="709"/>
        <w:jc w:val="both"/>
        <w:rPr>
          <w:rFonts w:eastAsiaTheme="minorHAnsi"/>
          <w:shd w:val="clear" w:color="auto" w:fill="FFFFFF"/>
          <w:lang w:val="es-PE" w:eastAsia="en-US"/>
        </w:rPr>
      </w:pPr>
      <w:r w:rsidRPr="00144A3B">
        <w:rPr>
          <w:rFonts w:eastAsiaTheme="minorHAnsi"/>
          <w:lang w:val="es-PE" w:eastAsia="en-US"/>
        </w:rPr>
        <w:t>Quinta</w:t>
      </w:r>
      <w:r w:rsidR="00971F11">
        <w:rPr>
          <w:rFonts w:eastAsiaTheme="minorHAnsi"/>
          <w:lang w:val="es-PE" w:eastAsia="en-US"/>
        </w:rPr>
        <w:t xml:space="preserve"> </w:t>
      </w:r>
      <w:r w:rsidRPr="00A60BF8">
        <w:rPr>
          <w:rFonts w:eastAsiaTheme="minorHAnsi"/>
          <w:lang w:val="es-PE" w:eastAsia="en-US"/>
        </w:rPr>
        <w:t>etapa</w:t>
      </w:r>
      <w:r w:rsidRPr="00D44F53">
        <w:rPr>
          <w:rFonts w:eastAsiaTheme="minorHAnsi"/>
          <w:shd w:val="clear" w:color="auto" w:fill="FFFFFF"/>
          <w:lang w:val="es-PE" w:eastAsia="en-US"/>
        </w:rPr>
        <w:t xml:space="preserve">: </w:t>
      </w:r>
      <w:r w:rsidR="00CD1E5C" w:rsidRPr="00D44F53">
        <w:rPr>
          <w:rFonts w:eastAsiaTheme="minorHAnsi"/>
          <w:shd w:val="clear" w:color="auto" w:fill="FFFFFF"/>
          <w:lang w:val="es-PE" w:eastAsia="en-US"/>
        </w:rPr>
        <w:t>Remergencia</w:t>
      </w:r>
      <w:r w:rsidRPr="00D44F53">
        <w:rPr>
          <w:rFonts w:eastAsiaTheme="minorHAnsi"/>
          <w:shd w:val="clear" w:color="auto" w:fill="FFFFFF"/>
          <w:lang w:val="es-PE" w:eastAsia="en-US"/>
        </w:rPr>
        <w:t xml:space="preserve"> crítica del concepto de desarrollo (desde los noventa a la actualidad). Las propuestas gnoseológicas y metodológicas giran alrededor de la recuperación de los saberes populares, la participación popular, la multiplicidad de voces del mundo de vida y que anteriormente </w:t>
      </w:r>
      <w:r w:rsidRPr="00D44F53">
        <w:rPr>
          <w:rFonts w:eastAsiaTheme="minorHAnsi"/>
          <w:shd w:val="clear" w:color="auto" w:fill="FFFFFF"/>
          <w:lang w:val="es-PE" w:eastAsia="en-US"/>
        </w:rPr>
        <w:lastRenderedPageBreak/>
        <w:t>estaban ignorados, excluidos. Los impactos de las nuevas tecnologías de la información y la comunicación estructuran nuevas identidades que se instauran en las estructuras sociales.</w:t>
      </w:r>
    </w:p>
    <w:p w:rsidR="00A60BF8" w:rsidRPr="00D44F53" w:rsidRDefault="00A60BF8" w:rsidP="00A60BF8">
      <w:pPr>
        <w:spacing w:line="480" w:lineRule="auto"/>
        <w:ind w:left="1826" w:firstLine="709"/>
        <w:jc w:val="both"/>
        <w:rPr>
          <w:rFonts w:eastAsiaTheme="minorHAnsi"/>
          <w:shd w:val="clear" w:color="auto" w:fill="FFFFFF"/>
          <w:lang w:val="es-PE" w:eastAsia="en-US"/>
        </w:rPr>
      </w:pPr>
    </w:p>
    <w:p w:rsidR="00D44F53" w:rsidRDefault="00D44F53" w:rsidP="00144A3B">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t>“En esa nueva episteme, y sobre la base de críticas que parten de una conciencia del límite y la posibilidad de rescate de una nueva utopía del bien común sustentada en valores y de experiencia de transformación alentadas desde las perspectivas del desarrollo local, el ecodesarrollo, el desarrollo humano, la sustentabilidad, entre otras, podemos encontrar una anticipación, inacabada, de un concepto diferente de desarrollo (…) (Espina: 2006, pág. 51)</w:t>
      </w:r>
    </w:p>
    <w:p w:rsidR="00A60BF8" w:rsidRPr="00D44F53" w:rsidRDefault="00A60BF8" w:rsidP="00D44F53">
      <w:pPr>
        <w:spacing w:line="480" w:lineRule="auto"/>
        <w:ind w:left="1824"/>
        <w:jc w:val="both"/>
        <w:rPr>
          <w:rFonts w:eastAsiaTheme="minorHAnsi"/>
          <w:shd w:val="clear" w:color="auto" w:fill="FFFFFF"/>
          <w:lang w:val="es-PE" w:eastAsia="en-US"/>
        </w:rPr>
      </w:pPr>
    </w:p>
    <w:p w:rsidR="00D44F53" w:rsidRDefault="00D44F53" w:rsidP="00144A3B">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t xml:space="preserve">Los </w:t>
      </w:r>
      <w:r w:rsidRPr="00A60BF8">
        <w:rPr>
          <w:rFonts w:eastAsiaTheme="minorHAnsi"/>
          <w:lang w:val="es-PE" w:eastAsia="en-US"/>
        </w:rPr>
        <w:t>impactos</w:t>
      </w:r>
      <w:r w:rsidRPr="00D44F53">
        <w:rPr>
          <w:rFonts w:eastAsiaTheme="minorHAnsi"/>
          <w:shd w:val="clear" w:color="auto" w:fill="FFFFFF"/>
          <w:lang w:val="es-PE" w:eastAsia="en-US"/>
        </w:rPr>
        <w:t xml:space="preserve"> de la globalización en nuestras realidades tercermundistas hacen posible incorporar la mirada multidimensional al desarrollo. Los estudios del desarrollo local ubican con fuerza las temáticas de la pobreza, la democracia, la estratificación social, la relación Estado-sociedad, la participación femenina, el mundo de los jóvenes, el sistema educativo, el cambio tecnocientífico, el papel de los medios de comunicación, las organizaciones y actitudes culturales con las cuales se explican los complejos procesos del desarrollo. </w:t>
      </w:r>
    </w:p>
    <w:p w:rsidR="00A60BF8" w:rsidRPr="00D44F53" w:rsidRDefault="00A60BF8" w:rsidP="00A60BF8">
      <w:pPr>
        <w:spacing w:line="480" w:lineRule="auto"/>
        <w:ind w:left="1826" w:firstLine="709"/>
        <w:jc w:val="both"/>
        <w:rPr>
          <w:rFonts w:eastAsiaTheme="minorHAnsi"/>
          <w:shd w:val="clear" w:color="auto" w:fill="FFFFFF"/>
          <w:lang w:val="es-PE" w:eastAsia="en-US"/>
        </w:rPr>
      </w:pPr>
    </w:p>
    <w:p w:rsidR="00D44F53" w:rsidRDefault="00D44F53" w:rsidP="00144A3B">
      <w:pPr>
        <w:spacing w:line="480" w:lineRule="auto"/>
        <w:ind w:left="1418" w:firstLine="709"/>
        <w:jc w:val="both"/>
        <w:rPr>
          <w:rFonts w:eastAsiaTheme="minorHAnsi"/>
          <w:shd w:val="clear" w:color="auto" w:fill="FFFFFF"/>
          <w:lang w:val="es-PE" w:eastAsia="en-US"/>
        </w:rPr>
      </w:pPr>
      <w:r w:rsidRPr="00D44F53">
        <w:rPr>
          <w:rFonts w:eastAsiaTheme="minorHAnsi"/>
          <w:shd w:val="clear" w:color="auto" w:fill="FFFFFF"/>
          <w:lang w:val="es-PE" w:eastAsia="en-US"/>
        </w:rPr>
        <w:t xml:space="preserve">Para la sociología el desarrollo local debe considerar y ser considerado en relación a los contextos en los que se maneja, fundamentalmente los ámbitos regionales y nacionales pero sobre todo la </w:t>
      </w:r>
      <w:r w:rsidRPr="00D44F53">
        <w:rPr>
          <w:rFonts w:eastAsiaTheme="minorHAnsi"/>
          <w:shd w:val="clear" w:color="auto" w:fill="FFFFFF"/>
          <w:lang w:val="es-PE" w:eastAsia="en-US"/>
        </w:rPr>
        <w:lastRenderedPageBreak/>
        <w:t>globalización. De esta forma el contínuum macro micro podrá propiciar las explicaciones de los impactos de la globalización en los territorios y sociedades concretas (lo local) y con ello son asomadas con más esplendor, las variables. </w:t>
      </w:r>
    </w:p>
    <w:p w:rsidR="00A60BF8" w:rsidRPr="00D44F53" w:rsidRDefault="00A60BF8" w:rsidP="00A60BF8">
      <w:pPr>
        <w:spacing w:line="480" w:lineRule="auto"/>
        <w:ind w:left="1826" w:firstLine="709"/>
        <w:jc w:val="both"/>
        <w:rPr>
          <w:rFonts w:eastAsiaTheme="minorHAnsi"/>
          <w:shd w:val="clear" w:color="auto" w:fill="FFFFFF"/>
          <w:lang w:val="es-PE" w:eastAsia="en-US"/>
        </w:rPr>
      </w:pPr>
    </w:p>
    <w:p w:rsidR="00D44F53" w:rsidRDefault="00D44F53" w:rsidP="00144A3B">
      <w:pPr>
        <w:spacing w:line="480" w:lineRule="auto"/>
        <w:ind w:left="1418" w:firstLine="709"/>
        <w:jc w:val="both"/>
        <w:rPr>
          <w:rFonts w:eastAsiaTheme="minorHAnsi"/>
          <w:shd w:val="clear" w:color="auto" w:fill="FFFFFF"/>
          <w:lang w:val="es-PE" w:eastAsia="en-US"/>
        </w:rPr>
      </w:pPr>
      <w:r w:rsidRPr="00144A3B">
        <w:rPr>
          <w:rFonts w:eastAsiaTheme="minorHAnsi"/>
          <w:lang w:val="es-PE" w:eastAsia="en-US"/>
        </w:rPr>
        <w:t>Esta</w:t>
      </w:r>
      <w:r w:rsidR="00FE0652">
        <w:rPr>
          <w:rFonts w:eastAsiaTheme="minorHAnsi"/>
          <w:lang w:val="es-PE" w:eastAsia="en-US"/>
        </w:rPr>
        <w:t xml:space="preserve"> </w:t>
      </w:r>
      <w:r w:rsidRPr="00A60BF8">
        <w:rPr>
          <w:rFonts w:eastAsiaTheme="minorHAnsi"/>
          <w:lang w:val="es-PE" w:eastAsia="en-US"/>
        </w:rPr>
        <w:t>mirada</w:t>
      </w:r>
      <w:r w:rsidRPr="00D44F53">
        <w:rPr>
          <w:rFonts w:eastAsiaTheme="minorHAnsi"/>
          <w:shd w:val="clear" w:color="auto" w:fill="FFFFFF"/>
          <w:lang w:val="es-PE" w:eastAsia="en-US"/>
        </w:rPr>
        <w:t xml:space="preserve"> implica una lectura compleja, sistémica, capaz de articular las restricciones y potencialidades de cada territorio concreto con las determinantes globales. Estas tendrán un impacto diferencial en función de las capacidades endógenas para insertarse competitivamente en el escenario globalizado y para generar adecuados niveles de integración de los ciudadanos o, a la inversa, fragmentación social y exclusión.</w:t>
      </w:r>
    </w:p>
    <w:p w:rsidR="00A60BF8" w:rsidRPr="00D44F53" w:rsidRDefault="00A60BF8" w:rsidP="00A60BF8">
      <w:pPr>
        <w:spacing w:line="480" w:lineRule="auto"/>
        <w:ind w:left="1826" w:firstLine="709"/>
        <w:jc w:val="both"/>
        <w:rPr>
          <w:rFonts w:eastAsiaTheme="minorHAnsi"/>
          <w:shd w:val="clear" w:color="auto" w:fill="FFFFFF"/>
          <w:lang w:val="es-PE" w:eastAsia="en-US"/>
        </w:rPr>
      </w:pPr>
    </w:p>
    <w:p w:rsidR="00D44F53" w:rsidRPr="00D44F53" w:rsidRDefault="00D44F53" w:rsidP="00144A3B">
      <w:pPr>
        <w:spacing w:line="480" w:lineRule="auto"/>
        <w:ind w:left="1418" w:firstLine="709"/>
        <w:jc w:val="both"/>
        <w:rPr>
          <w:rFonts w:eastAsiaTheme="minorHAnsi"/>
          <w:lang w:val="es-PE" w:eastAsia="en-US"/>
        </w:rPr>
      </w:pPr>
      <w:r w:rsidRPr="00D44F53">
        <w:rPr>
          <w:rFonts w:eastAsiaTheme="minorHAnsi"/>
          <w:shd w:val="clear" w:color="auto" w:fill="FFFFFF"/>
          <w:lang w:val="es-PE" w:eastAsia="en-US"/>
        </w:rPr>
        <w:t xml:space="preserve">Entonces </w:t>
      </w:r>
      <w:r w:rsidRPr="00A60BF8">
        <w:rPr>
          <w:rFonts w:eastAsiaTheme="minorHAnsi"/>
          <w:lang w:val="es-PE" w:eastAsia="en-US"/>
        </w:rPr>
        <w:t>para</w:t>
      </w:r>
      <w:r w:rsidRPr="00D44F53">
        <w:rPr>
          <w:rFonts w:eastAsiaTheme="minorHAnsi"/>
          <w:shd w:val="clear" w:color="auto" w:fill="FFFFFF"/>
          <w:lang w:val="es-PE" w:eastAsia="en-US"/>
        </w:rPr>
        <w:t xml:space="preserve"> la sociología el desarrollo local aparece como una nueva forma de mirar y de actuar desde lo local en este nuevo contexto de globalización. El desafío para las sociedades locales está planteado en términos de insertarse en lo global de manera protagónica,</w:t>
      </w:r>
      <w:r w:rsidRPr="00D44F53">
        <w:rPr>
          <w:rFonts w:eastAsiaTheme="minorHAnsi"/>
          <w:b/>
          <w:bCs/>
          <w:shd w:val="clear" w:color="auto" w:fill="FFFFFF"/>
          <w:lang w:val="es-PE" w:eastAsia="en-US"/>
        </w:rPr>
        <w:t> </w:t>
      </w:r>
      <w:r w:rsidRPr="00D44F53">
        <w:rPr>
          <w:rFonts w:eastAsiaTheme="minorHAnsi"/>
          <w:shd w:val="clear" w:color="auto" w:fill="FFFFFF"/>
          <w:lang w:val="es-PE" w:eastAsia="en-US"/>
        </w:rPr>
        <w:t>capitalizando al máximo posible sus capacidades por medio de las estrategias de los diferentes actores en juego.</w:t>
      </w:r>
    </w:p>
    <w:p w:rsidR="00D44F53" w:rsidRDefault="00D44F53" w:rsidP="00D44F53">
      <w:pPr>
        <w:spacing w:line="480" w:lineRule="auto"/>
        <w:ind w:left="1842"/>
        <w:contextualSpacing/>
        <w:jc w:val="both"/>
        <w:rPr>
          <w:b/>
        </w:rPr>
      </w:pPr>
    </w:p>
    <w:p w:rsidR="00CF73BF" w:rsidRDefault="00CF73BF" w:rsidP="00D44F53">
      <w:pPr>
        <w:spacing w:line="480" w:lineRule="auto"/>
        <w:ind w:left="1842"/>
        <w:contextualSpacing/>
        <w:jc w:val="both"/>
        <w:rPr>
          <w:b/>
        </w:rPr>
      </w:pPr>
    </w:p>
    <w:p w:rsidR="00CF73BF" w:rsidRDefault="00CF73BF" w:rsidP="00D44F53">
      <w:pPr>
        <w:spacing w:line="480" w:lineRule="auto"/>
        <w:ind w:left="1842"/>
        <w:contextualSpacing/>
        <w:jc w:val="both"/>
        <w:rPr>
          <w:b/>
        </w:rPr>
      </w:pPr>
    </w:p>
    <w:p w:rsidR="00CF73BF" w:rsidRDefault="00CF73BF" w:rsidP="00D44F53">
      <w:pPr>
        <w:spacing w:line="480" w:lineRule="auto"/>
        <w:ind w:left="1842"/>
        <w:contextualSpacing/>
        <w:jc w:val="both"/>
        <w:rPr>
          <w:b/>
        </w:rPr>
      </w:pPr>
    </w:p>
    <w:p w:rsidR="00CF73BF" w:rsidRDefault="00CF73BF" w:rsidP="00D44F53">
      <w:pPr>
        <w:spacing w:line="480" w:lineRule="auto"/>
        <w:ind w:left="1842"/>
        <w:contextualSpacing/>
        <w:jc w:val="both"/>
        <w:rPr>
          <w:b/>
        </w:rPr>
      </w:pPr>
    </w:p>
    <w:p w:rsidR="00CF73BF" w:rsidRPr="00D44F53" w:rsidRDefault="00CF73BF" w:rsidP="00D44F53">
      <w:pPr>
        <w:spacing w:line="480" w:lineRule="auto"/>
        <w:ind w:left="1842"/>
        <w:contextualSpacing/>
        <w:jc w:val="both"/>
        <w:rPr>
          <w:b/>
        </w:rPr>
      </w:pPr>
    </w:p>
    <w:p w:rsidR="00640BFA" w:rsidRDefault="00D44F53" w:rsidP="00563175">
      <w:pPr>
        <w:pStyle w:val="Prrafodelista"/>
        <w:numPr>
          <w:ilvl w:val="2"/>
          <w:numId w:val="61"/>
        </w:numPr>
        <w:tabs>
          <w:tab w:val="left" w:pos="1078"/>
        </w:tabs>
        <w:spacing w:line="480" w:lineRule="auto"/>
        <w:ind w:left="426" w:firstLine="0"/>
        <w:contextualSpacing w:val="0"/>
        <w:rPr>
          <w:b/>
        </w:rPr>
      </w:pPr>
      <w:r w:rsidRPr="00D44F53">
        <w:rPr>
          <w:b/>
        </w:rPr>
        <w:lastRenderedPageBreak/>
        <w:t xml:space="preserve">Desarrollo Teórico Reflexivo de las variables Principales del Problema de </w:t>
      </w:r>
      <w:r w:rsidR="00144A3B">
        <w:rPr>
          <w:b/>
        </w:rPr>
        <w:tab/>
      </w:r>
      <w:r w:rsidRPr="00D44F53">
        <w:rPr>
          <w:b/>
        </w:rPr>
        <w:t>Investigación</w:t>
      </w:r>
    </w:p>
    <w:p w:rsidR="00D44F53" w:rsidRPr="00640BFA" w:rsidRDefault="00D44F53" w:rsidP="00563175">
      <w:pPr>
        <w:pStyle w:val="Prrafodelista"/>
        <w:numPr>
          <w:ilvl w:val="3"/>
          <w:numId w:val="61"/>
        </w:numPr>
        <w:tabs>
          <w:tab w:val="left" w:pos="1843"/>
        </w:tabs>
        <w:spacing w:line="480" w:lineRule="auto"/>
        <w:contextualSpacing w:val="0"/>
        <w:rPr>
          <w:b/>
        </w:rPr>
      </w:pPr>
      <w:r w:rsidRPr="00640BFA">
        <w:rPr>
          <w:b/>
        </w:rPr>
        <w:t>Antecedentes de la Investigación</w:t>
      </w:r>
    </w:p>
    <w:p w:rsidR="00D44F53" w:rsidRPr="00D44F53" w:rsidRDefault="00D44F53" w:rsidP="00563175">
      <w:pPr>
        <w:numPr>
          <w:ilvl w:val="0"/>
          <w:numId w:val="58"/>
        </w:numPr>
        <w:spacing w:after="200" w:line="480" w:lineRule="auto"/>
        <w:ind w:hanging="264"/>
        <w:contextualSpacing/>
        <w:jc w:val="both"/>
        <w:rPr>
          <w:b/>
        </w:rPr>
      </w:pPr>
      <w:r w:rsidRPr="00D44F53">
        <w:rPr>
          <w:b/>
        </w:rPr>
        <w:t>Antecedentes Internacionales</w:t>
      </w:r>
    </w:p>
    <w:p w:rsidR="002B388D" w:rsidRDefault="002B388D" w:rsidP="00D44F53">
      <w:pPr>
        <w:spacing w:line="480" w:lineRule="auto"/>
        <w:ind w:left="2052" w:firstLine="567"/>
        <w:jc w:val="both"/>
      </w:pPr>
      <w:r>
        <w:t>Rodríguez, (2016), en la Universidad del País Vasco, España, realizó la investigación titulada, "La promoción del desarrollo económico desde los municipios en la República Dominicana", con el objetivo analizar la madurez institucional municipal en la República Dominicana, con el fin de determinar si los gobiernos locales tienen las condiciones y la capacidad para promover el desarrollo económico en su municipio, como indica la ley. La investigación llega a las conclusiones siguientes:</w:t>
      </w:r>
    </w:p>
    <w:p w:rsidR="002B388D" w:rsidRDefault="002B388D" w:rsidP="00D44F53">
      <w:pPr>
        <w:spacing w:line="480" w:lineRule="auto"/>
        <w:ind w:left="2052" w:firstLine="567"/>
        <w:jc w:val="both"/>
      </w:pPr>
    </w:p>
    <w:p w:rsidR="002B388D" w:rsidRDefault="002B388D" w:rsidP="00563175">
      <w:pPr>
        <w:pStyle w:val="Prrafodelista"/>
        <w:numPr>
          <w:ilvl w:val="0"/>
          <w:numId w:val="85"/>
        </w:numPr>
        <w:spacing w:line="480" w:lineRule="auto"/>
        <w:jc w:val="both"/>
      </w:pPr>
      <w:r>
        <w:t xml:space="preserve">Como forma de aprovechar mejor los recursos limitados, es importante desarrollar una cultura de planificación. Es decir, los ayuntamientos deben planificar de manera estratégica, a largo plazo y en armonía con la estrategia nacional de desarrollo y todo el marco normativo que favorece el desarrollo de la economía. </w:t>
      </w:r>
    </w:p>
    <w:p w:rsidR="002B388D" w:rsidRDefault="002B388D" w:rsidP="00563175">
      <w:pPr>
        <w:pStyle w:val="Prrafodelista"/>
        <w:numPr>
          <w:ilvl w:val="0"/>
          <w:numId w:val="85"/>
        </w:numPr>
        <w:spacing w:line="480" w:lineRule="auto"/>
        <w:jc w:val="both"/>
      </w:pPr>
      <w:r>
        <w:t>Debe generarse una reforma del Estado al nivel municipal, con el fin de promover el desarrollo económico local, se fomente la capacitación de los recursos humanos (funcionarios públicos, mano de obra, etc.) y, a la vez, incentive y facilite un entorno favorable a las inversiones y los negocios.</w:t>
      </w:r>
    </w:p>
    <w:p w:rsidR="002B388D" w:rsidRDefault="002B388D" w:rsidP="00563175">
      <w:pPr>
        <w:pStyle w:val="Prrafodelista"/>
        <w:numPr>
          <w:ilvl w:val="0"/>
          <w:numId w:val="85"/>
        </w:numPr>
        <w:spacing w:line="480" w:lineRule="auto"/>
        <w:jc w:val="both"/>
      </w:pPr>
      <w:r>
        <w:lastRenderedPageBreak/>
        <w:t>Sólo a partir de un conocimiento completo de nuestra realidad, estaremos en condiciones de materializar un proceso de descentralización que para que sea eficaz tiene que atender a las condiciones específicas de la realidad dominicana.</w:t>
      </w:r>
    </w:p>
    <w:p w:rsidR="002B388D" w:rsidRDefault="002B388D" w:rsidP="00D44F53">
      <w:pPr>
        <w:spacing w:line="480" w:lineRule="auto"/>
        <w:ind w:left="2052" w:firstLine="567"/>
        <w:jc w:val="both"/>
      </w:pPr>
    </w:p>
    <w:p w:rsidR="00D44F53" w:rsidRDefault="00DD025A" w:rsidP="00D44F53">
      <w:pPr>
        <w:spacing w:line="480" w:lineRule="auto"/>
        <w:ind w:left="2052" w:firstLine="567"/>
        <w:jc w:val="both"/>
      </w:pPr>
      <w:r>
        <w:t>Santana</w:t>
      </w:r>
      <w:r w:rsidR="00D44F53" w:rsidRPr="00D44F53">
        <w:t>, (2012), en la tesis titulada Instrumentos de Planificación de la Gestión Chilena”, tiene como objetivo describir los principales instrumentos de planificación utilizados en la gestión de los municipios en Chile: el Plan de Desarrollo Comunal, Plan Regulador Comunal y Presupuesto Municipal; en ella se  presentan los principales elementos que consideran los citados instrumentos de planificación y las metodologías que se utilizan para la formulación de los instrumentos para fortalecer el desarrollo local.</w:t>
      </w:r>
    </w:p>
    <w:p w:rsidR="00220C9C" w:rsidRPr="00D44F53" w:rsidRDefault="00220C9C" w:rsidP="00D44F53">
      <w:pPr>
        <w:spacing w:line="480" w:lineRule="auto"/>
        <w:ind w:left="2052" w:firstLine="567"/>
        <w:jc w:val="both"/>
      </w:pPr>
    </w:p>
    <w:p w:rsidR="00D44F53" w:rsidRDefault="00D44F53" w:rsidP="00D44F53">
      <w:pPr>
        <w:spacing w:line="480" w:lineRule="auto"/>
        <w:ind w:left="2052" w:firstLine="567"/>
        <w:jc w:val="both"/>
      </w:pPr>
      <w:r w:rsidRPr="00D44F53">
        <w:t>La investigación se concluyó que en la mayoría de los casos estos instrumentos solo se elaboran por cumplir con las exigencias legales, en especial en el caso del Plan de Desarrollo Comunal, no siendo visualizados como un medio para alcanzar una gestión municipal más eficiente. Además, se determinó que en contadas excepciones consideran la participación de la comunidad durante el proceso de formulación, por el contrario son elaborados a puertas cerradas por el equipo municipal, situación que no conduce a un efectivo logro del desarrollo local.</w:t>
      </w:r>
    </w:p>
    <w:p w:rsidR="00A877AD" w:rsidRDefault="00A877AD" w:rsidP="00D44F53">
      <w:pPr>
        <w:spacing w:line="480" w:lineRule="auto"/>
        <w:ind w:left="2052" w:firstLine="567"/>
        <w:jc w:val="both"/>
      </w:pPr>
    </w:p>
    <w:p w:rsidR="00D44F53" w:rsidRDefault="00DD025A" w:rsidP="00D44F53">
      <w:pPr>
        <w:spacing w:line="480" w:lineRule="auto"/>
        <w:ind w:left="2052" w:firstLine="567"/>
        <w:jc w:val="both"/>
      </w:pPr>
      <w:r>
        <w:lastRenderedPageBreak/>
        <w:t>Candía,</w:t>
      </w:r>
      <w:r w:rsidR="00D44F53" w:rsidRPr="00D44F53">
        <w:t xml:space="preserve"> (2012), al desarrollar la investigación: “Incorporación de las Municipalidades en la Institucionalidad Pública para el Mejoramiento de la Competitividad: Posibilidades, Justificaciones, Atribuciones y Modelos de Intervención”, asume que el mejoramiento de la competitividad de la economía aparece como uno de los objetivos fundamentales hoy en día para alcanzar los niveles de crecimiento y desarrollo que desea obtener el país. Para ello, diversos planteamientos teóricos y basados en experiencias prácticas sugieren que el territorio (y lo local) debe ser considerado como una fuente para la obtención y desarrollo de ventajas competitivas dinámicas, las cuales se derivan de rasgos económicos, sociales y/o culturales que lo caracterizan y lo diferencian de otros lugares. En la investigación concluye que con base en los planteamientos de Porter, por un lado, y en las reformas económicas impulsadas durante las décadas de los 70’ y 80’, que redefinieron el rol del Estado como promotor activo del desarrollo, el concepto amplió su alcance hacia el desarrollo de los países, con lo cual pasó a ser una nueva forma de abordar ese objetivo, en donde ese Estado, de paso, se revalidó en cuanto a su rol en la materia, aunque no con la misma intensidad con la cual lo había ejercido en décadas anteriores.</w:t>
      </w:r>
    </w:p>
    <w:p w:rsidR="00DD025A" w:rsidRPr="00D44F53" w:rsidRDefault="00DD025A" w:rsidP="00D44F53">
      <w:pPr>
        <w:spacing w:line="480" w:lineRule="auto"/>
        <w:ind w:left="2052" w:firstLine="567"/>
        <w:jc w:val="both"/>
      </w:pPr>
    </w:p>
    <w:p w:rsidR="00D44F53" w:rsidRDefault="00DD025A" w:rsidP="00D44F53">
      <w:pPr>
        <w:spacing w:line="480" w:lineRule="auto"/>
        <w:ind w:left="2052" w:firstLine="567"/>
        <w:jc w:val="both"/>
      </w:pPr>
      <w:r>
        <w:t xml:space="preserve">Guerrero, </w:t>
      </w:r>
      <w:r w:rsidR="00D44F53" w:rsidRPr="00D44F53">
        <w:t>(2011), en su investigación titulada, “Proceso de Planeación en el Ámbito Municipal: Base Para Impulsar la Competitividad Local”, asume que el desarrollo de la</w:t>
      </w:r>
      <w:r w:rsidR="00FE0652">
        <w:t xml:space="preserve"> </w:t>
      </w:r>
      <w:r w:rsidR="00D44F53" w:rsidRPr="00D44F53">
        <w:t xml:space="preserve">dinámica global </w:t>
      </w:r>
      <w:r w:rsidR="00D44F53" w:rsidRPr="00D44F53">
        <w:lastRenderedPageBreak/>
        <w:t xml:space="preserve">de intercambio económico, social y cultural, presenta un nuevo papel para los gobiernos, principalmente para los gobiernos locales. La importancia del gobierno local, entendido para este estudio como el gobierno municipal, cada vez va en aumento, pues el gobierno local es quien tiene un contacto directo con la población, es la instancia gubernamental por excelencia que mejor conoce los problemas, demandas y necesidades de su región y de sus pobladores, y es el principal encargado de resolverlas al ser la primer instancia de gobierno al que puede acceder el ciudadano, lo que deja al Municipio en el centro de la toma de decisiones que afectan directamente a su población y que es en éste, en quien recae la responsabilidad de encontrar las formas de incrementar la calidad de vida de su población, a través de la elaboración y ejecución de planes y programas, así como en su capacidad de negociar con los privados y concertar con la sociedad para mejorar el entorno de forma inclusiva. En la investigación concluye que os gobiernos locales necesitan reconocer que se encuentran frente a una nueva dinámica que les demanda un nuevo papel en la construcción del desarrollo, donde el liderazgo es el detonador que impulsa las  actividades económicas  y sociales orientadas a alcanzar un mejor nivel de vida, capaz de dotar de empleo, brindar acceso a servicios básicos de calidad, elevar la educación, aumentar la cobertura de salud, incentivar la investigación, crear productos de alto valor agregado, promover la cohesión social, </w:t>
      </w:r>
      <w:r w:rsidR="00D44F53" w:rsidRPr="00D44F53">
        <w:lastRenderedPageBreak/>
        <w:t>incentivar la participación y corresponsabilidad ciudadana, así como fomentar la identidad y los lazos de solidaridad y cooperación.</w:t>
      </w:r>
    </w:p>
    <w:p w:rsidR="005C1C6F" w:rsidRPr="00D44F53" w:rsidRDefault="005C1C6F" w:rsidP="00D44F53">
      <w:pPr>
        <w:spacing w:line="480" w:lineRule="auto"/>
        <w:ind w:left="2052" w:firstLine="567"/>
        <w:jc w:val="both"/>
      </w:pPr>
    </w:p>
    <w:p w:rsidR="00D44F53" w:rsidRPr="00D44F53" w:rsidRDefault="00D44F53" w:rsidP="00563175">
      <w:pPr>
        <w:numPr>
          <w:ilvl w:val="0"/>
          <w:numId w:val="58"/>
        </w:numPr>
        <w:spacing w:after="200" w:line="480" w:lineRule="auto"/>
        <w:contextualSpacing/>
        <w:jc w:val="both"/>
        <w:rPr>
          <w:b/>
        </w:rPr>
      </w:pPr>
      <w:r w:rsidRPr="00D44F53">
        <w:rPr>
          <w:b/>
        </w:rPr>
        <w:t>Antecedentes Nacionales</w:t>
      </w:r>
    </w:p>
    <w:p w:rsidR="00D44F53" w:rsidRDefault="00DD025A" w:rsidP="00D44F53">
      <w:pPr>
        <w:spacing w:line="480" w:lineRule="auto"/>
        <w:ind w:left="2052" w:firstLine="567"/>
        <w:jc w:val="both"/>
        <w:rPr>
          <w:color w:val="000000"/>
          <w:lang w:eastAsia="es-PE"/>
        </w:rPr>
      </w:pPr>
      <w:r>
        <w:t xml:space="preserve">Ganoza, </w:t>
      </w:r>
      <w:r w:rsidR="00D44F53" w:rsidRPr="00D44F53">
        <w:t xml:space="preserve">(2015) en la tesis denominada, Aplicación de un Plan Estratégico para  la mejora de la Gestión Pública de la Municipalidad de Puerto Etén 2015-2020, tiene como objetivo </w:t>
      </w:r>
      <w:r w:rsidR="00D44F53" w:rsidRPr="00D44F53">
        <w:rPr>
          <w:color w:val="000000"/>
          <w:lang w:val="es-PE" w:eastAsia="en-US"/>
        </w:rPr>
        <w:t xml:space="preserve">determinar de qué manera la aplicación de un plan estratégico mejora la gestión pública de la Municipalidad de Puerto Etén- Chiclayo en el período 2015-2020 y como se fortalece el desarrollo local, llegan a concluir que </w:t>
      </w:r>
      <w:r w:rsidR="00D44F53" w:rsidRPr="00D44F53">
        <w:rPr>
          <w:color w:val="000000"/>
          <w:lang w:eastAsia="es-PE"/>
        </w:rPr>
        <w:t xml:space="preserve">la aplicación del plan estratégico mejora la gestión pública, esto apoyándonos en la prueba de la normalidad y la prueba de hipótesis que dice que la aplicación del plan estratégico mejora significativamente la gestión pública, además </w:t>
      </w:r>
      <w:r w:rsidR="00D44F53" w:rsidRPr="00D44F53">
        <w:rPr>
          <w:rFonts w:eastAsiaTheme="minorHAnsi"/>
          <w:color w:val="000000"/>
          <w:lang w:eastAsia="es-PE"/>
        </w:rPr>
        <w:t xml:space="preserve">mejora la productividad de la gestión pública </w:t>
      </w:r>
      <w:r w:rsidR="00D44F53" w:rsidRPr="00D44F53">
        <w:rPr>
          <w:color w:val="000000"/>
          <w:lang w:eastAsia="es-PE"/>
        </w:rPr>
        <w:t>de la Municipalidad de Puerto Etén.</w:t>
      </w:r>
    </w:p>
    <w:p w:rsidR="00A877AD" w:rsidRDefault="00A877AD" w:rsidP="00D44F53">
      <w:pPr>
        <w:spacing w:line="480" w:lineRule="auto"/>
        <w:ind w:left="2052" w:firstLine="567"/>
        <w:jc w:val="both"/>
        <w:rPr>
          <w:color w:val="000000"/>
          <w:lang w:eastAsia="es-PE"/>
        </w:rPr>
      </w:pPr>
    </w:p>
    <w:p w:rsidR="00A877AD" w:rsidRDefault="00A877AD" w:rsidP="00A877AD">
      <w:pPr>
        <w:spacing w:line="480" w:lineRule="auto"/>
        <w:ind w:left="2052" w:firstLine="567"/>
        <w:jc w:val="both"/>
      </w:pPr>
      <w:r>
        <w:t xml:space="preserve">Atoche, Salgado y Solano, (2012), en la </w:t>
      </w:r>
      <w:r w:rsidRPr="00FE0652">
        <w:rPr>
          <w:lang w:val="es-PE"/>
        </w:rPr>
        <w:t>Pontificia Universidad Católica del Perú</w:t>
      </w:r>
      <w:r w:rsidR="00FE0652">
        <w:rPr>
          <w:lang w:val="es-PE"/>
        </w:rPr>
        <w:t>, Escuela de Postgrado, llevar</w:t>
      </w:r>
      <w:r w:rsidRPr="00FE0652">
        <w:rPr>
          <w:lang w:val="es-PE"/>
        </w:rPr>
        <w:t>on</w:t>
      </w:r>
      <w:r>
        <w:t xml:space="preserve"> a cabo la investigación titulada, "</w:t>
      </w:r>
      <w:r w:rsidRPr="00A877AD">
        <w:t xml:space="preserve"> </w:t>
      </w:r>
      <w:r>
        <w:t>F</w:t>
      </w:r>
      <w:r w:rsidRPr="00C25CE4">
        <w:t xml:space="preserve">actores que limitan la gestión de las políticas de desarrollo económico local en </w:t>
      </w:r>
      <w:r>
        <w:t>la municipalidad provincial de A</w:t>
      </w:r>
      <w:r w:rsidRPr="00C25CE4">
        <w:t>bancay en el periodo 2007-2009”</w:t>
      </w:r>
      <w:r>
        <w:t xml:space="preserve">, con el </w:t>
      </w:r>
      <w:r w:rsidR="00FE0652">
        <w:t>propósito</w:t>
      </w:r>
      <w:r>
        <w:t xml:space="preserve"> de i</w:t>
      </w:r>
      <w:r w:rsidRPr="00C25CE4">
        <w:t xml:space="preserve">dentificar los principales factores que limitan la gestión de autoridades y funcionarios de la Municipalidad Provincial de Abancay para implementar de manera efectiva políticas de promoción del Desarrollo </w:t>
      </w:r>
      <w:r w:rsidRPr="00C25CE4">
        <w:lastRenderedPageBreak/>
        <w:t>Económico Local</w:t>
      </w:r>
      <w:r>
        <w:t xml:space="preserve"> (DEL), en el período 2007-2009.</w:t>
      </w:r>
      <w:r w:rsidRPr="00C25CE4">
        <w:t xml:space="preserve"> </w:t>
      </w:r>
      <w:r>
        <w:t>El</w:t>
      </w:r>
      <w:r w:rsidRPr="00C25CE4">
        <w:t xml:space="preserve"> tema se sitúa a nivel de las actitudes y comportamiento de los actores involucrados y que éstos conllevan diferentes intereses para acercarse o comprometerse en el gobierno municipal la investigación enfocó las percepciones de éstos. Para ello se tuvo que indagar sobre la percepción de las autoridades en relación al potencial de las políticas DEL, evaluar las capacidades institucionales de la municipalidad para el diseño e implementación de políticas de promoción del DEL y explorar las percepciones de los actores económicos locales en relación al rol de la municipalidad en la promoción DEL</w:t>
      </w:r>
      <w:r>
        <w:t>. Entre la</w:t>
      </w:r>
      <w:r w:rsidR="00502F59">
        <w:t>s</w:t>
      </w:r>
      <w:r>
        <w:t xml:space="preserve"> conclusiones a las que arriba la investigación se tiene:</w:t>
      </w:r>
    </w:p>
    <w:p w:rsidR="00A877AD" w:rsidRPr="00C25CE4" w:rsidRDefault="00A877AD" w:rsidP="00563175">
      <w:pPr>
        <w:pStyle w:val="Prrafodelista"/>
        <w:numPr>
          <w:ilvl w:val="0"/>
          <w:numId w:val="84"/>
        </w:numPr>
        <w:spacing w:line="480" w:lineRule="auto"/>
        <w:ind w:left="2412"/>
        <w:jc w:val="both"/>
      </w:pPr>
      <w:r w:rsidRPr="00C25CE4">
        <w:t>Las autoridades municipales de la provincia de Abancay son conscientes de la importancia de la participación de la municipalidad en la promoción del desarrollo económico local, sin embargo no muestran claridad en la mejor forma de asumir este rol y se percibe desconfianza sobre las metodologías basadas en la elaboración de estudios, planes y espacios de concertación, debido principalmente a la poca eficacia que han mostrado hasta ahora estos instrumentos en la experiencia local. Sería recomendable que las autoridades municipales visitaran experiencias exitosas de procesos de desarrollo económico local basados en políticas de concertación y planificación del territorio</w:t>
      </w:r>
    </w:p>
    <w:p w:rsidR="00A877AD" w:rsidRDefault="00A877AD" w:rsidP="00563175">
      <w:pPr>
        <w:pStyle w:val="Prrafodelista"/>
        <w:numPr>
          <w:ilvl w:val="0"/>
          <w:numId w:val="84"/>
        </w:numPr>
        <w:spacing w:line="480" w:lineRule="auto"/>
        <w:ind w:left="2412"/>
        <w:jc w:val="both"/>
      </w:pPr>
      <w:r w:rsidRPr="00C25CE4">
        <w:t xml:space="preserve">No existe una política institucional única para promover el desarrollo económico, que podría estar expresada en programas o </w:t>
      </w:r>
      <w:r w:rsidRPr="00C25CE4">
        <w:lastRenderedPageBreak/>
        <w:t>proyectos de inversión. Lo que existe son distintos discursos o visiones sobre cómo abordar el desarrollo económico entre las propias autoridades ediles, de un lado, una visión enfocada en el acondicionamiento territorial como el elemento central para la promoción de inversiones privadas, y de otro, un discurso más orientado hacia la promoción de productos y negocios basados en la organización, capacitación y motivación de los actores económicos. Se requiere dar organicidad a las políticas municipales, alineándolas a la visión y estrategias del plan concertado de desarrollo económico, el mismo que debe formularse con la participación de los actores económicos e instituciones especializadas del territorio</w:t>
      </w:r>
      <w:r>
        <w:t>.</w:t>
      </w:r>
    </w:p>
    <w:p w:rsidR="005C1C6F" w:rsidRPr="00D44F53" w:rsidRDefault="005C1C6F" w:rsidP="00D44F53">
      <w:pPr>
        <w:spacing w:line="480" w:lineRule="auto"/>
        <w:ind w:left="2052" w:firstLine="567"/>
        <w:jc w:val="both"/>
        <w:rPr>
          <w:color w:val="000000"/>
          <w:lang w:eastAsia="es-PE"/>
        </w:rPr>
      </w:pPr>
    </w:p>
    <w:p w:rsidR="00D44F53" w:rsidRDefault="00DD025A" w:rsidP="00D44F53">
      <w:pPr>
        <w:spacing w:line="480" w:lineRule="auto"/>
        <w:ind w:left="2052" w:firstLine="567"/>
        <w:jc w:val="both"/>
      </w:pPr>
      <w:r>
        <w:t xml:space="preserve">Brossard, </w:t>
      </w:r>
      <w:r w:rsidR="00D44F53" w:rsidRPr="00D44F53">
        <w:t xml:space="preserve">(2010), en la tesis titulada, “Capacidad Operativa Del Gobierno Local Para la Promoción del Comercio Justo y la Incorporación de sus Beneficiarios en los Planes De Desarrollo Local” Municipalidad Provincial De Sullana – Piura, (PUCP); tiene como objetivo, conocer la capacidad operativa de la Municipalidad Provincial de Sullana, a través del análisis y la evaluación de sus diferentes recursos, potencialidades y de su entorno; para sustentar la viabilidad de la promoción del Comercio Justo y la incorporación de sus beneficiarios, productores de agricultura orgánica, hasta hoy desatendidos, en los planes municipales del desarrollo local, investigación que se fundamenta en la descripción y evaluación que </w:t>
      </w:r>
      <w:r w:rsidR="00D44F53" w:rsidRPr="00D44F53">
        <w:lastRenderedPageBreak/>
        <w:t>hacen los actores vinculados a la gestión municipal y al desarrollo local.</w:t>
      </w:r>
    </w:p>
    <w:p w:rsidR="00A877AD" w:rsidRDefault="00A877AD" w:rsidP="00D44F53">
      <w:pPr>
        <w:spacing w:line="480" w:lineRule="auto"/>
        <w:ind w:left="2052" w:firstLine="567"/>
        <w:jc w:val="both"/>
      </w:pPr>
    </w:p>
    <w:p w:rsidR="0054311C" w:rsidRPr="005C1C6F" w:rsidRDefault="005C1C6F" w:rsidP="00563175">
      <w:pPr>
        <w:pStyle w:val="Prrafodelista"/>
        <w:numPr>
          <w:ilvl w:val="2"/>
          <w:numId w:val="61"/>
        </w:numPr>
        <w:tabs>
          <w:tab w:val="left" w:pos="1078"/>
        </w:tabs>
        <w:spacing w:line="480" w:lineRule="auto"/>
        <w:ind w:left="426" w:firstLine="0"/>
        <w:contextualSpacing w:val="0"/>
        <w:rPr>
          <w:b/>
        </w:rPr>
      </w:pPr>
      <w:r>
        <w:rPr>
          <w:b/>
        </w:rPr>
        <w:t xml:space="preserve">La </w:t>
      </w:r>
      <w:r w:rsidR="0054311C" w:rsidRPr="005C1C6F">
        <w:rPr>
          <w:rFonts w:eastAsiaTheme="minorHAnsi"/>
          <w:b/>
          <w:lang w:eastAsia="en-US"/>
        </w:rPr>
        <w:t>Descentralización en el Perú</w:t>
      </w:r>
      <w:r w:rsidR="00B54AB2" w:rsidRPr="005C1C6F">
        <w:rPr>
          <w:rFonts w:eastAsiaTheme="minorHAnsi"/>
          <w:b/>
          <w:lang w:eastAsia="en-US"/>
        </w:rPr>
        <w:t>.</w:t>
      </w:r>
    </w:p>
    <w:p w:rsidR="00132174" w:rsidRDefault="00A4365B" w:rsidP="00DC1606">
      <w:pPr>
        <w:autoSpaceDE w:val="0"/>
        <w:autoSpaceDN w:val="0"/>
        <w:adjustRightInd w:val="0"/>
        <w:spacing w:line="480" w:lineRule="auto"/>
        <w:ind w:left="1134" w:firstLine="680"/>
        <w:jc w:val="both"/>
        <w:rPr>
          <w:rFonts w:eastAsiaTheme="minorHAnsi"/>
          <w:lang w:eastAsia="en-US"/>
        </w:rPr>
      </w:pPr>
      <w:r w:rsidRPr="00132174">
        <w:rPr>
          <w:rFonts w:eastAsiaTheme="minorHAnsi"/>
          <w:lang w:eastAsia="en-US"/>
        </w:rPr>
        <w:t>En su acepción más general (</w:t>
      </w:r>
      <w:r w:rsidRPr="00132174">
        <w:rPr>
          <w:rStyle w:val="Refdenotaalpie"/>
          <w:rFonts w:eastAsiaTheme="minorHAnsi"/>
          <w:lang w:eastAsia="en-US"/>
        </w:rPr>
        <w:footnoteReference w:id="2"/>
      </w:r>
      <w:r w:rsidRPr="00132174">
        <w:rPr>
          <w:rFonts w:eastAsiaTheme="minorHAnsi"/>
          <w:lang w:eastAsia="en-US"/>
        </w:rPr>
        <w:t>), la descentralización es tanto una acción o proceso de transferencia de poder (capacidad de decisión, competencias, recursos) de un centro a unidades por fuera de dicho centro, como la creación de una estructura con unidades descentralizadas y el grado de distribución de poder entre ellas (</w:t>
      </w:r>
      <w:r w:rsidRPr="00132174">
        <w:rPr>
          <w:rStyle w:val="Refdenotaalpie"/>
          <w:rFonts w:eastAsiaTheme="minorHAnsi"/>
          <w:lang w:eastAsia="en-US"/>
        </w:rPr>
        <w:footnoteReference w:id="3"/>
      </w:r>
      <w:r w:rsidRPr="00132174">
        <w:rPr>
          <w:rFonts w:eastAsiaTheme="minorHAnsi"/>
          <w:lang w:eastAsia="en-US"/>
        </w:rPr>
        <w:t xml:space="preserve">). La descentralización como forma de organización territorial del Estado consiste en una estructura o forma de organización del Estado o de una entidad pública. Implica por tanto la existencia de entidades centrales y entidades o unidades descentralizadas. </w:t>
      </w:r>
    </w:p>
    <w:p w:rsidR="002149DA" w:rsidRDefault="002149DA" w:rsidP="00DC1606">
      <w:pPr>
        <w:autoSpaceDE w:val="0"/>
        <w:autoSpaceDN w:val="0"/>
        <w:adjustRightInd w:val="0"/>
        <w:spacing w:line="480" w:lineRule="auto"/>
        <w:ind w:left="1134" w:firstLine="680"/>
        <w:jc w:val="both"/>
        <w:rPr>
          <w:rFonts w:eastAsiaTheme="minorHAnsi"/>
          <w:lang w:eastAsia="en-US"/>
        </w:rPr>
      </w:pPr>
    </w:p>
    <w:p w:rsidR="00132174" w:rsidRDefault="00B44DB6" w:rsidP="00DC1606">
      <w:pPr>
        <w:autoSpaceDE w:val="0"/>
        <w:autoSpaceDN w:val="0"/>
        <w:adjustRightInd w:val="0"/>
        <w:spacing w:line="480" w:lineRule="auto"/>
        <w:ind w:left="1134" w:firstLine="680"/>
        <w:jc w:val="both"/>
        <w:rPr>
          <w:rFonts w:eastAsiaTheme="minorHAnsi"/>
          <w:lang w:eastAsia="en-US"/>
        </w:rPr>
      </w:pPr>
      <w:r w:rsidRPr="00132174">
        <w:rPr>
          <w:rFonts w:eastAsiaTheme="minorHAnsi"/>
          <w:lang w:eastAsia="en-US"/>
        </w:rPr>
        <w:t xml:space="preserve">En este marco, se analiza los antecedentes de la descentralización en el Perú en relación a la gestión municipal. Así, e </w:t>
      </w:r>
      <w:r w:rsidR="00A4365B" w:rsidRPr="00132174">
        <w:rPr>
          <w:rFonts w:eastAsiaTheme="minorHAnsi"/>
          <w:lang w:eastAsia="en-US"/>
        </w:rPr>
        <w:t xml:space="preserve">n </w:t>
      </w:r>
      <w:r w:rsidR="00AA135A" w:rsidRPr="00132174">
        <w:rPr>
          <w:rFonts w:eastAsiaTheme="minorHAnsi"/>
          <w:lang w:eastAsia="en-US"/>
        </w:rPr>
        <w:t>la década de los noventa surgió una revalorización del municipio, tanto en el campo político</w:t>
      </w:r>
      <w:r w:rsidR="00FE0652">
        <w:rPr>
          <w:rFonts w:eastAsiaTheme="minorHAnsi"/>
          <w:lang w:eastAsia="en-US"/>
        </w:rPr>
        <w:t xml:space="preserve"> </w:t>
      </w:r>
      <w:r w:rsidR="00AA135A" w:rsidRPr="00132174">
        <w:rPr>
          <w:rFonts w:eastAsiaTheme="minorHAnsi"/>
          <w:lang w:eastAsia="en-US"/>
        </w:rPr>
        <w:t>como en los intereses académicos, que dio origen a una suerte de nuevo localismo (García</w:t>
      </w:r>
      <w:r w:rsidR="00FE0652">
        <w:rPr>
          <w:rFonts w:eastAsiaTheme="minorHAnsi"/>
          <w:lang w:eastAsia="en-US"/>
        </w:rPr>
        <w:t xml:space="preserve"> </w:t>
      </w:r>
      <w:r w:rsidR="00AA135A" w:rsidRPr="00132174">
        <w:rPr>
          <w:rFonts w:eastAsiaTheme="minorHAnsi"/>
          <w:lang w:eastAsia="en-US"/>
        </w:rPr>
        <w:t>Delgado 1997). Esta revalorización se produjo en un contexto dominado por un cambio profundo en</w:t>
      </w:r>
      <w:r w:rsidR="00FE0652">
        <w:rPr>
          <w:rFonts w:eastAsiaTheme="minorHAnsi"/>
          <w:lang w:eastAsia="en-US"/>
        </w:rPr>
        <w:t xml:space="preserve"> </w:t>
      </w:r>
      <w:r w:rsidR="00AA135A" w:rsidRPr="00132174">
        <w:rPr>
          <w:rFonts w:eastAsiaTheme="minorHAnsi"/>
          <w:lang w:eastAsia="en-US"/>
        </w:rPr>
        <w:t>las relaciones entre el Estado y la sociedad que incluyeron la crisis final del Estado del Bienestar y el</w:t>
      </w:r>
      <w:r w:rsidR="00FE0652">
        <w:rPr>
          <w:rFonts w:eastAsiaTheme="minorHAnsi"/>
          <w:lang w:eastAsia="en-US"/>
        </w:rPr>
        <w:t xml:space="preserve"> </w:t>
      </w:r>
      <w:r w:rsidR="00AA135A" w:rsidRPr="00132174">
        <w:rPr>
          <w:rFonts w:eastAsiaTheme="minorHAnsi"/>
          <w:lang w:eastAsia="en-US"/>
        </w:rPr>
        <w:t>surgimiento del Estado Post</w:t>
      </w:r>
      <w:r w:rsidR="002254BB">
        <w:rPr>
          <w:rFonts w:eastAsiaTheme="minorHAnsi"/>
          <w:lang w:eastAsia="en-US"/>
        </w:rPr>
        <w:t xml:space="preserve"> </w:t>
      </w:r>
      <w:r w:rsidR="00AA135A" w:rsidRPr="00132174">
        <w:rPr>
          <w:rFonts w:eastAsiaTheme="minorHAnsi"/>
          <w:lang w:eastAsia="en-US"/>
        </w:rPr>
        <w:t xml:space="preserve">social de </w:t>
      </w:r>
      <w:r w:rsidR="00AA135A" w:rsidRPr="00132174">
        <w:rPr>
          <w:rFonts w:eastAsiaTheme="minorHAnsi"/>
          <w:lang w:eastAsia="en-US"/>
        </w:rPr>
        <w:lastRenderedPageBreak/>
        <w:t>cuño neoliberal (García Delgado 1994). Por ello, los estudios</w:t>
      </w:r>
      <w:r w:rsidR="002254BB">
        <w:rPr>
          <w:rFonts w:eastAsiaTheme="minorHAnsi"/>
          <w:lang w:eastAsia="en-US"/>
        </w:rPr>
        <w:t xml:space="preserve"> </w:t>
      </w:r>
      <w:r w:rsidR="00AA135A" w:rsidRPr="00132174">
        <w:rPr>
          <w:rFonts w:eastAsiaTheme="minorHAnsi"/>
          <w:lang w:eastAsia="en-US"/>
        </w:rPr>
        <w:t>sobre el municipio se extendieron enmarcados por la concurrencia de dos fenómenos que marcaron la</w:t>
      </w:r>
      <w:r w:rsidR="002254BB">
        <w:rPr>
          <w:rFonts w:eastAsiaTheme="minorHAnsi"/>
          <w:lang w:eastAsia="en-US"/>
        </w:rPr>
        <w:t xml:space="preserve"> </w:t>
      </w:r>
      <w:r w:rsidR="00AA135A" w:rsidRPr="00132174">
        <w:rPr>
          <w:rFonts w:eastAsiaTheme="minorHAnsi"/>
          <w:lang w:eastAsia="en-US"/>
        </w:rPr>
        <w:t>década: la globalización y la reforma del Estado.</w:t>
      </w:r>
    </w:p>
    <w:p w:rsidR="005C1C6F" w:rsidRDefault="005C1C6F" w:rsidP="005C1C6F">
      <w:pPr>
        <w:autoSpaceDE w:val="0"/>
        <w:autoSpaceDN w:val="0"/>
        <w:adjustRightInd w:val="0"/>
        <w:spacing w:line="480" w:lineRule="auto"/>
        <w:ind w:left="1136" w:firstLine="380"/>
        <w:jc w:val="both"/>
        <w:rPr>
          <w:rFonts w:eastAsiaTheme="minorHAnsi"/>
          <w:lang w:eastAsia="en-US"/>
        </w:rPr>
      </w:pPr>
    </w:p>
    <w:p w:rsidR="00DD025A" w:rsidRDefault="00AA135A" w:rsidP="00DC1606">
      <w:pPr>
        <w:autoSpaceDE w:val="0"/>
        <w:autoSpaceDN w:val="0"/>
        <w:adjustRightInd w:val="0"/>
        <w:spacing w:line="480" w:lineRule="auto"/>
        <w:ind w:left="1134" w:firstLine="680"/>
        <w:jc w:val="both"/>
        <w:rPr>
          <w:rFonts w:eastAsiaTheme="minorHAnsi"/>
          <w:lang w:eastAsia="en-US"/>
        </w:rPr>
      </w:pPr>
      <w:r w:rsidRPr="00132174">
        <w:rPr>
          <w:rFonts w:eastAsiaTheme="minorHAnsi"/>
          <w:lang w:eastAsia="en-US"/>
        </w:rPr>
        <w:t xml:space="preserve">La globalización generó cambios en los patrones de localización del capital; el mayor flujo </w:t>
      </w:r>
      <w:r w:rsidR="0019750F" w:rsidRPr="00132174">
        <w:rPr>
          <w:rFonts w:eastAsiaTheme="minorHAnsi"/>
          <w:lang w:eastAsia="en-US"/>
        </w:rPr>
        <w:t>de comunicación</w:t>
      </w:r>
      <w:r w:rsidRPr="00132174">
        <w:rPr>
          <w:rFonts w:eastAsiaTheme="minorHAnsi"/>
          <w:lang w:eastAsia="en-US"/>
        </w:rPr>
        <w:t xml:space="preserve"> permitió incentivar el de</w:t>
      </w:r>
      <w:r w:rsidR="006A341E" w:rsidRPr="00132174">
        <w:rPr>
          <w:rFonts w:eastAsiaTheme="minorHAnsi"/>
          <w:lang w:eastAsia="en-US"/>
        </w:rPr>
        <w:t xml:space="preserve">sarrollo de </w:t>
      </w:r>
      <w:r w:rsidRPr="00132174">
        <w:rPr>
          <w:rFonts w:eastAsiaTheme="minorHAnsi"/>
          <w:lang w:eastAsia="en-US"/>
        </w:rPr>
        <w:t>nuevas interacciones en el territorio produciendo</w:t>
      </w:r>
      <w:r w:rsidR="002254BB">
        <w:rPr>
          <w:rFonts w:eastAsiaTheme="minorHAnsi"/>
          <w:lang w:eastAsia="en-US"/>
        </w:rPr>
        <w:t xml:space="preserve"> </w:t>
      </w:r>
      <w:r w:rsidRPr="00132174">
        <w:rPr>
          <w:rFonts w:eastAsiaTheme="minorHAnsi"/>
          <w:lang w:eastAsia="en-US"/>
        </w:rPr>
        <w:t>competencia entre las regiones y ciudades, concentración y desestructuración del tejido productivo. También la globalización generó la crisis del Estado-Nación, el que perdió capacidad</w:t>
      </w:r>
      <w:r w:rsidR="002254BB">
        <w:rPr>
          <w:rFonts w:eastAsiaTheme="minorHAnsi"/>
          <w:lang w:eastAsia="en-US"/>
        </w:rPr>
        <w:t xml:space="preserve"> </w:t>
      </w:r>
      <w:r w:rsidRPr="00132174">
        <w:rPr>
          <w:rFonts w:eastAsiaTheme="minorHAnsi"/>
          <w:lang w:eastAsia="en-US"/>
        </w:rPr>
        <w:t>de regulación y de soberanía al ser sometido a una doble erosión: por arriba, las empresas</w:t>
      </w:r>
      <w:r w:rsidR="002254BB">
        <w:rPr>
          <w:rFonts w:eastAsiaTheme="minorHAnsi"/>
          <w:lang w:eastAsia="en-US"/>
        </w:rPr>
        <w:t xml:space="preserve"> </w:t>
      </w:r>
      <w:r w:rsidRPr="00132174">
        <w:rPr>
          <w:rFonts w:eastAsiaTheme="minorHAnsi"/>
          <w:lang w:eastAsia="en-US"/>
        </w:rPr>
        <w:t>multinacionales y los organismos internacionales, y por debajo, la revalorización de lo local que el</w:t>
      </w:r>
      <w:r w:rsidR="002254BB">
        <w:rPr>
          <w:rFonts w:eastAsiaTheme="minorHAnsi"/>
          <w:lang w:eastAsia="en-US"/>
        </w:rPr>
        <w:t xml:space="preserve"> </w:t>
      </w:r>
      <w:r w:rsidRPr="00132174">
        <w:rPr>
          <w:rFonts w:eastAsiaTheme="minorHAnsi"/>
          <w:lang w:eastAsia="en-US"/>
        </w:rPr>
        <w:t>discurso y la dinámica de la globalización alentaba en desmedro de los estados nacionales, que se</w:t>
      </w:r>
      <w:r w:rsidR="002254BB">
        <w:rPr>
          <w:rFonts w:eastAsiaTheme="minorHAnsi"/>
          <w:lang w:eastAsia="en-US"/>
        </w:rPr>
        <w:t xml:space="preserve"> </w:t>
      </w:r>
      <w:r w:rsidRPr="00132174">
        <w:rPr>
          <w:rFonts w:eastAsiaTheme="minorHAnsi"/>
          <w:lang w:eastAsia="en-US"/>
        </w:rPr>
        <w:t>presentaban como demasiado pequeños para los grandes problemas y demasiado grandes para los</w:t>
      </w:r>
      <w:r w:rsidR="002254BB">
        <w:rPr>
          <w:rFonts w:eastAsiaTheme="minorHAnsi"/>
          <w:lang w:eastAsia="en-US"/>
        </w:rPr>
        <w:t xml:space="preserve"> </w:t>
      </w:r>
      <w:r w:rsidRPr="00132174">
        <w:rPr>
          <w:rFonts w:eastAsiaTheme="minorHAnsi"/>
          <w:lang w:eastAsia="en-US"/>
        </w:rPr>
        <w:t>pequeños problemas.</w:t>
      </w:r>
    </w:p>
    <w:p w:rsidR="00DD025A" w:rsidRDefault="00DD025A" w:rsidP="005C1C6F">
      <w:pPr>
        <w:autoSpaceDE w:val="0"/>
        <w:autoSpaceDN w:val="0"/>
        <w:adjustRightInd w:val="0"/>
        <w:spacing w:line="480" w:lineRule="auto"/>
        <w:ind w:left="1136" w:firstLine="380"/>
        <w:jc w:val="both"/>
        <w:rPr>
          <w:rFonts w:eastAsiaTheme="minorHAnsi"/>
          <w:lang w:eastAsia="en-US"/>
        </w:rPr>
      </w:pPr>
    </w:p>
    <w:p w:rsidR="00132174" w:rsidRDefault="0085024C" w:rsidP="00DC1606">
      <w:pPr>
        <w:autoSpaceDE w:val="0"/>
        <w:autoSpaceDN w:val="0"/>
        <w:adjustRightInd w:val="0"/>
        <w:spacing w:line="480" w:lineRule="auto"/>
        <w:ind w:left="1134" w:firstLine="680"/>
        <w:jc w:val="both"/>
        <w:rPr>
          <w:rFonts w:eastAsiaTheme="minorHAnsi"/>
          <w:lang w:eastAsia="en-US"/>
        </w:rPr>
      </w:pPr>
      <w:r w:rsidRPr="00132174">
        <w:rPr>
          <w:rFonts w:eastAsiaTheme="minorHAnsi"/>
          <w:lang w:eastAsia="en-US"/>
        </w:rPr>
        <w:t xml:space="preserve">La </w:t>
      </w:r>
      <w:r w:rsidR="00A4365B" w:rsidRPr="00132174">
        <w:rPr>
          <w:rFonts w:eastAsiaTheme="minorHAnsi"/>
          <w:lang w:eastAsia="en-US"/>
        </w:rPr>
        <w:t xml:space="preserve">reforma del Estado, </w:t>
      </w:r>
      <w:r w:rsidRPr="00132174">
        <w:rPr>
          <w:rFonts w:eastAsiaTheme="minorHAnsi"/>
          <w:lang w:eastAsia="en-US"/>
        </w:rPr>
        <w:t xml:space="preserve">se dio en el </w:t>
      </w:r>
      <w:r w:rsidR="001228DB" w:rsidRPr="00132174">
        <w:rPr>
          <w:rFonts w:eastAsiaTheme="minorHAnsi"/>
          <w:lang w:eastAsia="en-US"/>
        </w:rPr>
        <w:t>marco de</w:t>
      </w:r>
      <w:r w:rsidR="002254BB">
        <w:rPr>
          <w:rFonts w:eastAsiaTheme="minorHAnsi"/>
          <w:lang w:eastAsia="en-US"/>
        </w:rPr>
        <w:t xml:space="preserve"> </w:t>
      </w:r>
      <w:r w:rsidR="00A4365B" w:rsidRPr="00132174">
        <w:rPr>
          <w:rFonts w:eastAsiaTheme="minorHAnsi"/>
          <w:lang w:eastAsia="en-US"/>
        </w:rPr>
        <w:t xml:space="preserve">los lineamientos del Consenso de Washington. Esto produjo tres grandes consecuencias: una retirada del Estado de temas que, habiendo integrado la agenda pública, desaparecían, se desvanecían o eran absorbidos por la actividad privada; en estrecha sintonía con el anterior, se llevó a cabo un proceso de descentralización que tuvo poco que ver con la idea de descentralización de la década anterior; y por último, produjo una revalorización de la eficacia y la eficiencia del sector público que tendió, entre otras cosas, a producir innovación </w:t>
      </w:r>
      <w:r w:rsidR="00A4365B" w:rsidRPr="00132174">
        <w:rPr>
          <w:rFonts w:eastAsiaTheme="minorHAnsi"/>
          <w:lang w:eastAsia="en-US"/>
        </w:rPr>
        <w:lastRenderedPageBreak/>
        <w:t>en la gestión</w:t>
      </w:r>
      <w:r w:rsidR="00DD2FE8" w:rsidRPr="00132174">
        <w:rPr>
          <w:rFonts w:eastAsiaTheme="minorHAnsi"/>
          <w:lang w:eastAsia="en-US"/>
        </w:rPr>
        <w:t>.</w:t>
      </w:r>
      <w:r w:rsidR="00FE0652">
        <w:rPr>
          <w:rFonts w:eastAsiaTheme="minorHAnsi"/>
          <w:lang w:eastAsia="en-US"/>
        </w:rPr>
        <w:t xml:space="preserve"> </w:t>
      </w:r>
      <w:r w:rsidR="001228DB" w:rsidRPr="00132174">
        <w:rPr>
          <w:rFonts w:eastAsiaTheme="minorHAnsi"/>
          <w:lang w:eastAsia="en-US"/>
        </w:rPr>
        <w:t>La reforma del estado, también</w:t>
      </w:r>
      <w:r w:rsidR="00A4365B" w:rsidRPr="00132174">
        <w:rPr>
          <w:rFonts w:eastAsiaTheme="minorHAnsi"/>
          <w:lang w:eastAsia="en-US"/>
        </w:rPr>
        <w:t xml:space="preserve"> ha</w:t>
      </w:r>
      <w:r w:rsidR="001228DB" w:rsidRPr="00132174">
        <w:rPr>
          <w:rFonts w:eastAsiaTheme="minorHAnsi"/>
          <w:lang w:eastAsia="en-US"/>
        </w:rPr>
        <w:t xml:space="preserve"> implicado modificación de la estructura de los gobiernos locale</w:t>
      </w:r>
      <w:r w:rsidR="006A341E" w:rsidRPr="00132174">
        <w:rPr>
          <w:rFonts w:eastAsiaTheme="minorHAnsi"/>
          <w:lang w:eastAsia="en-US"/>
        </w:rPr>
        <w:t xml:space="preserve">s, la ampliación de funciones y </w:t>
      </w:r>
      <w:r w:rsidR="001228DB" w:rsidRPr="00132174">
        <w:rPr>
          <w:rFonts w:eastAsiaTheme="minorHAnsi"/>
          <w:lang w:eastAsia="en-US"/>
        </w:rPr>
        <w:t xml:space="preserve">competencias a las municipalidades, </w:t>
      </w:r>
      <w:r w:rsidR="00A4365B" w:rsidRPr="00132174">
        <w:rPr>
          <w:rFonts w:eastAsiaTheme="minorHAnsi"/>
          <w:lang w:eastAsia="en-US"/>
        </w:rPr>
        <w:t xml:space="preserve">expresado en dos dimensiones: la formal y la de facto. </w:t>
      </w:r>
      <w:r w:rsidR="001228DB" w:rsidRPr="00132174">
        <w:rPr>
          <w:rFonts w:eastAsiaTheme="minorHAnsi"/>
          <w:lang w:eastAsia="en-US"/>
        </w:rPr>
        <w:t xml:space="preserve"> En el aspecto formal. Ha significado </w:t>
      </w:r>
      <w:r w:rsidR="00A4365B" w:rsidRPr="00132174">
        <w:rPr>
          <w:rFonts w:eastAsiaTheme="minorHAnsi"/>
          <w:lang w:eastAsia="en-US"/>
        </w:rPr>
        <w:t xml:space="preserve"> la transferencia de poderes desde los niveles superiores de gobierno hacia los municipios lo que ha generado nuevos campos de intervención para los gobiernos locales, tales como la administración cotidiana de políticas sociales y programas de empleo transitorio, la asistencia a la micro, pequeña y</w:t>
      </w:r>
      <w:r w:rsidR="002254BB">
        <w:rPr>
          <w:rFonts w:eastAsiaTheme="minorHAnsi"/>
          <w:lang w:eastAsia="en-US"/>
        </w:rPr>
        <w:t xml:space="preserve"> </w:t>
      </w:r>
      <w:r w:rsidR="00A4365B" w:rsidRPr="00132174">
        <w:rPr>
          <w:rFonts w:eastAsiaTheme="minorHAnsi"/>
          <w:lang w:eastAsia="en-US"/>
        </w:rPr>
        <w:t xml:space="preserve">mediana empresa, y la atención primaria de la salud. </w:t>
      </w:r>
    </w:p>
    <w:p w:rsidR="005C1C6F" w:rsidRDefault="005C1C6F" w:rsidP="005C1C6F">
      <w:pPr>
        <w:autoSpaceDE w:val="0"/>
        <w:autoSpaceDN w:val="0"/>
        <w:adjustRightInd w:val="0"/>
        <w:spacing w:line="480" w:lineRule="auto"/>
        <w:ind w:left="1136" w:firstLine="380"/>
        <w:jc w:val="both"/>
        <w:rPr>
          <w:rFonts w:eastAsiaTheme="minorHAnsi"/>
          <w:lang w:eastAsia="en-US"/>
        </w:rPr>
      </w:pPr>
    </w:p>
    <w:p w:rsidR="0054311C" w:rsidRDefault="001228DB" w:rsidP="00DC1606">
      <w:pPr>
        <w:autoSpaceDE w:val="0"/>
        <w:autoSpaceDN w:val="0"/>
        <w:adjustRightInd w:val="0"/>
        <w:spacing w:line="480" w:lineRule="auto"/>
        <w:ind w:left="1134" w:firstLine="680"/>
        <w:jc w:val="both"/>
        <w:rPr>
          <w:rFonts w:eastAsiaTheme="minorHAnsi"/>
          <w:lang w:eastAsia="en-US"/>
        </w:rPr>
      </w:pPr>
      <w:r w:rsidRPr="00132174">
        <w:rPr>
          <w:rFonts w:eastAsiaTheme="minorHAnsi"/>
          <w:lang w:eastAsia="en-US"/>
        </w:rPr>
        <w:t xml:space="preserve">En el aspecto </w:t>
      </w:r>
      <w:r w:rsidR="00A4365B" w:rsidRPr="00132174">
        <w:rPr>
          <w:rFonts w:eastAsiaTheme="minorHAnsi"/>
          <w:lang w:eastAsia="en-US"/>
        </w:rPr>
        <w:t>de facto</w:t>
      </w:r>
      <w:r w:rsidRPr="00132174">
        <w:rPr>
          <w:rFonts w:eastAsiaTheme="minorHAnsi"/>
          <w:lang w:eastAsia="en-US"/>
        </w:rPr>
        <w:t xml:space="preserve">. </w:t>
      </w:r>
      <w:r w:rsidR="00373286" w:rsidRPr="00132174">
        <w:rPr>
          <w:rFonts w:eastAsiaTheme="minorHAnsi"/>
          <w:lang w:eastAsia="en-US"/>
        </w:rPr>
        <w:t>En la Practica se</w:t>
      </w:r>
      <w:r w:rsidRPr="00132174">
        <w:rPr>
          <w:rFonts w:eastAsiaTheme="minorHAnsi"/>
          <w:lang w:eastAsia="en-US"/>
        </w:rPr>
        <w:t xml:space="preserve"> ha transferido competencias </w:t>
      </w:r>
      <w:r w:rsidR="00A4365B" w:rsidRPr="00132174">
        <w:rPr>
          <w:rFonts w:eastAsiaTheme="minorHAnsi"/>
          <w:lang w:eastAsia="en-US"/>
        </w:rPr>
        <w:t>que no está legalmente respaldada pero cuyas tareas</w:t>
      </w:r>
      <w:r w:rsidR="002254BB">
        <w:rPr>
          <w:rFonts w:eastAsiaTheme="minorHAnsi"/>
          <w:lang w:eastAsia="en-US"/>
        </w:rPr>
        <w:t xml:space="preserve"> </w:t>
      </w:r>
      <w:r w:rsidR="00373286" w:rsidRPr="00132174">
        <w:rPr>
          <w:rFonts w:eastAsiaTheme="minorHAnsi"/>
          <w:lang w:eastAsia="en-US"/>
        </w:rPr>
        <w:t xml:space="preserve">son asumidas </w:t>
      </w:r>
      <w:r w:rsidR="00A4365B" w:rsidRPr="00132174">
        <w:rPr>
          <w:rFonts w:eastAsiaTheme="minorHAnsi"/>
          <w:lang w:eastAsia="en-US"/>
        </w:rPr>
        <w:t>por la emergencia de los acontecimientos: el apoyo económico a las fuerzas de</w:t>
      </w:r>
      <w:r w:rsidR="002254BB">
        <w:rPr>
          <w:rFonts w:eastAsiaTheme="minorHAnsi"/>
          <w:lang w:eastAsia="en-US"/>
        </w:rPr>
        <w:t xml:space="preserve"> </w:t>
      </w:r>
      <w:r w:rsidR="00A4365B" w:rsidRPr="00132174">
        <w:rPr>
          <w:rFonts w:eastAsiaTheme="minorHAnsi"/>
          <w:lang w:eastAsia="en-US"/>
        </w:rPr>
        <w:t>seguridad, el fomento a la inversión privada, el mantenimiento y reparación de la infraestructura</w:t>
      </w:r>
      <w:r w:rsidR="002254BB">
        <w:rPr>
          <w:rFonts w:eastAsiaTheme="minorHAnsi"/>
          <w:lang w:eastAsia="en-US"/>
        </w:rPr>
        <w:t xml:space="preserve"> </w:t>
      </w:r>
      <w:r w:rsidR="00A4365B" w:rsidRPr="00132174">
        <w:rPr>
          <w:rFonts w:eastAsiaTheme="minorHAnsi"/>
          <w:lang w:eastAsia="en-US"/>
        </w:rPr>
        <w:t>escolar, la preservación del patrimonio cultural y natural, o la reparación transitoria de redes viales</w:t>
      </w:r>
      <w:r w:rsidR="002254BB">
        <w:rPr>
          <w:rFonts w:eastAsiaTheme="minorHAnsi"/>
          <w:lang w:eastAsia="en-US"/>
        </w:rPr>
        <w:t xml:space="preserve"> </w:t>
      </w:r>
      <w:r w:rsidR="0019750F">
        <w:rPr>
          <w:rFonts w:eastAsiaTheme="minorHAnsi"/>
          <w:lang w:eastAsia="en-US"/>
        </w:rPr>
        <w:t>i</w:t>
      </w:r>
      <w:r w:rsidR="00A4365B" w:rsidRPr="00132174">
        <w:rPr>
          <w:rFonts w:eastAsiaTheme="minorHAnsi"/>
          <w:lang w:eastAsia="en-US"/>
        </w:rPr>
        <w:t>nterjurisdiccionales</w:t>
      </w:r>
      <w:r w:rsidR="00373286" w:rsidRPr="00132174">
        <w:rPr>
          <w:rFonts w:eastAsiaTheme="minorHAnsi"/>
          <w:lang w:eastAsia="en-US"/>
        </w:rPr>
        <w:t>. Las municipalidades asumen tareas ante</w:t>
      </w:r>
      <w:r w:rsidR="00A4365B" w:rsidRPr="00132174">
        <w:rPr>
          <w:rFonts w:eastAsiaTheme="minorHAnsi"/>
          <w:lang w:eastAsia="en-US"/>
        </w:rPr>
        <w:t xml:space="preserve"> la</w:t>
      </w:r>
      <w:r w:rsidR="002254BB">
        <w:rPr>
          <w:rFonts w:eastAsiaTheme="minorHAnsi"/>
          <w:lang w:eastAsia="en-US"/>
        </w:rPr>
        <w:t xml:space="preserve"> </w:t>
      </w:r>
      <w:r w:rsidR="00A4365B" w:rsidRPr="00132174">
        <w:rPr>
          <w:rFonts w:eastAsiaTheme="minorHAnsi"/>
          <w:lang w:eastAsia="en-US"/>
        </w:rPr>
        <w:t>irregularidad o la ausencia en el cumplimiento de estas funciones por parte de los niveles superiores</w:t>
      </w:r>
      <w:r w:rsidR="002254BB">
        <w:rPr>
          <w:rFonts w:eastAsiaTheme="minorHAnsi"/>
          <w:lang w:eastAsia="en-US"/>
        </w:rPr>
        <w:t xml:space="preserve"> </w:t>
      </w:r>
      <w:r w:rsidR="00A4365B" w:rsidRPr="00132174">
        <w:rPr>
          <w:rFonts w:eastAsiaTheme="minorHAnsi"/>
          <w:lang w:eastAsia="en-US"/>
        </w:rPr>
        <w:t>de gobierno.</w:t>
      </w:r>
      <w:r w:rsidR="002254BB">
        <w:rPr>
          <w:rFonts w:eastAsiaTheme="minorHAnsi"/>
          <w:lang w:eastAsia="en-US"/>
        </w:rPr>
        <w:t xml:space="preserve"> </w:t>
      </w:r>
      <w:r w:rsidR="0054311C" w:rsidRPr="00132174">
        <w:rPr>
          <w:rFonts w:eastAsiaTheme="minorHAnsi"/>
          <w:lang w:eastAsia="en-US"/>
        </w:rPr>
        <w:t xml:space="preserve">Con la descentralización, </w:t>
      </w:r>
      <w:r w:rsidR="00373286" w:rsidRPr="00132174">
        <w:rPr>
          <w:rFonts w:eastAsiaTheme="minorHAnsi"/>
          <w:lang w:eastAsia="en-US"/>
        </w:rPr>
        <w:t xml:space="preserve">las municipalidades han adquirido </w:t>
      </w:r>
      <w:r w:rsidR="0054311C" w:rsidRPr="00132174">
        <w:rPr>
          <w:rFonts w:eastAsiaTheme="minorHAnsi"/>
          <w:lang w:eastAsia="en-US"/>
        </w:rPr>
        <w:t xml:space="preserve">protagonismo creciente a través de la autonomía y fortalecimiento de las entidades territoriales, </w:t>
      </w:r>
      <w:r w:rsidR="00373286" w:rsidRPr="00132174">
        <w:rPr>
          <w:rFonts w:eastAsiaTheme="minorHAnsi"/>
          <w:lang w:eastAsia="en-US"/>
        </w:rPr>
        <w:t>ordenamiento del desarrollo del territorio, planificación del desarrollo económico, social, cultural y ambiental de sus habitantes, solución a las necesidades insatisfechas en educación, salud,</w:t>
      </w:r>
      <w:r w:rsidR="002254BB">
        <w:rPr>
          <w:rFonts w:eastAsiaTheme="minorHAnsi"/>
          <w:lang w:eastAsia="en-US"/>
        </w:rPr>
        <w:t xml:space="preserve"> </w:t>
      </w:r>
      <w:r w:rsidR="00373286" w:rsidRPr="00132174">
        <w:rPr>
          <w:rFonts w:eastAsiaTheme="minorHAnsi"/>
          <w:lang w:eastAsia="en-US"/>
        </w:rPr>
        <w:t xml:space="preserve">saneamiento básico, agua potable y vivienda, con énfasis en atención a poblaciones en situación de </w:t>
      </w:r>
      <w:r w:rsidR="006A341E" w:rsidRPr="00132174">
        <w:rPr>
          <w:rFonts w:eastAsiaTheme="minorHAnsi"/>
          <w:lang w:eastAsia="en-US"/>
        </w:rPr>
        <w:t xml:space="preserve">vulnerabilidad. </w:t>
      </w:r>
      <w:r w:rsidR="0054311C" w:rsidRPr="00132174">
        <w:rPr>
          <w:rFonts w:eastAsiaTheme="minorHAnsi"/>
          <w:lang w:eastAsia="en-US"/>
        </w:rPr>
        <w:t xml:space="preserve">Dentro de este marco las municipalidades son responsables de </w:t>
      </w:r>
      <w:r w:rsidR="0054311C" w:rsidRPr="00132174">
        <w:rPr>
          <w:rFonts w:eastAsiaTheme="minorHAnsi"/>
          <w:lang w:eastAsia="en-US"/>
        </w:rPr>
        <w:lastRenderedPageBreak/>
        <w:t xml:space="preserve">organizar y coordinar una oferta social propia, con acento en los más pobres, orientada a abrir oportunidades y que integre de manera amplia a las postergaciones que enfrentan determinados </w:t>
      </w:r>
      <w:r w:rsidR="006A341E" w:rsidRPr="00132174">
        <w:rPr>
          <w:rFonts w:eastAsiaTheme="minorHAnsi"/>
          <w:lang w:eastAsia="en-US"/>
        </w:rPr>
        <w:t xml:space="preserve">grupos humanos por su condición </w:t>
      </w:r>
      <w:r w:rsidR="0054311C" w:rsidRPr="00132174">
        <w:rPr>
          <w:rFonts w:eastAsiaTheme="minorHAnsi"/>
          <w:lang w:eastAsia="en-US"/>
        </w:rPr>
        <w:t xml:space="preserve">socioeconómica, de género, de edad, de destreza y capacidad. </w:t>
      </w:r>
    </w:p>
    <w:p w:rsidR="00F87787" w:rsidRDefault="00F87787" w:rsidP="00132174">
      <w:pPr>
        <w:tabs>
          <w:tab w:val="left" w:pos="1701"/>
          <w:tab w:val="left" w:pos="1843"/>
        </w:tabs>
        <w:autoSpaceDE w:val="0"/>
        <w:autoSpaceDN w:val="0"/>
        <w:adjustRightInd w:val="0"/>
        <w:spacing w:line="480" w:lineRule="auto"/>
        <w:ind w:left="709" w:firstLine="427"/>
        <w:jc w:val="both"/>
        <w:rPr>
          <w:rFonts w:eastAsiaTheme="minorHAnsi"/>
          <w:lang w:eastAsia="en-US"/>
        </w:rPr>
      </w:pPr>
    </w:p>
    <w:p w:rsidR="006A341E" w:rsidRPr="005C1C6F" w:rsidRDefault="0054311C" w:rsidP="00563175">
      <w:pPr>
        <w:pStyle w:val="Prrafodelista"/>
        <w:numPr>
          <w:ilvl w:val="2"/>
          <w:numId w:val="61"/>
        </w:numPr>
        <w:tabs>
          <w:tab w:val="left" w:pos="1078"/>
        </w:tabs>
        <w:spacing w:line="480" w:lineRule="auto"/>
        <w:ind w:left="426" w:firstLine="0"/>
        <w:contextualSpacing w:val="0"/>
        <w:rPr>
          <w:b/>
        </w:rPr>
      </w:pPr>
      <w:bookmarkStart w:id="2" w:name="autonom"/>
      <w:bookmarkEnd w:id="2"/>
      <w:r w:rsidRPr="005C1C6F">
        <w:rPr>
          <w:b/>
        </w:rPr>
        <w:t xml:space="preserve">Bases </w:t>
      </w:r>
      <w:r w:rsidR="00D80607" w:rsidRPr="005C1C6F">
        <w:rPr>
          <w:b/>
        </w:rPr>
        <w:t>Teórica</w:t>
      </w:r>
      <w:r w:rsidR="00C620A1" w:rsidRPr="005C1C6F">
        <w:rPr>
          <w:b/>
        </w:rPr>
        <w:t>s</w:t>
      </w:r>
    </w:p>
    <w:p w:rsidR="006A341E" w:rsidRPr="00132174" w:rsidRDefault="0054311C" w:rsidP="00563175">
      <w:pPr>
        <w:pStyle w:val="Prrafodelista"/>
        <w:numPr>
          <w:ilvl w:val="0"/>
          <w:numId w:val="63"/>
        </w:numPr>
        <w:spacing w:line="480" w:lineRule="auto"/>
        <w:ind w:hanging="5"/>
        <w:contextualSpacing w:val="0"/>
        <w:rPr>
          <w:rFonts w:eastAsia="Calibri"/>
          <w:b/>
        </w:rPr>
      </w:pPr>
      <w:r w:rsidRPr="00132174">
        <w:rPr>
          <w:b/>
        </w:rPr>
        <w:t>Gestión Municipal</w:t>
      </w:r>
      <w:r w:rsidR="00DD125D" w:rsidRPr="00132174">
        <w:rPr>
          <w:b/>
        </w:rPr>
        <w:t>.</w:t>
      </w:r>
    </w:p>
    <w:p w:rsidR="005C1C6F" w:rsidRDefault="00B9367D" w:rsidP="005C1C6F">
      <w:pPr>
        <w:pStyle w:val="Prrafodelista"/>
        <w:spacing w:line="480" w:lineRule="auto"/>
        <w:ind w:left="1418" w:firstLine="709"/>
        <w:contextualSpacing w:val="0"/>
        <w:jc w:val="both"/>
        <w:rPr>
          <w:rFonts w:eastAsiaTheme="minorHAnsi"/>
          <w:lang w:eastAsia="en-US"/>
        </w:rPr>
      </w:pPr>
      <w:r w:rsidRPr="00132174">
        <w:t xml:space="preserve">La Gestión generalmente está asociada a las acciones y decisiones de los ejecutivos de Alta Dirección de la Municipalidad. En este caso es preferible entender la gestión de una manera más genérica y asimilarla a la respuesta que normalmente da un funcionario, a los requerimientos que le demanda la Municipalidad, en atención a sus aptitudes, conocimientos, experiencia, compromiso, esfuerzo y motivación. </w:t>
      </w:r>
      <w:r w:rsidR="00D15939" w:rsidRPr="00132174">
        <w:rPr>
          <w:rFonts w:eastAsiaTheme="minorHAnsi"/>
          <w:lang w:eastAsia="en-US"/>
        </w:rPr>
        <w:t>La gestión hace referencia a la forma en la que se administran las políticas municipales. La búsqueda de la eficacia administrativa y la innovación a nivel local tienen que ver, entonces, con el estilo de gestión. Para entender a qué se denomina estilo de gestión, se debe recurrir a una serie de variables presentes en los órganos de gobierno o de quien gobierna:</w:t>
      </w:r>
      <w:r w:rsidR="004B592B" w:rsidRPr="00132174">
        <w:rPr>
          <w:rFonts w:eastAsiaTheme="minorHAnsi"/>
          <w:lang w:eastAsia="en-US"/>
        </w:rPr>
        <w:t xml:space="preserve"> c</w:t>
      </w:r>
      <w:r w:rsidR="00D15939" w:rsidRPr="00132174">
        <w:rPr>
          <w:rFonts w:eastAsiaTheme="minorHAnsi"/>
          <w:lang w:eastAsia="en-US"/>
        </w:rPr>
        <w:t>apacidad para administrar (mantenimiento de los procedimientos y de la estabilidad institucional);</w:t>
      </w:r>
      <w:r w:rsidR="004B592B" w:rsidRPr="00132174">
        <w:rPr>
          <w:rFonts w:eastAsiaTheme="minorHAnsi"/>
          <w:lang w:eastAsia="en-US"/>
        </w:rPr>
        <w:t xml:space="preserve"> c</w:t>
      </w:r>
      <w:r w:rsidR="00D15939" w:rsidRPr="00132174">
        <w:rPr>
          <w:rFonts w:eastAsiaTheme="minorHAnsi"/>
          <w:lang w:eastAsia="en-US"/>
        </w:rPr>
        <w:t>apacidad para alcanzar los resultados propuestos;</w:t>
      </w:r>
      <w:r w:rsidR="004B592B" w:rsidRPr="00132174">
        <w:rPr>
          <w:rFonts w:eastAsiaTheme="minorHAnsi"/>
          <w:lang w:eastAsia="en-US"/>
        </w:rPr>
        <w:t xml:space="preserve"> c</w:t>
      </w:r>
      <w:r w:rsidR="00D15939" w:rsidRPr="00132174">
        <w:rPr>
          <w:rFonts w:eastAsiaTheme="minorHAnsi"/>
          <w:lang w:eastAsia="en-US"/>
        </w:rPr>
        <w:t>apacidad de innovar (percibir necesidades de cambio y emitir nuevas propuestas);</w:t>
      </w:r>
      <w:r w:rsidR="004B592B" w:rsidRPr="00132174">
        <w:rPr>
          <w:rFonts w:eastAsiaTheme="minorHAnsi"/>
          <w:lang w:eastAsia="en-US"/>
        </w:rPr>
        <w:t xml:space="preserve"> c</w:t>
      </w:r>
      <w:r w:rsidR="00D15939" w:rsidRPr="00132174">
        <w:rPr>
          <w:rFonts w:eastAsiaTheme="minorHAnsi"/>
          <w:lang w:eastAsia="en-US"/>
        </w:rPr>
        <w:t xml:space="preserve">apacidad de integrar las acciones necesarias con las estructuras existentes (implica modificar las estructuras, si fuera necesario).La manera en que estos aspectos son asumidos por los gobiernos locales marca el estilo de gestión, el que se define por la </w:t>
      </w:r>
      <w:r w:rsidR="00D15939" w:rsidRPr="00132174">
        <w:rPr>
          <w:rFonts w:eastAsiaTheme="minorHAnsi"/>
          <w:lang w:eastAsia="en-US"/>
        </w:rPr>
        <w:lastRenderedPageBreak/>
        <w:t>modalidad que adopta para llevar adelante el proceso de toma de decisiones y sus relaciones con los componentes internos y externos.</w:t>
      </w:r>
    </w:p>
    <w:p w:rsidR="005C1C6F" w:rsidRDefault="005C1C6F" w:rsidP="005C1C6F">
      <w:pPr>
        <w:pStyle w:val="Prrafodelista"/>
        <w:spacing w:line="480" w:lineRule="auto"/>
        <w:ind w:left="1418" w:firstLine="709"/>
        <w:contextualSpacing w:val="0"/>
        <w:jc w:val="both"/>
        <w:rPr>
          <w:rFonts w:eastAsiaTheme="minorHAnsi"/>
          <w:lang w:eastAsia="en-US"/>
        </w:rPr>
      </w:pPr>
    </w:p>
    <w:p w:rsidR="005C1C6F" w:rsidRDefault="00DD125D" w:rsidP="005C1C6F">
      <w:pPr>
        <w:pStyle w:val="Prrafodelista"/>
        <w:spacing w:line="480" w:lineRule="auto"/>
        <w:ind w:left="1418" w:firstLine="709"/>
        <w:contextualSpacing w:val="0"/>
        <w:jc w:val="both"/>
        <w:rPr>
          <w:rFonts w:eastAsiaTheme="minorHAnsi"/>
          <w:lang w:eastAsia="en-US"/>
        </w:rPr>
      </w:pPr>
      <w:r w:rsidRPr="00132174">
        <w:rPr>
          <w:rFonts w:eastAsiaTheme="minorHAnsi"/>
          <w:lang w:eastAsia="en-US"/>
        </w:rPr>
        <w:t xml:space="preserve">La gestión municipal, </w:t>
      </w:r>
      <w:r w:rsidR="009A3EF5" w:rsidRPr="00132174">
        <w:rPr>
          <w:rFonts w:eastAsiaTheme="minorHAnsi"/>
          <w:lang w:eastAsia="en-US"/>
        </w:rPr>
        <w:t xml:space="preserve">materializa </w:t>
      </w:r>
      <w:r w:rsidR="00ED629D" w:rsidRPr="00132174">
        <w:rPr>
          <w:rFonts w:eastAsiaTheme="minorHAnsi"/>
          <w:lang w:eastAsia="en-US"/>
        </w:rPr>
        <w:t>en l</w:t>
      </w:r>
      <w:r w:rsidRPr="00132174">
        <w:rPr>
          <w:rFonts w:eastAsiaTheme="minorHAnsi"/>
          <w:lang w:eastAsia="en-US"/>
        </w:rPr>
        <w:t xml:space="preserve">as políticas </w:t>
      </w:r>
      <w:r w:rsidR="00ED629D" w:rsidRPr="00132174">
        <w:rPr>
          <w:rFonts w:eastAsiaTheme="minorHAnsi"/>
          <w:lang w:eastAsia="en-US"/>
        </w:rPr>
        <w:t xml:space="preserve">para </w:t>
      </w:r>
      <w:r w:rsidRPr="00132174">
        <w:rPr>
          <w:rFonts w:eastAsiaTheme="minorHAnsi"/>
          <w:lang w:eastAsia="en-US"/>
        </w:rPr>
        <w:t>administrar, gestionar, planificar y gobernar el territorio, sus recursos y personas</w:t>
      </w:r>
      <w:r w:rsidR="00C22F63" w:rsidRPr="00132174">
        <w:rPr>
          <w:rFonts w:eastAsiaTheme="minorHAnsi"/>
          <w:lang w:eastAsia="en-US"/>
        </w:rPr>
        <w:t xml:space="preserve">; que </w:t>
      </w:r>
      <w:r w:rsidRPr="00132174">
        <w:rPr>
          <w:rFonts w:eastAsiaTheme="minorHAnsi"/>
          <w:lang w:eastAsia="en-US"/>
        </w:rPr>
        <w:t>puede definir como el conjunto de estrategias administrativas que guían la gestión del alcalde como responsable del gobierno local en un contex</w:t>
      </w:r>
      <w:r w:rsidR="00132174">
        <w:rPr>
          <w:rFonts w:eastAsiaTheme="minorHAnsi"/>
          <w:lang w:eastAsia="en-US"/>
        </w:rPr>
        <w:t xml:space="preserve">to sociopolítico y geoeconómico </w:t>
      </w:r>
      <w:r w:rsidRPr="00132174">
        <w:rPr>
          <w:rFonts w:eastAsiaTheme="minorHAnsi"/>
          <w:lang w:eastAsia="en-US"/>
        </w:rPr>
        <w:t>descentralizado, pero en permanente interacción con el mundo globalizado.</w:t>
      </w:r>
      <w:r w:rsidR="002254BB">
        <w:rPr>
          <w:rFonts w:eastAsiaTheme="minorHAnsi"/>
          <w:lang w:eastAsia="en-US"/>
        </w:rPr>
        <w:t xml:space="preserve"> </w:t>
      </w:r>
      <w:r w:rsidR="00ED629D" w:rsidRPr="00132174">
        <w:rPr>
          <w:rFonts w:eastAsiaTheme="minorHAnsi"/>
          <w:lang w:eastAsia="en-US"/>
        </w:rPr>
        <w:t>L</w:t>
      </w:r>
      <w:r w:rsidRPr="00132174">
        <w:rPr>
          <w:rFonts w:eastAsiaTheme="minorHAnsi"/>
          <w:lang w:eastAsia="en-US"/>
        </w:rPr>
        <w:t>a gestión municipal, implica soluciones específicas de los problemas del territorio local, implementación de actividades, estrategias que permitan desarrollarse internamente y proyectarse a la comunidad</w:t>
      </w:r>
      <w:r w:rsidR="00C22F63" w:rsidRPr="00132174">
        <w:rPr>
          <w:rFonts w:eastAsiaTheme="minorHAnsi"/>
          <w:lang w:eastAsia="en-US"/>
        </w:rPr>
        <w:t xml:space="preserve">, </w:t>
      </w:r>
      <w:r w:rsidR="00ED629D" w:rsidRPr="00132174">
        <w:rPr>
          <w:rFonts w:eastAsiaTheme="minorHAnsi"/>
          <w:lang w:eastAsia="en-US"/>
        </w:rPr>
        <w:t xml:space="preserve">la </w:t>
      </w:r>
      <w:r w:rsidRPr="00132174">
        <w:rPr>
          <w:rFonts w:eastAsiaTheme="minorHAnsi"/>
          <w:lang w:eastAsia="en-US"/>
        </w:rPr>
        <w:t>imagen de un gobierno municipal serio, responsable, moderno, eficaz y eficiente a tono con las expectativas de la población</w:t>
      </w:r>
      <w:r w:rsidR="00ED629D" w:rsidRPr="00132174">
        <w:rPr>
          <w:rFonts w:eastAsiaTheme="minorHAnsi"/>
          <w:lang w:eastAsia="en-US"/>
        </w:rPr>
        <w:t>.</w:t>
      </w:r>
      <w:r w:rsidR="002254BB">
        <w:rPr>
          <w:rFonts w:eastAsiaTheme="minorHAnsi"/>
          <w:lang w:eastAsia="en-US"/>
        </w:rPr>
        <w:t xml:space="preserve"> </w:t>
      </w:r>
      <w:r w:rsidR="00ED629D" w:rsidRPr="00132174">
        <w:rPr>
          <w:rFonts w:eastAsiaTheme="minorHAnsi"/>
          <w:lang w:eastAsia="en-US"/>
        </w:rPr>
        <w:t>La gestión municipal abarca varias acciones conjuntas, entre las que podemos contar, la de planificar, gerencia, operativizar, ejecutar y lograr resultados con impacto en la calidad de vida de una población, con unos recursos (humanos y materiales), en un espacio y</w:t>
      </w:r>
      <w:r w:rsidR="002254BB">
        <w:rPr>
          <w:rFonts w:eastAsiaTheme="minorHAnsi"/>
          <w:lang w:eastAsia="en-US"/>
        </w:rPr>
        <w:t xml:space="preserve"> </w:t>
      </w:r>
      <w:r w:rsidR="00ED629D" w:rsidRPr="00132174">
        <w:rPr>
          <w:rFonts w:eastAsiaTheme="minorHAnsi"/>
          <w:lang w:eastAsia="en-US"/>
        </w:rPr>
        <w:t xml:space="preserve">tiempo definido. </w:t>
      </w:r>
      <w:r w:rsidR="003D0FD4" w:rsidRPr="00132174">
        <w:rPr>
          <w:rFonts w:eastAsiaTheme="minorHAnsi"/>
          <w:lang w:eastAsia="en-US"/>
        </w:rPr>
        <w:t xml:space="preserve"> Así tenemos que </w:t>
      </w:r>
      <w:r w:rsidR="00ED629D" w:rsidRPr="00132174">
        <w:rPr>
          <w:rFonts w:eastAsiaTheme="minorHAnsi"/>
          <w:lang w:eastAsia="en-US"/>
        </w:rPr>
        <w:t xml:space="preserve">: </w:t>
      </w:r>
      <w:r w:rsidR="00417072" w:rsidRPr="00132174">
        <w:rPr>
          <w:rFonts w:eastAsiaTheme="minorHAnsi"/>
          <w:lang w:eastAsia="en-US"/>
        </w:rPr>
        <w:t>p</w:t>
      </w:r>
      <w:r w:rsidR="00C22F63" w:rsidRPr="00132174">
        <w:rPr>
          <w:rFonts w:eastAsiaTheme="minorHAnsi"/>
          <w:lang w:eastAsia="en-US"/>
        </w:rPr>
        <w:t>lanificar</w:t>
      </w:r>
      <w:r w:rsidR="00ED629D" w:rsidRPr="00132174">
        <w:rPr>
          <w:rFonts w:eastAsiaTheme="minorHAnsi"/>
          <w:lang w:eastAsia="en-US"/>
        </w:rPr>
        <w:t xml:space="preserve"> que consiste en proyectar a mediano o largo plazo unas metas y objetivos con unas actividades que den cuenta de los indicadores a ser cumplidos en un tiempo</w:t>
      </w:r>
      <w:r w:rsidR="00ED629D" w:rsidRPr="00132174">
        <w:rPr>
          <w:color w:val="000000"/>
          <w:lang w:eastAsia="es-PE"/>
        </w:rPr>
        <w:t xml:space="preserve"> determinado</w:t>
      </w:r>
      <w:r w:rsidR="00417072" w:rsidRPr="00132174">
        <w:rPr>
          <w:color w:val="000000"/>
          <w:lang w:eastAsia="es-PE"/>
        </w:rPr>
        <w:t>; g</w:t>
      </w:r>
      <w:r w:rsidR="00ED629D" w:rsidRPr="00132174">
        <w:rPr>
          <w:color w:val="000000"/>
          <w:lang w:eastAsia="es-PE"/>
        </w:rPr>
        <w:t>erenciar, implica capacidad de liderar los procesos manejando y administrando los recursos con que cuenta la organización, previendo posibles logros y fracasos y logre los fines planificados</w:t>
      </w:r>
      <w:r w:rsidR="00417072" w:rsidRPr="00132174">
        <w:rPr>
          <w:color w:val="000000"/>
          <w:lang w:eastAsia="es-PE"/>
        </w:rPr>
        <w:t>;</w:t>
      </w:r>
      <w:r w:rsidR="002254BB">
        <w:rPr>
          <w:color w:val="000000"/>
          <w:lang w:eastAsia="es-PE"/>
        </w:rPr>
        <w:t xml:space="preserve"> </w:t>
      </w:r>
      <w:r w:rsidR="00417072" w:rsidRPr="00132174">
        <w:rPr>
          <w:color w:val="000000"/>
          <w:lang w:eastAsia="es-PE"/>
        </w:rPr>
        <w:t>o</w:t>
      </w:r>
      <w:r w:rsidR="00C22F63" w:rsidRPr="00132174">
        <w:rPr>
          <w:color w:val="000000"/>
          <w:lang w:eastAsia="es-PE"/>
        </w:rPr>
        <w:t>peratividad</w:t>
      </w:r>
      <w:r w:rsidR="00ED629D" w:rsidRPr="00132174">
        <w:rPr>
          <w:color w:val="000000"/>
          <w:lang w:eastAsia="es-PE"/>
        </w:rPr>
        <w:t>, implica</w:t>
      </w:r>
      <w:r w:rsidR="00417072" w:rsidRPr="00132174">
        <w:rPr>
          <w:color w:val="000000"/>
          <w:lang w:eastAsia="es-PE"/>
        </w:rPr>
        <w:t xml:space="preserve"> capacitada ejecutiva para el cumplimiento de </w:t>
      </w:r>
      <w:r w:rsidR="00ED629D" w:rsidRPr="00132174">
        <w:rPr>
          <w:color w:val="000000"/>
          <w:lang w:eastAsia="es-PE"/>
        </w:rPr>
        <w:t xml:space="preserve"> metas, objetivos, actividades establecidas en la </w:t>
      </w:r>
      <w:r w:rsidR="00ED629D" w:rsidRPr="00132174">
        <w:rPr>
          <w:color w:val="000000"/>
          <w:lang w:eastAsia="es-PE"/>
        </w:rPr>
        <w:lastRenderedPageBreak/>
        <w:t xml:space="preserve">planificación a largo y mediano plazo se vayan concretizando en obras concretas de corto plazo. </w:t>
      </w:r>
    </w:p>
    <w:p w:rsidR="005C1C6F" w:rsidRDefault="005C1C6F" w:rsidP="005C1C6F">
      <w:pPr>
        <w:pStyle w:val="Prrafodelista"/>
        <w:spacing w:line="480" w:lineRule="auto"/>
        <w:ind w:left="1418" w:firstLine="709"/>
        <w:contextualSpacing w:val="0"/>
        <w:jc w:val="both"/>
        <w:rPr>
          <w:rFonts w:eastAsiaTheme="minorHAnsi"/>
          <w:lang w:eastAsia="en-US"/>
        </w:rPr>
      </w:pPr>
    </w:p>
    <w:p w:rsidR="006A341E" w:rsidRPr="00132174" w:rsidRDefault="00BE5EB7" w:rsidP="005C1C6F">
      <w:pPr>
        <w:pStyle w:val="Prrafodelista"/>
        <w:spacing w:line="480" w:lineRule="auto"/>
        <w:ind w:left="1418" w:firstLine="709"/>
        <w:contextualSpacing w:val="0"/>
        <w:jc w:val="both"/>
        <w:rPr>
          <w:rFonts w:eastAsiaTheme="minorHAnsi"/>
          <w:lang w:eastAsia="en-US"/>
        </w:rPr>
      </w:pPr>
      <w:r w:rsidRPr="00132174">
        <w:t>En este marco, l</w:t>
      </w:r>
      <w:r w:rsidR="004510D7" w:rsidRPr="00132174">
        <w:t xml:space="preserve">as Municipalidades, están constitucionalmente facultadas para decidir qué cosa hacer para lograr el desarrollo Local. Como órganos de gobierno local gozan de autonomía política, Autonomía administrativa¸ Autonomía económica.  La autonomía </w:t>
      </w:r>
      <w:r w:rsidR="00EC4590" w:rsidRPr="00132174">
        <w:t>política se</w:t>
      </w:r>
      <w:r w:rsidR="004510D7" w:rsidRPr="00132174">
        <w:t xml:space="preserve"> refiere a la capacidades</w:t>
      </w:r>
      <w:r w:rsidR="00EC4590" w:rsidRPr="00132174">
        <w:t xml:space="preserve"> para emitir</w:t>
      </w:r>
      <w:r w:rsidR="004510D7" w:rsidRPr="00132174">
        <w:t xml:space="preserve"> normas con naturaleza de Ley material, como son las Ordenanzas, son las que van a decidir, que cosa se va hacer</w:t>
      </w:r>
      <w:r w:rsidR="00EC4590" w:rsidRPr="00132174">
        <w:t xml:space="preserve"> .</w:t>
      </w:r>
      <w:r w:rsidR="004510D7" w:rsidRPr="00132174">
        <w:t>Autonomía administrativa. Confiere la capacitada para de emitir reglamentos, actos administrativos; en la organización Interna, realizar contratación y ejecución de decisiones. Autonomía económica. Esta dada por la capacidad de generar sus propios recursos y, disponer de los recursos que tiene. Sobre el primero, uno de los medios más importantes es la Tributación Municipal en ejercicio de la potestad Tributaria y decidir sobre su presupuesto.</w:t>
      </w:r>
      <w:r w:rsidR="002254BB">
        <w:t xml:space="preserve"> </w:t>
      </w:r>
      <w:r w:rsidR="00EC4590" w:rsidRPr="00132174">
        <w:t xml:space="preserve">La gestión municipal, para </w:t>
      </w:r>
      <w:r w:rsidR="006A341E" w:rsidRPr="00132174">
        <w:t xml:space="preserve">el cumplimento de sus funciones </w:t>
      </w:r>
      <w:r w:rsidR="00EC4590" w:rsidRPr="00132174">
        <w:t xml:space="preserve">orgánicamente se </w:t>
      </w:r>
      <w:r w:rsidR="003D664F" w:rsidRPr="00132174">
        <w:t>estructura en</w:t>
      </w:r>
      <w:r w:rsidR="002254BB">
        <w:t xml:space="preserve"> </w:t>
      </w:r>
      <w:r w:rsidR="004510D7" w:rsidRPr="00132174">
        <w:t>Órganos de Gobierno y Dirección</w:t>
      </w:r>
      <w:r w:rsidR="003D664F" w:rsidRPr="00132174">
        <w:t>, conformados</w:t>
      </w:r>
      <w:r w:rsidR="004510D7" w:rsidRPr="00132174">
        <w:t xml:space="preserve"> por la </w:t>
      </w:r>
      <w:hyperlink r:id="rId13" w:anchor="alcaldia#alcaldia" w:history="1">
        <w:r w:rsidR="004510D7" w:rsidRPr="00132174">
          <w:t>alcaldía</w:t>
        </w:r>
      </w:hyperlink>
      <w:r w:rsidR="002254BB">
        <w:t xml:space="preserve"> </w:t>
      </w:r>
      <w:r w:rsidR="003D664F" w:rsidRPr="00132174">
        <w:t>y el</w:t>
      </w:r>
      <w:r w:rsidR="002254BB">
        <w:t xml:space="preserve"> </w:t>
      </w:r>
      <w:hyperlink r:id="rId14" w:anchor="concejo#concejo" w:history="1">
        <w:r w:rsidR="004510D7" w:rsidRPr="00132174">
          <w:t>concejo municipal</w:t>
        </w:r>
      </w:hyperlink>
      <w:r w:rsidR="004510D7" w:rsidRPr="00132174">
        <w:t>:</w:t>
      </w:r>
    </w:p>
    <w:p w:rsidR="00132174" w:rsidRDefault="004510D7" w:rsidP="00871971">
      <w:pPr>
        <w:pStyle w:val="Prrafodelista"/>
        <w:numPr>
          <w:ilvl w:val="0"/>
          <w:numId w:val="38"/>
        </w:numPr>
        <w:spacing w:line="480" w:lineRule="auto"/>
        <w:contextualSpacing w:val="0"/>
        <w:jc w:val="both"/>
      </w:pPr>
      <w:r w:rsidRPr="00132174">
        <w:rPr>
          <w:b/>
        </w:rPr>
        <w:t>La Alcaldía</w:t>
      </w:r>
      <w:bookmarkStart w:id="3" w:name="alcaldia"/>
      <w:bookmarkEnd w:id="3"/>
      <w:r w:rsidRPr="00132174">
        <w:rPr>
          <w:b/>
        </w:rPr>
        <w:t xml:space="preserve">.  </w:t>
      </w:r>
      <w:r w:rsidRPr="00132174">
        <w:t>Es el órgano ejecutivo del gobierno local, liderado por el Alcalde</w:t>
      </w:r>
      <w:r w:rsidR="003D664F" w:rsidRPr="00132174">
        <w:rPr>
          <w:rStyle w:val="Refdenotaalpie"/>
        </w:rPr>
        <w:footnoteReference w:id="4"/>
      </w:r>
      <w:r w:rsidRPr="00132174">
        <w:t>, quien es el representante legal de la Municipalidad y su máxima autoridad administrativa</w:t>
      </w:r>
      <w:r w:rsidR="003D664F" w:rsidRPr="00132174">
        <w:t xml:space="preserve">. </w:t>
      </w:r>
      <w:r w:rsidRPr="00132174">
        <w:t xml:space="preserve">La LOM en el  art. 20º, establece las </w:t>
      </w:r>
      <w:r w:rsidRPr="00132174">
        <w:lastRenderedPageBreak/>
        <w:t>atribuciones del alcalde que se resumen en : Presidente de la institución, dirige el gobierno y la administración municipales y representa al municipio, convoca y preside las sesiones del Pleno de concejales, de la Comisión de Gobierno y cualquier otro órgano municipal, dicta disposiciones generales, dispone los gastos y ordena los pagos en el ámbito de sus competencias, desempeña la jefatura del personal (incluso la de la policía municipal) y por tanto dispone todos los nombramientos y la sanción de los funcionarios municipales, ejercita acciones judiciales y administrativas en casos de urgencia, contrata obras y servicios dentro de unos límites y, en general, ejerce todas las facultades que le atribuyen las leyes del Estado y/u otros órganos superiores al municipio y que no estén atribuidas a otros entes municipales.</w:t>
      </w:r>
    </w:p>
    <w:p w:rsidR="00132174" w:rsidRPr="005C1C6F" w:rsidRDefault="004510D7" w:rsidP="00871971">
      <w:pPr>
        <w:pStyle w:val="Prrafodelista"/>
        <w:numPr>
          <w:ilvl w:val="0"/>
          <w:numId w:val="38"/>
        </w:numPr>
        <w:spacing w:line="480" w:lineRule="auto"/>
        <w:contextualSpacing w:val="0"/>
        <w:jc w:val="both"/>
      </w:pPr>
      <w:r w:rsidRPr="00132174">
        <w:rPr>
          <w:rFonts w:eastAsia="Calibri"/>
          <w:b/>
          <w:bCs/>
          <w:lang w:eastAsia="en-US"/>
        </w:rPr>
        <w:t>El Concejo Municipal</w:t>
      </w:r>
      <w:bookmarkStart w:id="4" w:name="concejo"/>
      <w:bookmarkEnd w:id="4"/>
      <w:r w:rsidRPr="00132174">
        <w:rPr>
          <w:rFonts w:eastAsia="Calibri"/>
          <w:bCs/>
          <w:lang w:eastAsia="en-US"/>
        </w:rPr>
        <w:t xml:space="preserve">. </w:t>
      </w:r>
      <w:r w:rsidRPr="00132174">
        <w:rPr>
          <w:rFonts w:eastAsia="Calibri"/>
          <w:lang w:eastAsia="en-US"/>
        </w:rPr>
        <w:t xml:space="preserve">El concejo municipal, provincial y distrital, está conformado por el alcalde y el número de regidores que establezca el Jurado Nacional de Elecciones, conforme a la Ley de Elecciones Municipales. El concejo municipal tiene como atribuciones principales:  </w:t>
      </w:r>
      <w:r w:rsidR="003D664F" w:rsidRPr="00132174">
        <w:rPr>
          <w:rFonts w:eastAsia="Calibri"/>
          <w:lang w:eastAsia="en-US"/>
        </w:rPr>
        <w:t xml:space="preserve">a) </w:t>
      </w:r>
      <w:r w:rsidRPr="00132174">
        <w:rPr>
          <w:rFonts w:eastAsia="Calibri"/>
          <w:lang w:eastAsia="en-US"/>
        </w:rPr>
        <w:t>Aprobar y hacer el seguimiento de los siguientes instrumentos de Gestión:  Plan de Desarrollo Municipal Concertado, Presupuesto participativo, Plan de Desarrollo Institucional, Régimen de organización interior de la municipalidad; Plan de Acondicionamiento territorial (sólo provinciales) , Plan de Desarrollo Urbano, Plan de Desarrollo Rural, Sistema de Gestión Ambiental Local, El reglamento de concejo municipal, Proyectos de Ley de su competencia, El presupuesto anual y sus modificaciones, El Cuadro de Asignación de Personal</w:t>
      </w:r>
      <w:r w:rsidR="003D664F" w:rsidRPr="00132174">
        <w:rPr>
          <w:rFonts w:eastAsia="Calibri"/>
          <w:lang w:eastAsia="en-US"/>
        </w:rPr>
        <w:t xml:space="preserve">. b) </w:t>
      </w:r>
      <w:r w:rsidRPr="00132174">
        <w:rPr>
          <w:rFonts w:eastAsia="Calibri"/>
          <w:lang w:eastAsia="en-US"/>
        </w:rPr>
        <w:t xml:space="preserve">Aprobar, </w:t>
      </w:r>
      <w:r w:rsidRPr="00132174">
        <w:rPr>
          <w:rFonts w:eastAsia="Calibri"/>
          <w:lang w:eastAsia="en-US"/>
        </w:rPr>
        <w:lastRenderedPageBreak/>
        <w:t>modificar o derogar ordenanzas</w:t>
      </w:r>
      <w:r w:rsidR="003D664F" w:rsidRPr="00132174">
        <w:rPr>
          <w:rFonts w:eastAsia="Calibri"/>
          <w:lang w:eastAsia="en-US"/>
        </w:rPr>
        <w:t xml:space="preserve">; c) </w:t>
      </w:r>
      <w:r w:rsidRPr="00132174">
        <w:rPr>
          <w:rFonts w:eastAsia="Calibri"/>
          <w:lang w:eastAsia="en-US"/>
        </w:rPr>
        <w:t>Crear, modificar, suprimir o exonerar contribuciones, tasas, arbitrios, licencias y derechos</w:t>
      </w:r>
      <w:r w:rsidR="003D664F" w:rsidRPr="00132174">
        <w:rPr>
          <w:rFonts w:eastAsia="Calibri"/>
          <w:lang w:eastAsia="en-US"/>
        </w:rPr>
        <w:t xml:space="preserve">; d) </w:t>
      </w:r>
      <w:r w:rsidRPr="00132174">
        <w:rPr>
          <w:rFonts w:eastAsia="Calibri"/>
          <w:lang w:eastAsia="en-US"/>
        </w:rPr>
        <w:t xml:space="preserve"> Declarar la vacancia o suspensión de los cargos de alcalde y regidor, Aprobar proyectos de ley de su competencia, Aprobar normas que promuevan la participación vecinal, Constituir comisiones ordinarias y especiales, Aprobar el balance anual y la memoria de la gestión, Solicitar la realización de exámenes especiales, auditorías económicas y otros actos de control, Autorizar al procurador público municipal a iniciar procesos judiciales contra funcionarios, servidores o terceros a quienes el Órgano de Control Institucional haya encontrado responsabilidad civil o penal; así como a representar a la municipalidad en los procesos judiciales iniciados en su contra, incluyendo a sus representantes, </w:t>
      </w:r>
      <w:r w:rsidR="00906111" w:rsidRPr="00132174">
        <w:rPr>
          <w:rFonts w:eastAsia="Calibri"/>
          <w:lang w:eastAsia="en-US"/>
        </w:rPr>
        <w:t>aprobar endeudamientos internos y externos por mayoría calificada, aprobar la donación, venta o préstamo de sus bienes, aprobar la remuneración del alcalde y dietas de los regidores, disponer el cese del gerente municipal, fiscalizar la gestión de los funcionarios de la municipalidad, aprobar y reglamentar los espacios de participación y concertación.</w:t>
      </w:r>
    </w:p>
    <w:p w:rsidR="005C1C6F" w:rsidRPr="00132174" w:rsidRDefault="005C1C6F" w:rsidP="005C1C6F">
      <w:pPr>
        <w:pStyle w:val="Prrafodelista"/>
        <w:spacing w:line="480" w:lineRule="auto"/>
        <w:ind w:left="1778"/>
        <w:contextualSpacing w:val="0"/>
        <w:jc w:val="both"/>
      </w:pPr>
    </w:p>
    <w:p w:rsidR="00D80607" w:rsidRPr="00132174" w:rsidRDefault="004510D7" w:rsidP="00563175">
      <w:pPr>
        <w:pStyle w:val="Prrafodelista"/>
        <w:numPr>
          <w:ilvl w:val="0"/>
          <w:numId w:val="63"/>
        </w:numPr>
        <w:spacing w:line="480" w:lineRule="auto"/>
        <w:ind w:hanging="5"/>
        <w:contextualSpacing w:val="0"/>
        <w:rPr>
          <w:rFonts w:eastAsia="Calibri"/>
          <w:b/>
        </w:rPr>
      </w:pPr>
      <w:r w:rsidRPr="00EB4ADE">
        <w:rPr>
          <w:b/>
        </w:rPr>
        <w:t>Políticas</w:t>
      </w:r>
      <w:r w:rsidRPr="00132174">
        <w:rPr>
          <w:b/>
          <w:snapToGrid w:val="0"/>
        </w:rPr>
        <w:t xml:space="preserve"> Públicas Locales </w:t>
      </w:r>
    </w:p>
    <w:p w:rsidR="00EB4ADE" w:rsidRDefault="004510D7" w:rsidP="005C1C6F">
      <w:pPr>
        <w:pStyle w:val="Prrafodelista"/>
        <w:spacing w:line="480" w:lineRule="auto"/>
        <w:ind w:left="1418" w:firstLine="709"/>
        <w:contextualSpacing w:val="0"/>
        <w:jc w:val="both"/>
        <w:rPr>
          <w:color w:val="000000"/>
          <w:lang w:eastAsia="es-PE"/>
        </w:rPr>
      </w:pPr>
      <w:r w:rsidRPr="00132174">
        <w:rPr>
          <w:rFonts w:eastAsia="Calibri"/>
        </w:rPr>
        <w:t xml:space="preserve">Para implantar las políticas públicas en el ámbito local, se requiere capacidad de gestión para diseñar y ejecutar </w:t>
      </w:r>
      <w:r w:rsidRPr="00132174">
        <w:rPr>
          <w:color w:val="000000"/>
          <w:lang w:eastAsia="es-PE"/>
        </w:rPr>
        <w:t xml:space="preserve">tareas y procesos en forma rápida y confiable, en donde se involucre a los actores (stakeholders), en base a objetivo definidos; reglas de juego claras y previsibles; responsabilidades basadas en acuerdos y compromisos preestablecidos; </w:t>
      </w:r>
      <w:r w:rsidRPr="00132174">
        <w:rPr>
          <w:color w:val="000000"/>
          <w:lang w:eastAsia="es-PE"/>
        </w:rPr>
        <w:lastRenderedPageBreak/>
        <w:t>competencias y actividades institucionales asignadas a los responsables de producir, intervenir o controlar los procesos de gestión;  recursos materiales y humanos suficientes en cantidad y calidad, y coherentes en términos de una adecuada función de producción;  las políticas de recursos humanos sean congruentes con las exigencias de una función pública profesionalizada; las capacidades individuales de los participantes sean apropiadas en su correspondencia con los perfiles de los cargos.</w:t>
      </w:r>
    </w:p>
    <w:p w:rsidR="005C1C6F" w:rsidRDefault="005C1C6F" w:rsidP="005C1C6F">
      <w:pPr>
        <w:pStyle w:val="Prrafodelista"/>
        <w:spacing w:line="480" w:lineRule="auto"/>
        <w:ind w:left="1418" w:firstLine="709"/>
        <w:contextualSpacing w:val="0"/>
        <w:jc w:val="both"/>
        <w:rPr>
          <w:color w:val="000000"/>
          <w:lang w:eastAsia="es-PE"/>
        </w:rPr>
      </w:pPr>
    </w:p>
    <w:p w:rsidR="00EB4ADE" w:rsidRDefault="004510D7" w:rsidP="005C1C6F">
      <w:pPr>
        <w:pStyle w:val="Prrafodelista"/>
        <w:spacing w:line="480" w:lineRule="auto"/>
        <w:ind w:left="1418" w:firstLine="709"/>
        <w:contextualSpacing w:val="0"/>
        <w:jc w:val="both"/>
      </w:pPr>
      <w:r w:rsidRPr="00132174">
        <w:t>Las políticas Públicas Locales expresan la posición de la Municipalidad respecto a determin</w:t>
      </w:r>
      <w:r w:rsidR="00D80607" w:rsidRPr="00132174">
        <w:t xml:space="preserve">ados temas que se consideran de </w:t>
      </w:r>
      <w:r w:rsidRPr="00132174">
        <w:t xml:space="preserve">importancia para el desarrollo del territorio Su propósito es orientar la toma de decisiones al interior de la administración municipal </w:t>
      </w:r>
      <w:r w:rsidR="006A341E" w:rsidRPr="00132174">
        <w:t xml:space="preserve">e inducir las decisiones de los </w:t>
      </w:r>
      <w:r w:rsidRPr="00132174">
        <w:t>agentes privados y las organizaciones sociales. De esta forma, las políticas son una guía o pauta general, destinadas a incidir directa o indirectamente en la gestión municipal. En cuanto deben reflejar una filosofía y estilo de gobierno, las políticas constituyen un punto de convergencia y articulación fundamental entre planes de diferente jerarquía.</w:t>
      </w:r>
    </w:p>
    <w:p w:rsidR="00DD025A" w:rsidRDefault="00DD025A" w:rsidP="005C1C6F">
      <w:pPr>
        <w:pStyle w:val="Prrafodelista"/>
        <w:spacing w:line="480" w:lineRule="auto"/>
        <w:ind w:left="1418" w:firstLine="709"/>
        <w:contextualSpacing w:val="0"/>
        <w:jc w:val="both"/>
        <w:rPr>
          <w:color w:val="000000"/>
          <w:lang w:eastAsia="es-PE"/>
        </w:rPr>
      </w:pPr>
    </w:p>
    <w:p w:rsidR="00EB4ADE" w:rsidRDefault="004510D7" w:rsidP="005C1C6F">
      <w:pPr>
        <w:pStyle w:val="Prrafodelista"/>
        <w:spacing w:line="480" w:lineRule="auto"/>
        <w:ind w:left="1418" w:firstLine="709"/>
        <w:contextualSpacing w:val="0"/>
        <w:jc w:val="both"/>
      </w:pPr>
      <w:r w:rsidRPr="005C1C6F">
        <w:rPr>
          <w:rFonts w:eastAsia="Calibri"/>
        </w:rPr>
        <w:t>Las</w:t>
      </w:r>
      <w:r w:rsidRPr="00132174">
        <w:t xml:space="preserve"> políticas de desarrollo municipal, generalmente se presentan como formulaciones específicas de los lineamientos Estratégicos. Es decir, las políticas deben establecer directrices y prioridades y apoyarse en instrumentos de fomento y regulación, definiendo las posibilidades de actuación de los diferentes agentes en prácticamente todas las materias. Dado que su principal razón de ser es asegurar la consistencia de la gestión </w:t>
      </w:r>
      <w:r w:rsidRPr="00132174">
        <w:lastRenderedPageBreak/>
        <w:t>municipal, las políticas deben ser diseñadas como definiciones que deberán permanecer vigentes, a lo menos, durante los cuatro años de vigencia del periodo de Gobierno del Alcalde. De esta forma, deberán formularse políticas de impulso al desarrollo de las actividades productivas, de fortalecimiento a la organización social, de ordenamiento territorial y consolidación de la infraestructura básica, de prestación de servicios públicos, de seguridad ciudadana y de protección ambiental.</w:t>
      </w:r>
    </w:p>
    <w:p w:rsidR="005C1C6F" w:rsidRDefault="005C1C6F" w:rsidP="005C1C6F">
      <w:pPr>
        <w:pStyle w:val="Prrafodelista"/>
        <w:spacing w:line="480" w:lineRule="auto"/>
        <w:ind w:left="1418" w:firstLine="709"/>
        <w:contextualSpacing w:val="0"/>
        <w:jc w:val="both"/>
        <w:rPr>
          <w:color w:val="000000"/>
          <w:lang w:eastAsia="es-PE"/>
        </w:rPr>
      </w:pPr>
    </w:p>
    <w:p w:rsidR="00D80607" w:rsidRPr="005C1C6F" w:rsidRDefault="00F205DD" w:rsidP="00563175">
      <w:pPr>
        <w:pStyle w:val="Prrafodelista"/>
        <w:numPr>
          <w:ilvl w:val="0"/>
          <w:numId w:val="63"/>
        </w:numPr>
        <w:spacing w:line="480" w:lineRule="auto"/>
        <w:ind w:hanging="5"/>
        <w:contextualSpacing w:val="0"/>
        <w:rPr>
          <w:b/>
        </w:rPr>
      </w:pPr>
      <w:r w:rsidRPr="005C1C6F">
        <w:rPr>
          <w:b/>
        </w:rPr>
        <w:t>P</w:t>
      </w:r>
      <w:r w:rsidR="004510D7" w:rsidRPr="005C1C6F">
        <w:rPr>
          <w:b/>
        </w:rPr>
        <w:t>rogramas</w:t>
      </w:r>
      <w:r w:rsidR="004510D7" w:rsidRPr="00132174">
        <w:rPr>
          <w:b/>
        </w:rPr>
        <w:t xml:space="preserve"> y Proyectos en la Gestión Municipal. </w:t>
      </w:r>
    </w:p>
    <w:p w:rsidR="00EB4ADE" w:rsidRDefault="004510D7" w:rsidP="005C1C6F">
      <w:pPr>
        <w:pStyle w:val="Prrafodelista"/>
        <w:spacing w:line="480" w:lineRule="auto"/>
        <w:ind w:left="1418" w:firstLine="709"/>
        <w:contextualSpacing w:val="0"/>
        <w:jc w:val="both"/>
      </w:pPr>
      <w:r w:rsidRPr="00132174">
        <w:t>Los programas expresan secuencias</w:t>
      </w:r>
      <w:r w:rsidR="00D80607" w:rsidRPr="00132174">
        <w:t xml:space="preserve"> correlacionadas de proyectos y </w:t>
      </w:r>
      <w:r w:rsidRPr="00132174">
        <w:t>acciones que responden a objetivos de desarrollo preestablecidos. Dichas secuencias deben especificar: metas, procedimientos, instituciones involucradas, instancias de coordinación, fuentes de financiamiento y etapas de ejecución. Los programas expresan secuencias correlacionadas de proyectos y acciones que responden a objetivos de desarrollo preestablecidos. Dichas secuencias deben especificar: metas, procedimientos, instituciones involucradas, instancias de coordinación, fuentes de financiamiento y etapas de ejecución. Los proyectos, por su parte, son el resultado de la sistematización de los elementos que permiten concurrir a la solución de un problema determinado.</w:t>
      </w:r>
    </w:p>
    <w:p w:rsidR="005C1C6F" w:rsidRDefault="005C1C6F" w:rsidP="005C1C6F">
      <w:pPr>
        <w:pStyle w:val="Prrafodelista"/>
        <w:spacing w:line="480" w:lineRule="auto"/>
        <w:ind w:left="1418" w:firstLine="709"/>
        <w:contextualSpacing w:val="0"/>
        <w:jc w:val="both"/>
      </w:pPr>
    </w:p>
    <w:p w:rsidR="00D80607" w:rsidRDefault="004510D7" w:rsidP="005C1C6F">
      <w:pPr>
        <w:pStyle w:val="Prrafodelista"/>
        <w:spacing w:line="480" w:lineRule="auto"/>
        <w:ind w:left="1418" w:firstLine="709"/>
        <w:contextualSpacing w:val="0"/>
        <w:jc w:val="both"/>
      </w:pPr>
      <w:r w:rsidRPr="00132174">
        <w:t>Los proyectos, por su parte, son el res</w:t>
      </w:r>
      <w:r w:rsidR="00D80607" w:rsidRPr="00132174">
        <w:t xml:space="preserve">ultado de la sistematización de </w:t>
      </w:r>
      <w:r w:rsidR="00EB4ADE">
        <w:t xml:space="preserve">los </w:t>
      </w:r>
      <w:r w:rsidRPr="00132174">
        <w:t>elementos que permiten concurrir a la soluc</w:t>
      </w:r>
      <w:r w:rsidR="00EB4ADE">
        <w:t xml:space="preserve">ión de un problema determinado. </w:t>
      </w:r>
      <w:r w:rsidRPr="00132174">
        <w:t xml:space="preserve">Un proyecto debe incluir: especificaciones técnicas, </w:t>
      </w:r>
      <w:r w:rsidRPr="00132174">
        <w:lastRenderedPageBreak/>
        <w:t>responsables, plazos de ejecución y recursos necesarios. La elaboración de programas y proyectos no sólo requiere de un detallado análisis de los problemas que se pretende resolver, sino además de un diseño cuidadoso del conjunto de operaciones involucradas, asignación de responsabilidades e instancias de coordinación. Un proyecto debe incluir: especificaciones técnicas, responsables, plazos de ejecución y recursos necesarios. La elaboración de programas y proyectos no sólo requiere de un detallado análisis de los problemas que se pretende resolver, sino además de un diseño cuidadoso del conjunto de operaciones involucradas, asignación de responsabilidades e instancias de coordinación</w:t>
      </w:r>
      <w:r w:rsidR="00906111" w:rsidRPr="00132174">
        <w:t>.</w:t>
      </w:r>
    </w:p>
    <w:p w:rsidR="005C1C6F" w:rsidRPr="00132174" w:rsidRDefault="005C1C6F" w:rsidP="005C1C6F">
      <w:pPr>
        <w:pStyle w:val="Prrafodelista"/>
        <w:spacing w:line="480" w:lineRule="auto"/>
        <w:ind w:left="1418" w:firstLine="709"/>
        <w:contextualSpacing w:val="0"/>
        <w:jc w:val="both"/>
      </w:pPr>
    </w:p>
    <w:p w:rsidR="00D80607" w:rsidRPr="00132174" w:rsidRDefault="00BE5EB7" w:rsidP="00563175">
      <w:pPr>
        <w:pStyle w:val="Prrafodelista"/>
        <w:numPr>
          <w:ilvl w:val="0"/>
          <w:numId w:val="63"/>
        </w:numPr>
        <w:spacing w:line="480" w:lineRule="auto"/>
        <w:ind w:hanging="5"/>
        <w:contextualSpacing w:val="0"/>
        <w:rPr>
          <w:b/>
        </w:rPr>
      </w:pPr>
      <w:r w:rsidRPr="00132174">
        <w:rPr>
          <w:b/>
          <w:snapToGrid w:val="0"/>
        </w:rPr>
        <w:t>El gasto Público</w:t>
      </w:r>
      <w:r w:rsidR="006A341E" w:rsidRPr="00132174">
        <w:rPr>
          <w:b/>
        </w:rPr>
        <w:t>.</w:t>
      </w:r>
    </w:p>
    <w:p w:rsidR="00EB4ADE" w:rsidRDefault="00BE5EB7" w:rsidP="005C1C6F">
      <w:pPr>
        <w:pStyle w:val="Prrafodelista"/>
        <w:spacing w:line="480" w:lineRule="auto"/>
        <w:ind w:left="1396" w:firstLine="698"/>
        <w:contextualSpacing w:val="0"/>
        <w:jc w:val="both"/>
      </w:pPr>
      <w:r w:rsidRPr="00132174">
        <w:t xml:space="preserve">El gasto público es un elemento fundamental de la gestión pública; a partir de su monto y destino se relaciona de manera esencial con la descentralización política, debido a que entraña la atención de las competencias político-administrativas y responsabilidades constitucionales de los tres ámbitos de gobierno. Conforme a este criterio, se deben asignar los montos de recursos proporcionalmente al grado de descentralización competencial; es decir, de acuerdo con la distribución de responsabilidades y funciones. </w:t>
      </w:r>
      <w:r w:rsidR="00EC71BE" w:rsidRPr="00132174">
        <w:t xml:space="preserve">El </w:t>
      </w:r>
      <w:r w:rsidRPr="00132174">
        <w:t xml:space="preserve">Estado mediante su política de gastos públicos </w:t>
      </w:r>
      <w:r w:rsidR="00EC71BE" w:rsidRPr="00132174">
        <w:t xml:space="preserve">trasfiere </w:t>
      </w:r>
      <w:r w:rsidRPr="00132174">
        <w:t>recursos</w:t>
      </w:r>
      <w:r w:rsidR="00EC71BE" w:rsidRPr="00132174">
        <w:t xml:space="preserve">, para inversión pública, siendo este ejecutado a través de los presupuestos o programas económicos establecidos por los distintos gobiernos y a su vez clasificado de distintas maneras, tales como, la económica, la financiera, la sectorial, pero básicamente en gasto neto y gasto </w:t>
      </w:r>
      <w:r w:rsidR="00EC71BE" w:rsidRPr="00132174">
        <w:lastRenderedPageBreak/>
        <w:t xml:space="preserve">primario, siendo el primero considerado como el gasto de la totalidad de todos los compromisos del sector publico menos los convenios por concepto de deuda externa. </w:t>
      </w:r>
    </w:p>
    <w:p w:rsidR="005C1C6F" w:rsidRDefault="005C1C6F" w:rsidP="005C1C6F">
      <w:pPr>
        <w:pStyle w:val="Prrafodelista"/>
        <w:spacing w:line="480" w:lineRule="auto"/>
        <w:ind w:left="1396" w:firstLine="698"/>
        <w:contextualSpacing w:val="0"/>
        <w:jc w:val="both"/>
      </w:pPr>
    </w:p>
    <w:p w:rsidR="006A341E" w:rsidRPr="00132174" w:rsidRDefault="004E7F5A" w:rsidP="005C1C6F">
      <w:pPr>
        <w:pStyle w:val="Prrafodelista"/>
        <w:spacing w:line="480" w:lineRule="auto"/>
        <w:ind w:left="1396" w:firstLine="698"/>
        <w:contextualSpacing w:val="0"/>
        <w:jc w:val="both"/>
      </w:pPr>
      <w:r w:rsidRPr="00132174">
        <w:t>El gasto público, materializa a través del</w:t>
      </w:r>
      <w:r w:rsidR="00BE5EB7" w:rsidRPr="00132174">
        <w:t xml:space="preserve"> presupuesto público que recoge la declaración de intenciones de un gobierno cuantificada monetariamente para un ejercicio anual, por tanto, sintetiza desde la perspectiva económica y financiera el plan de actuación que presidirá la gestión gubernamental (Moratinos: 2005). </w:t>
      </w:r>
      <w:r w:rsidR="00F205DD" w:rsidRPr="00132174">
        <w:t xml:space="preserve">El presupuesto público persigue reflejar los </w:t>
      </w:r>
      <w:r w:rsidR="006A341E" w:rsidRPr="00132174">
        <w:t xml:space="preserve">gastos y los ingresos previstos </w:t>
      </w:r>
      <w:r w:rsidR="00F205DD" w:rsidRPr="00132174">
        <w:t>para un ámbito determinado del Sector Público en un período de tiempo determinado (</w:t>
      </w:r>
      <w:r w:rsidR="00883841" w:rsidRPr="00132174">
        <w:t xml:space="preserve">Cornejo Rallo, Mario. </w:t>
      </w:r>
      <w:r w:rsidR="00D80607" w:rsidRPr="00132174">
        <w:t xml:space="preserve">2003). Esto </w:t>
      </w:r>
      <w:r w:rsidR="00F205DD" w:rsidRPr="00132174">
        <w:t xml:space="preserve">significa que mide, habitualmente para el intervalo de un año, los créditos que como máximo se destinarán a las distintas partidas de gastos, así como las previsiones de recaudación y la estimación de los fondos provenientes de otras fuentes de ingresos. </w:t>
      </w:r>
      <w:r w:rsidR="00883841" w:rsidRPr="00132174">
        <w:t>E</w:t>
      </w:r>
      <w:r w:rsidR="00F205DD" w:rsidRPr="00132174">
        <w:t>n el Perú el Presupuesto</w:t>
      </w:r>
      <w:r w:rsidR="00883841" w:rsidRPr="00132174">
        <w:t xml:space="preserve"> público constituye</w:t>
      </w:r>
      <w:r w:rsidR="00F205DD" w:rsidRPr="00132174">
        <w:t xml:space="preserve"> el instrumento de gestión del Estado que permite a las entidades </w:t>
      </w:r>
      <w:r w:rsidR="00D80607" w:rsidRPr="00132174">
        <w:t xml:space="preserve">lograr sus objetivos y metas </w:t>
      </w:r>
      <w:r w:rsidR="00F205DD" w:rsidRPr="00132174">
        <w:t xml:space="preserve">contenidas en su Plan Operativo Institucional (POI). </w:t>
      </w:r>
    </w:p>
    <w:p w:rsidR="00D80607" w:rsidRPr="00132174" w:rsidRDefault="00F205DD" w:rsidP="00563175">
      <w:pPr>
        <w:pStyle w:val="Prrafodelista"/>
        <w:numPr>
          <w:ilvl w:val="0"/>
          <w:numId w:val="63"/>
        </w:numPr>
        <w:spacing w:line="480" w:lineRule="auto"/>
        <w:ind w:hanging="5"/>
        <w:contextualSpacing w:val="0"/>
        <w:rPr>
          <w:b/>
        </w:rPr>
      </w:pPr>
      <w:r w:rsidRPr="00132174">
        <w:rPr>
          <w:b/>
          <w:snapToGrid w:val="0"/>
        </w:rPr>
        <w:t>Inversión</w:t>
      </w:r>
      <w:r w:rsidRPr="00132174">
        <w:rPr>
          <w:b/>
        </w:rPr>
        <w:t xml:space="preserve"> Pública. </w:t>
      </w:r>
    </w:p>
    <w:p w:rsidR="00EB4ADE" w:rsidRDefault="00883841" w:rsidP="005C1C6F">
      <w:pPr>
        <w:pStyle w:val="Prrafodelista"/>
        <w:spacing w:line="480" w:lineRule="auto"/>
        <w:ind w:left="1418" w:firstLine="709"/>
        <w:contextualSpacing w:val="0"/>
        <w:jc w:val="both"/>
      </w:pPr>
      <w:r w:rsidRPr="00132174">
        <w:t>Según el Ministerio de Economía y Finanzas (MEF), la inversión pública se define como la aplicación de recursos en todo tipo de bienes y actividades que incrementen el patrimonio de las entidades que integran el Sector Público, con el fin de iniciar, ampliar,</w:t>
      </w:r>
      <w:r w:rsidR="006A341E" w:rsidRPr="00132174">
        <w:t xml:space="preserve"> mejorar, modernizar, reponer o</w:t>
      </w:r>
      <w:r w:rsidR="002254BB">
        <w:t xml:space="preserve"> </w:t>
      </w:r>
      <w:r w:rsidRPr="00132174">
        <w:t xml:space="preserve">reconstruir la capacidad productora de bienes o prestadora de servicios. </w:t>
      </w:r>
      <w:r w:rsidR="00F205DD" w:rsidRPr="00132174">
        <w:t xml:space="preserve">En </w:t>
      </w:r>
      <w:r w:rsidR="00F205DD" w:rsidRPr="00132174">
        <w:lastRenderedPageBreak/>
        <w:t>términos generales la inversión pública es cualquier actividad realizada que aumenta la capacidad de la economía para producir bienes y servicios. Es decir, corresponde a la asignación de recursos disponibles en el presente para actividades que permitirán generar un mayor bienestar en el futuro. En este sentido, la asignación de recursos para inversión tiene costos de oportunidad altos en términos de sacrificio del consumo presente de la población, especialmente, en aquellas naciones donde una proporción importante de sus habitantes tiene sus ne</w:t>
      </w:r>
      <w:r w:rsidR="0006020A" w:rsidRPr="00132174">
        <w:t>cesidades básicas insatisfechas.</w:t>
      </w:r>
    </w:p>
    <w:p w:rsidR="005C1C6F" w:rsidRDefault="005C1C6F" w:rsidP="005C1C6F">
      <w:pPr>
        <w:pStyle w:val="Prrafodelista"/>
        <w:spacing w:line="480" w:lineRule="auto"/>
        <w:ind w:left="1418" w:firstLine="709"/>
        <w:contextualSpacing w:val="0"/>
        <w:jc w:val="both"/>
      </w:pPr>
    </w:p>
    <w:p w:rsidR="002A58D6" w:rsidRPr="00EB4ADE" w:rsidRDefault="00EB1DA8" w:rsidP="00563175">
      <w:pPr>
        <w:pStyle w:val="Prrafodelista"/>
        <w:numPr>
          <w:ilvl w:val="0"/>
          <w:numId w:val="63"/>
        </w:numPr>
        <w:spacing w:line="480" w:lineRule="auto"/>
        <w:ind w:hanging="5"/>
        <w:contextualSpacing w:val="0"/>
      </w:pPr>
      <w:r>
        <w:rPr>
          <w:b/>
          <w:snapToGrid w:val="0"/>
        </w:rPr>
        <w:t>Desempeño</w:t>
      </w:r>
      <w:r w:rsidR="00EC71BE" w:rsidRPr="00132174">
        <w:rPr>
          <w:b/>
          <w:snapToGrid w:val="0"/>
        </w:rPr>
        <w:t xml:space="preserve"> del </w:t>
      </w:r>
      <w:r w:rsidR="002A58D6" w:rsidRPr="00132174">
        <w:rPr>
          <w:b/>
        </w:rPr>
        <w:t xml:space="preserve">Alcalde y la  Gestión Municipal </w:t>
      </w:r>
    </w:p>
    <w:p w:rsidR="00EB4ADE" w:rsidRDefault="002A58D6" w:rsidP="005C1C6F">
      <w:pPr>
        <w:pStyle w:val="Prrafodelista"/>
        <w:spacing w:line="480" w:lineRule="auto"/>
        <w:ind w:left="1418" w:firstLine="709"/>
        <w:contextualSpacing w:val="0"/>
        <w:jc w:val="both"/>
      </w:pPr>
      <w:r w:rsidRPr="00132174">
        <w:rPr>
          <w:rFonts w:eastAsia="Calibri"/>
        </w:rPr>
        <w:t xml:space="preserve">En este nuevo paradigma de la gestión municipal, los alcaldes tienen nuevas responsabilidades que cumplir. Por ello, el Alcalde, como buen Gerente Público, es responsable de  trazar políticas y desarrollar planes y proyectos en los aspectos relacionados con la economía, cultura, medio ambiente, fortalecimiento institucional, salud, educación, defensa de los derechos humanos, infraestructura básica, entre otros; observando siempre una perspectiva integral, de futuro, transparente y con equidad social y política. </w:t>
      </w:r>
      <w:r w:rsidRPr="00132174">
        <w:t xml:space="preserve">En las ciudades y municipios del país, el funcionario público de mayor jerarquía es el alcalde, el cual es escogido por elección popular para un periodo de 4 años. El alcalde, una vez elegido, escoge y nombrar a sus colaboradores, quienes ocupan las secretarías de despacho y las gerencias de las unidades orgánicas. El alcalde es el responsable de la gestión pública en las ciudades y municipalidades del Perú; sin embargo, las exigencias del siglo XXI en el marco mundial de la globalización, orientan a que el alcalde </w:t>
      </w:r>
      <w:r w:rsidRPr="00132174">
        <w:lastRenderedPageBreak/>
        <w:t xml:space="preserve">se concentre en trabajos de equipo y redes sociales. Por esta razón la Norma Técnica de Calidad en la gestión pública incluye, entre sus diez principios, además de la “transparencia”, el “liderazgo” y el “trabajo en equipo”, que aportan elementos para las actividades de coordinación, cooperación y articulación, con el fin de trabajar por procesos y no por funciones individuales. </w:t>
      </w:r>
    </w:p>
    <w:p w:rsidR="005C1C6F" w:rsidRDefault="005C1C6F" w:rsidP="005C1C6F">
      <w:pPr>
        <w:pStyle w:val="Prrafodelista"/>
        <w:spacing w:line="480" w:lineRule="auto"/>
        <w:ind w:left="1418" w:firstLine="709"/>
        <w:contextualSpacing w:val="0"/>
        <w:jc w:val="both"/>
      </w:pPr>
    </w:p>
    <w:p w:rsidR="005C1C6F" w:rsidRDefault="002A58D6" w:rsidP="005C1C6F">
      <w:pPr>
        <w:pStyle w:val="Prrafodelista"/>
        <w:spacing w:line="480" w:lineRule="auto"/>
        <w:ind w:left="1418" w:firstLine="709"/>
        <w:jc w:val="both"/>
        <w:rPr>
          <w:rFonts w:eastAsia="Calibri"/>
        </w:rPr>
      </w:pPr>
      <w:r w:rsidRPr="00132174">
        <w:rPr>
          <w:rFonts w:eastAsia="Calibri"/>
        </w:rPr>
        <w:t>Como se puede apreciar, el reto es grande y para ello se requiere poseer un conocimiento amplio y profundo, no solamente de la realidad socioeconómica del municipio, sino también de las nuevas estrategias de la Gerencia Pública Moderna. Los alcaldes tienen que asumir desafíos de formular e implementar políticas municipales para dar respuestas a las necesidades de sus habitantes, en tanto, se presenta como una persona que ha crecido en el territorio  local y que tiene identidad y que está expuesta, o se espera que lo esté, a la mayoría de las dolencias que aquejan a su comunidad</w:t>
      </w:r>
      <w:r w:rsidRPr="00132174">
        <w:rPr>
          <w:rFonts w:eastAsia="Calibri"/>
          <w:i/>
        </w:rPr>
        <w:t xml:space="preserve">. “Hay ventajas si el municipio asume el liderazgo en los esfuerzos destinados al desarrollo económico, ya que:  está familiarizado con las necesidades, recursos y características de su localidad;  toma en cuenta todos los puntos de vista, ya que representa los intereses de la comunidad;  es accesible... y puede movilizar recursos de toda la comunidad;  tiene vinculaciones con otros niveles de gobierno para obtener apoyos y asistencia; y · a menudo, tiene personal con experiencia </w:t>
      </w:r>
      <w:r w:rsidRPr="00132174">
        <w:rPr>
          <w:rFonts w:eastAsia="Calibri"/>
        </w:rPr>
        <w:t xml:space="preserve">(El Municipio: promotor del desarrollo económico local". </w:t>
      </w:r>
    </w:p>
    <w:p w:rsidR="002254BB" w:rsidRDefault="002254BB" w:rsidP="005C1C6F">
      <w:pPr>
        <w:pStyle w:val="Prrafodelista"/>
        <w:spacing w:line="480" w:lineRule="auto"/>
        <w:ind w:left="1418" w:firstLine="709"/>
        <w:jc w:val="both"/>
      </w:pPr>
    </w:p>
    <w:p w:rsidR="006A341E" w:rsidRPr="005C1C6F" w:rsidRDefault="003772AA" w:rsidP="00563175">
      <w:pPr>
        <w:pStyle w:val="Prrafodelista"/>
        <w:numPr>
          <w:ilvl w:val="0"/>
          <w:numId w:val="63"/>
        </w:numPr>
        <w:spacing w:line="480" w:lineRule="auto"/>
        <w:ind w:hanging="5"/>
        <w:contextualSpacing w:val="0"/>
      </w:pPr>
      <w:r w:rsidRPr="00132174">
        <w:rPr>
          <w:rFonts w:eastAsia="Calibri"/>
          <w:b/>
        </w:rPr>
        <w:lastRenderedPageBreak/>
        <w:t xml:space="preserve">Promoción del </w:t>
      </w:r>
      <w:r w:rsidR="002564B6" w:rsidRPr="00132174">
        <w:rPr>
          <w:rFonts w:eastAsia="Calibri"/>
          <w:b/>
        </w:rPr>
        <w:t>Desarrollo Económico Local</w:t>
      </w:r>
      <w:r w:rsidR="0054311C" w:rsidRPr="00132174">
        <w:rPr>
          <w:rFonts w:eastAsia="Calibri"/>
          <w:b/>
        </w:rPr>
        <w:t>.</w:t>
      </w:r>
    </w:p>
    <w:p w:rsidR="0019693A" w:rsidRDefault="003772AA" w:rsidP="005C1C6F">
      <w:pPr>
        <w:pStyle w:val="Prrafodelista"/>
        <w:spacing w:line="480" w:lineRule="auto"/>
        <w:ind w:left="1418" w:firstLine="709"/>
        <w:jc w:val="both"/>
        <w:rPr>
          <w:rFonts w:eastAsia="Calibri"/>
        </w:rPr>
      </w:pPr>
      <w:r w:rsidRPr="00132174">
        <w:rPr>
          <w:rFonts w:eastAsia="Calibri"/>
        </w:rPr>
        <w:t>El Desarrollo Económico Local (DEL) constituye en la actualidad un tema de amplia reflexión académica. En él confluyen prácticas, teorías, y diferentes acepciones para nominarlo, entre las que se destacan: proceso, instrumento, estrategia, actividad e iniciativa de política. La literatura sobre DEL, incluye una variedad de posibilidades. Una de ellas está constituida por el análisis de las condiciones y condicionantes que lo promocionan o inhiben: innovación y tecnología, descentralización, solidaridad y cooperación, institucionalidad, territorio y capital humano entre otros. En el DEL confluyen diferentes niveles de actuación (político</w:t>
      </w:r>
      <w:r w:rsidR="0019693A">
        <w:rPr>
          <w:rFonts w:eastAsia="Calibri"/>
        </w:rPr>
        <w:t>-</w:t>
      </w:r>
      <w:r w:rsidRPr="00132174">
        <w:rPr>
          <w:rFonts w:eastAsia="Calibri"/>
        </w:rPr>
        <w:t>administrativo, cultural-institucional, geográfico-ambiental y económico-productivo) y áreas de estudio e investigación (Economía y Desarrollo Regional, Geografía Económica, Economía Urbana y Distritos industriales y Desarrollo Económico de las Comunidades).</w:t>
      </w:r>
    </w:p>
    <w:p w:rsidR="005C1C6F" w:rsidRDefault="005C1C6F" w:rsidP="005C1C6F">
      <w:pPr>
        <w:pStyle w:val="Prrafodelista"/>
        <w:spacing w:line="480" w:lineRule="auto"/>
        <w:ind w:left="1418" w:firstLine="709"/>
        <w:jc w:val="both"/>
        <w:rPr>
          <w:rFonts w:eastAsia="Calibri"/>
        </w:rPr>
      </w:pPr>
    </w:p>
    <w:p w:rsidR="0019693A" w:rsidRDefault="003772AA" w:rsidP="005C1C6F">
      <w:pPr>
        <w:pStyle w:val="Prrafodelista"/>
        <w:spacing w:line="480" w:lineRule="auto"/>
        <w:ind w:left="1418" w:firstLine="709"/>
        <w:jc w:val="both"/>
        <w:rPr>
          <w:rFonts w:eastAsia="Calibri"/>
        </w:rPr>
      </w:pPr>
      <w:r w:rsidRPr="00132174">
        <w:rPr>
          <w:rFonts w:eastAsia="Calibri"/>
        </w:rPr>
        <w:t>De igual forma, hay múltiples factores –tangibles e intangibles–, que lo afectan. También intervienen en él diversos agentes públicos y privados (Cuervo, 2005 y Tello, 2006). En este orden de ideas, los propósitos del DEL, abarcan lo económico (competitividad, mercados, productividad y eficiencia), lo sociocultural (redes sociales, participación, empoderamiento social, pertenencia y valores) y lo político (descentralización, democratización y participación).</w:t>
      </w:r>
    </w:p>
    <w:p w:rsidR="005C1C6F" w:rsidRDefault="005C1C6F" w:rsidP="005C1C6F">
      <w:pPr>
        <w:pStyle w:val="Prrafodelista"/>
        <w:spacing w:line="480" w:lineRule="auto"/>
        <w:ind w:left="1418" w:firstLine="709"/>
        <w:jc w:val="both"/>
        <w:rPr>
          <w:rFonts w:eastAsia="Calibri"/>
        </w:rPr>
      </w:pPr>
    </w:p>
    <w:p w:rsidR="0019693A" w:rsidRDefault="0054311C" w:rsidP="005C1C6F">
      <w:pPr>
        <w:pStyle w:val="Prrafodelista"/>
        <w:spacing w:line="480" w:lineRule="auto"/>
        <w:ind w:left="1418" w:firstLine="709"/>
        <w:contextualSpacing w:val="0"/>
        <w:jc w:val="both"/>
        <w:rPr>
          <w:rFonts w:eastAsia="Calibri"/>
        </w:rPr>
      </w:pPr>
      <w:r w:rsidRPr="00132174">
        <w:rPr>
          <w:rFonts w:eastAsia="Calibri"/>
        </w:rPr>
        <w:lastRenderedPageBreak/>
        <w:t>El paradigma del Desarrollo Ecónomo local – DEL – nace como una respuesta al fracaso del paradigma funcion</w:t>
      </w:r>
      <w:r w:rsidR="004C246B" w:rsidRPr="00132174">
        <w:rPr>
          <w:rFonts w:eastAsia="Calibri"/>
        </w:rPr>
        <w:t xml:space="preserve">alista, que entendía el espacio </w:t>
      </w:r>
      <w:r w:rsidRPr="00132174">
        <w:rPr>
          <w:rFonts w:eastAsia="Calibri"/>
        </w:rPr>
        <w:t xml:space="preserve">como un mero escenario sobre el que se desarrollaban los fenómenos de la realidad económica. Se puede definir el DEL como un proceso de crecimiento y cambio estructural que mediante la utilización del potencial de desarrollo existente en el territorio conduce a la mejora del bienestar de la población de una localidad o una región. Cuando la comunidad local es capaz de liderar el proceso de cambio estructural, la forma de desarrollo se puede convenir en denominarla desarrollo local endógeno” (Vásquez Barquero: 2000). </w:t>
      </w:r>
    </w:p>
    <w:p w:rsidR="005C1C6F" w:rsidRDefault="005C1C6F" w:rsidP="005C1C6F">
      <w:pPr>
        <w:pStyle w:val="Prrafodelista"/>
        <w:spacing w:line="480" w:lineRule="auto"/>
        <w:ind w:left="1418" w:firstLine="709"/>
        <w:contextualSpacing w:val="0"/>
        <w:jc w:val="both"/>
        <w:rPr>
          <w:rFonts w:eastAsia="Calibri"/>
        </w:rPr>
      </w:pPr>
    </w:p>
    <w:p w:rsidR="0019693A" w:rsidRDefault="0054311C" w:rsidP="005C1C6F">
      <w:pPr>
        <w:pStyle w:val="Prrafodelista"/>
        <w:spacing w:line="480" w:lineRule="auto"/>
        <w:ind w:left="1418" w:firstLine="709"/>
        <w:contextualSpacing w:val="0"/>
        <w:jc w:val="both"/>
        <w:rPr>
          <w:rFonts w:eastAsia="Calibri"/>
          <w:i/>
        </w:rPr>
      </w:pPr>
      <w:r w:rsidRPr="00132174">
        <w:rPr>
          <w:rFonts w:eastAsia="Calibri"/>
        </w:rPr>
        <w:t>El desarrollo local hace referencia a procesos de acumulación de capital en ciudades y regiones concretas:</w:t>
      </w:r>
      <w:r w:rsidRPr="00132174">
        <w:t>“</w:t>
      </w:r>
      <w:r w:rsidRPr="00132174">
        <w:rPr>
          <w:rFonts w:eastAsia="Calibri"/>
          <w:i/>
        </w:rPr>
        <w:t>El desarrollo económico local es aquel proceso reactivador y dinam</w:t>
      </w:r>
      <w:r w:rsidR="006A341E" w:rsidRPr="00132174">
        <w:rPr>
          <w:rFonts w:eastAsia="Calibri"/>
          <w:i/>
        </w:rPr>
        <w:t>izador de la economía local, que</w:t>
      </w:r>
      <w:r w:rsidRPr="00132174">
        <w:rPr>
          <w:rFonts w:eastAsia="Calibri"/>
          <w:i/>
        </w:rPr>
        <w:t xml:space="preserve"> mediante el aprovechamiento eficiente de los recursos endógenos existentes de una determinada zona, es capaz de estimular el crecimiento económico, crear empleo y mejorar la calidad de vida” (Manual de Desarrollo Local, ILPES, </w:t>
      </w:r>
      <w:r w:rsidR="00B54AB2" w:rsidRPr="00132174">
        <w:rPr>
          <w:rFonts w:eastAsia="Calibri"/>
          <w:i/>
        </w:rPr>
        <w:t>2002</w:t>
      </w:r>
      <w:r w:rsidRPr="00132174">
        <w:rPr>
          <w:rFonts w:eastAsia="Calibri"/>
          <w:i/>
        </w:rPr>
        <w:t>)</w:t>
      </w:r>
      <w:r w:rsidR="00C10CC1" w:rsidRPr="00132174">
        <w:rPr>
          <w:rFonts w:eastAsia="Calibri"/>
          <w:i/>
        </w:rPr>
        <w:t>.</w:t>
      </w:r>
    </w:p>
    <w:p w:rsidR="00DD025A" w:rsidRDefault="00DD025A" w:rsidP="005C1C6F">
      <w:pPr>
        <w:pStyle w:val="Prrafodelista"/>
        <w:spacing w:line="480" w:lineRule="auto"/>
        <w:ind w:left="1418" w:firstLine="709"/>
        <w:contextualSpacing w:val="0"/>
        <w:jc w:val="both"/>
        <w:rPr>
          <w:rFonts w:eastAsia="Calibri"/>
        </w:rPr>
      </w:pPr>
    </w:p>
    <w:p w:rsidR="0019693A" w:rsidRDefault="0054311C" w:rsidP="005C1C6F">
      <w:pPr>
        <w:pStyle w:val="Prrafodelista"/>
        <w:spacing w:line="480" w:lineRule="auto"/>
        <w:ind w:left="1418" w:firstLine="709"/>
        <w:contextualSpacing w:val="0"/>
        <w:jc w:val="both"/>
        <w:rPr>
          <w:rFonts w:eastAsia="Calibri"/>
          <w:i/>
        </w:rPr>
      </w:pPr>
      <w:r w:rsidRPr="005C1C6F">
        <w:t>El</w:t>
      </w:r>
      <w:r w:rsidRPr="00132174">
        <w:rPr>
          <w:rFonts w:eastAsia="Calibri"/>
        </w:rPr>
        <w:t xml:space="preserve"> DEL, también defendido como un </w:t>
      </w:r>
      <w:r w:rsidR="0019693A">
        <w:rPr>
          <w:rFonts w:eastAsia="Calibri"/>
        </w:rPr>
        <w:t xml:space="preserve">proceso de crecimiento y cambio </w:t>
      </w:r>
      <w:r w:rsidRPr="00132174">
        <w:rPr>
          <w:rFonts w:eastAsia="Calibri"/>
        </w:rPr>
        <w:t xml:space="preserve">estructural que, mediante la utilización del potencial de desarrollo existente en el territorio, conduce a elevar el bienestar de la población de una localidad o una </w:t>
      </w:r>
      <w:r w:rsidR="00C10CC1" w:rsidRPr="00132174">
        <w:rPr>
          <w:rFonts w:eastAsia="Calibri"/>
        </w:rPr>
        <w:t>región:</w:t>
      </w:r>
      <w:r w:rsidR="00C10CC1" w:rsidRPr="00132174">
        <w:rPr>
          <w:rFonts w:eastAsia="Calibri"/>
          <w:i/>
        </w:rPr>
        <w:t xml:space="preserve"> “Es</w:t>
      </w:r>
      <w:r w:rsidRPr="00132174">
        <w:rPr>
          <w:rFonts w:eastAsia="Calibri"/>
          <w:i/>
        </w:rPr>
        <w:t xml:space="preserve"> un proceso participativo y equitativo que promueve el aprovechamiento sostenible de los recursos locales y externos, </w:t>
      </w:r>
      <w:r w:rsidRPr="00132174">
        <w:rPr>
          <w:rFonts w:eastAsia="Calibri"/>
          <w:i/>
        </w:rPr>
        <w:lastRenderedPageBreak/>
        <w:t>en el cual se articulan los actores clave del territorio para generar empleo, ingresos para mejorar la calidad de vida de la población” (GTZ/DDM/PROMOCAP, 200</w:t>
      </w:r>
      <w:r w:rsidR="00B54AB2" w:rsidRPr="00132174">
        <w:rPr>
          <w:rFonts w:eastAsia="Calibri"/>
          <w:i/>
        </w:rPr>
        <w:t>3</w:t>
      </w:r>
      <w:r w:rsidRPr="00132174">
        <w:rPr>
          <w:rFonts w:eastAsia="Calibri"/>
          <w:i/>
        </w:rPr>
        <w:t xml:space="preserve">) </w:t>
      </w:r>
    </w:p>
    <w:p w:rsidR="005C1C6F" w:rsidRDefault="005C1C6F" w:rsidP="005C1C6F">
      <w:pPr>
        <w:pStyle w:val="Prrafodelista"/>
        <w:spacing w:line="480" w:lineRule="auto"/>
        <w:ind w:left="1418" w:firstLine="709"/>
        <w:contextualSpacing w:val="0"/>
        <w:jc w:val="both"/>
        <w:rPr>
          <w:rFonts w:eastAsia="Calibri"/>
        </w:rPr>
      </w:pPr>
    </w:p>
    <w:p w:rsidR="0019693A" w:rsidRDefault="0054311C" w:rsidP="005C1C6F">
      <w:pPr>
        <w:pStyle w:val="Prrafodelista"/>
        <w:spacing w:line="480" w:lineRule="auto"/>
        <w:ind w:left="1418" w:firstLine="709"/>
        <w:contextualSpacing w:val="0"/>
        <w:jc w:val="both"/>
        <w:rPr>
          <w:rFonts w:eastAsia="Calibri"/>
        </w:rPr>
      </w:pPr>
      <w:r w:rsidRPr="005C1C6F">
        <w:t>En</w:t>
      </w:r>
      <w:r w:rsidRPr="00132174">
        <w:rPr>
          <w:rFonts w:eastAsia="Calibri"/>
        </w:rPr>
        <w:t xml:space="preserve"> resumen, puede decirse que el DEL es un proceso de crecimiento y cambio estructural de la economía de una ciudad, comarca o región, en que se pueden identificar al menos tres dimensiones: una económica, caracterizada por un sistema de producción que permite a los empresarios locales usar eficientemente los factores productivos, generar economías de escala y aumentar la productividad a niveles que permiten mejorar la competitividad en los mercados; otra sociocultural, en la cual el sistema de relaciones económicas y sociales, las instituciones locales y los valores sirven de base al proceso de desarrollo, y otra política y administrativa, en la que las iniciativas locales crean un entorno local favorable a la producción e impulsan el desarrollo</w:t>
      </w:r>
      <w:r w:rsidR="00B54AB2" w:rsidRPr="00132174">
        <w:rPr>
          <w:rFonts w:eastAsia="Calibri"/>
        </w:rPr>
        <w:t>.</w:t>
      </w:r>
    </w:p>
    <w:p w:rsidR="005C1C6F" w:rsidRDefault="005C1C6F" w:rsidP="005C1C6F">
      <w:pPr>
        <w:pStyle w:val="Prrafodelista"/>
        <w:spacing w:line="480" w:lineRule="auto"/>
        <w:ind w:left="1418" w:firstLine="709"/>
        <w:contextualSpacing w:val="0"/>
        <w:jc w:val="both"/>
        <w:rPr>
          <w:rFonts w:eastAsia="Calibri"/>
        </w:rPr>
      </w:pPr>
    </w:p>
    <w:p w:rsidR="005C1C6F" w:rsidRDefault="002564B6" w:rsidP="005C1C6F">
      <w:pPr>
        <w:pStyle w:val="Prrafodelista"/>
        <w:spacing w:line="480" w:lineRule="auto"/>
        <w:ind w:left="1418" w:firstLine="709"/>
        <w:contextualSpacing w:val="0"/>
        <w:jc w:val="both"/>
        <w:rPr>
          <w:rFonts w:eastAsiaTheme="minorHAnsi"/>
          <w:color w:val="000000"/>
          <w:lang w:val="es-PE" w:eastAsia="en-US"/>
        </w:rPr>
      </w:pPr>
      <w:r w:rsidRPr="00132174">
        <w:rPr>
          <w:rFonts w:eastAsia="Calibri"/>
        </w:rPr>
        <w:t xml:space="preserve">A las municipalidades les corresponde promover el desarrollo de sus circunscripciones. </w:t>
      </w:r>
      <w:r w:rsidR="00E42CBE" w:rsidRPr="00132174">
        <w:rPr>
          <w:rFonts w:eastAsiaTheme="minorHAnsi"/>
          <w:color w:val="000000"/>
          <w:lang w:val="es-PE" w:eastAsia="en-US"/>
        </w:rPr>
        <w:t>El artículo  86º  de  LOM,</w:t>
      </w:r>
      <w:r w:rsidR="002254BB">
        <w:rPr>
          <w:rFonts w:eastAsiaTheme="minorHAnsi"/>
          <w:color w:val="000000"/>
          <w:lang w:val="es-PE" w:eastAsia="en-US"/>
        </w:rPr>
        <w:t xml:space="preserve"> </w:t>
      </w:r>
      <w:r w:rsidR="00E42CBE" w:rsidRPr="00132174">
        <w:rPr>
          <w:rFonts w:eastAsiaTheme="minorHAnsi"/>
          <w:color w:val="000000"/>
          <w:lang w:val="es-PE" w:eastAsia="en-US"/>
        </w:rPr>
        <w:t xml:space="preserve">establece como funciones el diseño de un plan estratégico de desarrollo económico local sostenible y un plan operativo anual para implementarlo, la flexibilización y simplificación de los procedimientos de obtención de licencias y permisos, la realización de campañas para facilitar la formalización de las micro y pequeñas empresas de su circunscripción territorial y la concertación con el sector público y privado para la elaboración y ejecución de programas de apoyo al desarrollo </w:t>
      </w:r>
      <w:r w:rsidR="00E42CBE" w:rsidRPr="00132174">
        <w:rPr>
          <w:rFonts w:eastAsiaTheme="minorHAnsi"/>
          <w:color w:val="000000"/>
          <w:lang w:val="es-PE" w:eastAsia="en-US"/>
        </w:rPr>
        <w:lastRenderedPageBreak/>
        <w:t xml:space="preserve">económico local. En los municipios rurales concertar con las comunidades campesinas y articular las zonas rurales con las urbanas. En las municipalidades distritales ejecutar actividades de apoyo directo o indirecto a la actividad empresarial sobre información, capacitación, acceso a mercados, tecnología, financiamiento y otros campos a fin de mejorar la competitividad. </w:t>
      </w:r>
    </w:p>
    <w:p w:rsidR="00EB1DA8" w:rsidRDefault="00EB1DA8" w:rsidP="005C1C6F">
      <w:pPr>
        <w:pStyle w:val="Prrafodelista"/>
        <w:spacing w:line="480" w:lineRule="auto"/>
        <w:ind w:left="1418" w:firstLine="709"/>
        <w:contextualSpacing w:val="0"/>
        <w:jc w:val="both"/>
        <w:rPr>
          <w:rFonts w:eastAsiaTheme="minorHAnsi"/>
          <w:color w:val="000000"/>
          <w:lang w:val="es-PE" w:eastAsia="en-US"/>
        </w:rPr>
      </w:pPr>
    </w:p>
    <w:p w:rsidR="00AA0703" w:rsidRPr="005C1C6F" w:rsidRDefault="001B6F90" w:rsidP="005C1C6F">
      <w:pPr>
        <w:pStyle w:val="Prrafodelista"/>
        <w:spacing w:line="480" w:lineRule="auto"/>
        <w:ind w:left="1418" w:firstLine="709"/>
        <w:contextualSpacing w:val="0"/>
        <w:jc w:val="both"/>
        <w:rPr>
          <w:rFonts w:eastAsiaTheme="minorHAnsi"/>
          <w:color w:val="000000"/>
          <w:lang w:val="es-PE" w:eastAsia="en-US"/>
        </w:rPr>
      </w:pPr>
      <w:r w:rsidRPr="00132174">
        <w:rPr>
          <w:rFonts w:eastAsiaTheme="minorHAnsi"/>
          <w:color w:val="000000"/>
          <w:lang w:val="es-PE" w:eastAsia="en-US"/>
        </w:rPr>
        <w:t xml:space="preserve">Entre las nuevas responsabilidades del gobierno municipal, como promotor del desarrollo económico local se encuentran las siguientes: crear mecanismos efectivos de participación comunitaria, en la toma de decisiones que se reflejen prácticamente en la planificación, en la ejecución y en el control social de la gestión local; realizar un diagnóstico de la situación económica, social y financiera de la región, que permita identificar el potencial de inversión local, en recursos humanos, materiales y naturales; establecer un sistema de información sobre el proceso de desarrollo económico; tanto a la comunidad, las organizaciones no gubernamentales, instituciones de otras instancias del gobierno, como a los potenciales inversionistas nacionales y extranjeros; crear mecanismos de promoción del desarrollo económico local, bajo la responsabilidad del gobierno municipal, pero bajo una modalidad de ejecución descentralizada administrativa y financiera, con amplia autonomía de gestión que incluya a diversos sectores públicos y privados de la región,  administrar en forma eficiente el uso del suelo y el ordenamiento territorial con el fin de facilitar la inversión privada en el establecimiento de nuevas empresas e industrias; desarrollar los </w:t>
      </w:r>
      <w:r w:rsidRPr="00132174">
        <w:rPr>
          <w:rFonts w:eastAsiaTheme="minorHAnsi"/>
          <w:color w:val="000000"/>
          <w:lang w:val="es-PE" w:eastAsia="en-US"/>
        </w:rPr>
        <w:lastRenderedPageBreak/>
        <w:t>mecanismos e instrumentos de trabajo que faciliten una dinámica de coordinación y concertación con otras instancias de gobierno, para la resolución de problemas y evitar la duplicidad de funciones existentes, administrar eficaz y eficientemente los recursos propios para realizar una mejor gestión, que motive a la comunidad y al sector de inversionistas privados interesados en desarrollarse en la región;  elaborar las normas y reglamentos que faciliten el desarrollo económico por medio de incentivos y estímulos para la inversión; incentivar la creación de pequeñas y medianas empresas, con el fin de generar empleo y disminuir los efectos de la economía informal.</w:t>
      </w:r>
      <w:r w:rsidR="00E42CBE" w:rsidRPr="00132174">
        <w:rPr>
          <w:rFonts w:eastAsiaTheme="minorHAnsi"/>
          <w:color w:val="000000"/>
          <w:lang w:val="es-PE" w:eastAsia="en-US"/>
        </w:rPr>
        <w:t xml:space="preserve"> Así</w:t>
      </w:r>
      <w:r w:rsidR="00F433E6" w:rsidRPr="00132174">
        <w:rPr>
          <w:rFonts w:eastAsiaTheme="minorHAnsi"/>
          <w:color w:val="000000"/>
          <w:lang w:val="es-PE" w:eastAsia="en-US"/>
        </w:rPr>
        <w:t>, las</w:t>
      </w:r>
      <w:r w:rsidR="002564B6" w:rsidRPr="00132174">
        <w:rPr>
          <w:rFonts w:eastAsia="Calibri"/>
        </w:rPr>
        <w:t xml:space="preserve"> funciones específicas de</w:t>
      </w:r>
      <w:r w:rsidR="00E42CBE" w:rsidRPr="00132174">
        <w:rPr>
          <w:rFonts w:eastAsia="Calibri"/>
        </w:rPr>
        <w:t xml:space="preserve"> las municipalidades en materia de DEL</w:t>
      </w:r>
      <w:r w:rsidR="0019693A">
        <w:rPr>
          <w:rFonts w:eastAsia="Calibri"/>
        </w:rPr>
        <w:t xml:space="preserve"> se muestran en la tabla N° 1</w:t>
      </w:r>
    </w:p>
    <w:p w:rsidR="00372801" w:rsidRDefault="00372801" w:rsidP="00372801">
      <w:pPr>
        <w:pStyle w:val="Prrafodelista"/>
        <w:spacing w:line="480" w:lineRule="auto"/>
        <w:ind w:left="1418" w:firstLine="709"/>
        <w:jc w:val="both"/>
        <w:rPr>
          <w:rFonts w:ascii="Arial" w:eastAsiaTheme="minorHAnsi" w:hAnsi="Arial" w:cs="Arial"/>
          <w:b/>
          <w:sz w:val="22"/>
          <w:lang w:val="es-PE" w:eastAsia="en-US"/>
        </w:rPr>
      </w:pPr>
    </w:p>
    <w:p w:rsidR="00372801" w:rsidRDefault="00372801" w:rsidP="00372801">
      <w:pPr>
        <w:pStyle w:val="Prrafodelista"/>
        <w:spacing w:line="480" w:lineRule="auto"/>
        <w:ind w:left="1418" w:firstLine="709"/>
        <w:jc w:val="both"/>
        <w:rPr>
          <w:rFonts w:ascii="Arial" w:eastAsiaTheme="minorHAnsi" w:hAnsi="Arial" w:cs="Arial"/>
          <w:b/>
          <w:sz w:val="22"/>
          <w:lang w:val="es-PE" w:eastAsia="en-US"/>
        </w:rPr>
        <w:sectPr w:rsidR="00372801" w:rsidSect="008A5C2E">
          <w:footerReference w:type="default" r:id="rId15"/>
          <w:pgSz w:w="12240" w:h="15840"/>
          <w:pgMar w:top="1418" w:right="1701" w:bottom="1418" w:left="1701" w:header="454" w:footer="709" w:gutter="0"/>
          <w:cols w:space="708"/>
          <w:docGrid w:linePitch="360"/>
        </w:sectPr>
      </w:pPr>
    </w:p>
    <w:p w:rsidR="001C4AA0" w:rsidRPr="001C4AA0" w:rsidRDefault="00B73230" w:rsidP="0019693A">
      <w:pPr>
        <w:numPr>
          <w:ilvl w:val="0"/>
          <w:numId w:val="5"/>
        </w:numPr>
        <w:tabs>
          <w:tab w:val="clear" w:pos="1778"/>
        </w:tabs>
        <w:autoSpaceDE w:val="0"/>
        <w:autoSpaceDN w:val="0"/>
        <w:adjustRightInd w:val="0"/>
        <w:spacing w:line="240" w:lineRule="atLeast"/>
        <w:ind w:left="0" w:firstLine="709"/>
        <w:jc w:val="center"/>
        <w:rPr>
          <w:rFonts w:eastAsia="Calibri"/>
          <w:b/>
        </w:rPr>
      </w:pPr>
      <w:r>
        <w:rPr>
          <w:rFonts w:eastAsia="Calibri"/>
          <w:b/>
        </w:rPr>
        <w:lastRenderedPageBreak/>
        <w:t>Tabla</w:t>
      </w:r>
      <w:r w:rsidR="001C4AA0">
        <w:rPr>
          <w:rFonts w:eastAsia="Calibri"/>
          <w:b/>
        </w:rPr>
        <w:t xml:space="preserve"> Nº 01.</w:t>
      </w:r>
    </w:p>
    <w:p w:rsidR="00207E0E" w:rsidRPr="0019693A" w:rsidRDefault="00B73230" w:rsidP="0019693A">
      <w:pPr>
        <w:numPr>
          <w:ilvl w:val="0"/>
          <w:numId w:val="5"/>
        </w:numPr>
        <w:tabs>
          <w:tab w:val="clear" w:pos="1778"/>
        </w:tabs>
        <w:autoSpaceDE w:val="0"/>
        <w:autoSpaceDN w:val="0"/>
        <w:adjustRightInd w:val="0"/>
        <w:spacing w:line="240" w:lineRule="atLeast"/>
        <w:ind w:left="0" w:firstLine="709"/>
        <w:jc w:val="center"/>
        <w:rPr>
          <w:rFonts w:eastAsia="Calibri"/>
          <w:b/>
        </w:rPr>
      </w:pPr>
      <w:r>
        <w:rPr>
          <w:rFonts w:eastAsiaTheme="minorHAnsi"/>
          <w:b/>
          <w:lang w:val="es-PE" w:eastAsia="en-US"/>
        </w:rPr>
        <w:t>F</w:t>
      </w:r>
      <w:r w:rsidRPr="0019693A">
        <w:rPr>
          <w:rFonts w:eastAsiaTheme="minorHAnsi"/>
          <w:b/>
          <w:lang w:val="es-PE" w:eastAsia="en-US"/>
        </w:rPr>
        <w:t xml:space="preserve">unciones específicas  de las municipalidades en materia de </w:t>
      </w:r>
      <w:r>
        <w:rPr>
          <w:rFonts w:eastAsiaTheme="minorHAnsi"/>
          <w:b/>
          <w:lang w:val="es-PE" w:eastAsia="en-US"/>
        </w:rPr>
        <w:t>d</w:t>
      </w:r>
      <w:r w:rsidRPr="0019693A">
        <w:rPr>
          <w:rFonts w:eastAsiaTheme="minorHAnsi"/>
          <w:b/>
          <w:lang w:val="es-PE" w:eastAsia="en-US"/>
        </w:rPr>
        <w:t>esarrollo local</w:t>
      </w:r>
    </w:p>
    <w:tbl>
      <w:tblPr>
        <w:tblStyle w:val="Tablaconcuadrcula"/>
        <w:tblW w:w="12870" w:type="dxa"/>
        <w:tblInd w:w="421" w:type="dxa"/>
        <w:tblLayout w:type="fixed"/>
        <w:tblLook w:val="04A0" w:firstRow="1" w:lastRow="0" w:firstColumn="1" w:lastColumn="0" w:noHBand="0" w:noVBand="1"/>
      </w:tblPr>
      <w:tblGrid>
        <w:gridCol w:w="1701"/>
        <w:gridCol w:w="2948"/>
        <w:gridCol w:w="4252"/>
        <w:gridCol w:w="3969"/>
      </w:tblGrid>
      <w:tr w:rsidR="00AA0703" w:rsidRPr="002207EC" w:rsidTr="00DF4151">
        <w:tc>
          <w:tcPr>
            <w:tcW w:w="1701" w:type="dxa"/>
            <w:vMerge w:val="restart"/>
          </w:tcPr>
          <w:p w:rsidR="00AA0703" w:rsidRPr="0019693A" w:rsidRDefault="00AA0703" w:rsidP="00DF4151">
            <w:pPr>
              <w:autoSpaceDE w:val="0"/>
              <w:autoSpaceDN w:val="0"/>
              <w:adjustRightInd w:val="0"/>
              <w:spacing w:before="100" w:beforeAutospacing="1" w:after="100" w:afterAutospacing="1" w:line="360" w:lineRule="auto"/>
              <w:ind w:right="-751"/>
              <w:jc w:val="center"/>
              <w:rPr>
                <w:rFonts w:asciiTheme="minorHAnsi" w:eastAsiaTheme="minorHAnsi" w:hAnsiTheme="minorHAnsi" w:cstheme="minorHAnsi"/>
                <w:b/>
                <w:sz w:val="20"/>
                <w:szCs w:val="20"/>
                <w:lang w:val="es-PE" w:eastAsia="en-US"/>
              </w:rPr>
            </w:pPr>
          </w:p>
          <w:p w:rsidR="00AA0703" w:rsidRPr="0019693A" w:rsidRDefault="00DF4151" w:rsidP="00DF4151">
            <w:pPr>
              <w:autoSpaceDE w:val="0"/>
              <w:autoSpaceDN w:val="0"/>
              <w:adjustRightInd w:val="0"/>
              <w:spacing w:before="100" w:beforeAutospacing="1" w:after="100" w:afterAutospacing="1" w:line="360" w:lineRule="auto"/>
              <w:ind w:right="-751"/>
              <w:rPr>
                <w:rFonts w:asciiTheme="minorHAnsi" w:eastAsiaTheme="minorHAnsi" w:hAnsiTheme="minorHAnsi" w:cstheme="minorHAnsi"/>
                <w:b/>
                <w:sz w:val="20"/>
                <w:szCs w:val="20"/>
                <w:lang w:val="es-PE" w:eastAsia="en-US"/>
              </w:rPr>
            </w:pPr>
            <w:r w:rsidRPr="0019693A">
              <w:rPr>
                <w:rFonts w:asciiTheme="minorHAnsi" w:eastAsiaTheme="minorHAnsi" w:hAnsiTheme="minorHAnsi" w:cstheme="minorHAnsi"/>
                <w:b/>
                <w:sz w:val="20"/>
                <w:szCs w:val="20"/>
                <w:lang w:val="es-PE" w:eastAsia="en-US"/>
              </w:rPr>
              <w:t>C</w:t>
            </w:r>
            <w:r w:rsidR="00AA0703" w:rsidRPr="0019693A">
              <w:rPr>
                <w:rFonts w:asciiTheme="minorHAnsi" w:eastAsiaTheme="minorHAnsi" w:hAnsiTheme="minorHAnsi" w:cstheme="minorHAnsi"/>
                <w:b/>
                <w:sz w:val="20"/>
                <w:szCs w:val="20"/>
                <w:lang w:val="es-PE" w:eastAsia="en-US"/>
              </w:rPr>
              <w:t>ompetencias</w:t>
            </w:r>
          </w:p>
        </w:tc>
        <w:tc>
          <w:tcPr>
            <w:tcW w:w="11169" w:type="dxa"/>
            <w:gridSpan w:val="3"/>
          </w:tcPr>
          <w:p w:rsidR="00AA0703" w:rsidRPr="0019693A" w:rsidRDefault="00AA0703" w:rsidP="00DF4151">
            <w:pPr>
              <w:autoSpaceDE w:val="0"/>
              <w:autoSpaceDN w:val="0"/>
              <w:adjustRightInd w:val="0"/>
              <w:spacing w:before="100" w:beforeAutospacing="1" w:after="100" w:afterAutospacing="1" w:line="360" w:lineRule="auto"/>
              <w:ind w:right="-751"/>
              <w:jc w:val="center"/>
              <w:rPr>
                <w:rFonts w:asciiTheme="minorHAnsi" w:eastAsiaTheme="minorHAnsi" w:hAnsiTheme="minorHAnsi" w:cstheme="minorHAnsi"/>
                <w:b/>
                <w:sz w:val="20"/>
                <w:szCs w:val="20"/>
                <w:lang w:val="es-PE" w:eastAsia="en-US"/>
              </w:rPr>
            </w:pPr>
            <w:r w:rsidRPr="0019693A">
              <w:rPr>
                <w:rFonts w:asciiTheme="minorHAnsi" w:eastAsiaTheme="minorHAnsi" w:hAnsiTheme="minorHAnsi" w:cstheme="minorHAnsi"/>
                <w:b/>
                <w:sz w:val="20"/>
                <w:szCs w:val="20"/>
                <w:lang w:val="es-PE" w:eastAsia="en-US"/>
              </w:rPr>
              <w:t>FUNCIONES ESPECÍFICAS</w:t>
            </w:r>
          </w:p>
        </w:tc>
      </w:tr>
      <w:tr w:rsidR="00AA0703" w:rsidRPr="002207EC" w:rsidTr="00DF4151">
        <w:trPr>
          <w:trHeight w:val="483"/>
        </w:trPr>
        <w:tc>
          <w:tcPr>
            <w:tcW w:w="1701" w:type="dxa"/>
            <w:vMerge/>
            <w:tcBorders>
              <w:bottom w:val="single" w:sz="4" w:space="0" w:color="auto"/>
            </w:tcBorders>
          </w:tcPr>
          <w:p w:rsidR="00AA0703" w:rsidRPr="0019693A" w:rsidRDefault="00AA0703" w:rsidP="00DF4151">
            <w:pPr>
              <w:autoSpaceDE w:val="0"/>
              <w:autoSpaceDN w:val="0"/>
              <w:adjustRightInd w:val="0"/>
              <w:jc w:val="center"/>
              <w:rPr>
                <w:rFonts w:asciiTheme="minorHAnsi" w:eastAsiaTheme="minorHAnsi" w:hAnsiTheme="minorHAnsi" w:cstheme="minorHAnsi"/>
                <w:b/>
                <w:sz w:val="20"/>
                <w:szCs w:val="20"/>
                <w:lang w:val="es-PE" w:eastAsia="en-US"/>
              </w:rPr>
            </w:pPr>
          </w:p>
        </w:tc>
        <w:tc>
          <w:tcPr>
            <w:tcW w:w="2948" w:type="dxa"/>
            <w:tcBorders>
              <w:top w:val="single" w:sz="4" w:space="0" w:color="auto"/>
              <w:bottom w:val="single" w:sz="4" w:space="0" w:color="auto"/>
            </w:tcBorders>
          </w:tcPr>
          <w:p w:rsidR="00AA0703" w:rsidRPr="0019693A" w:rsidRDefault="00AA0703" w:rsidP="00DF4151">
            <w:pPr>
              <w:autoSpaceDE w:val="0"/>
              <w:autoSpaceDN w:val="0"/>
              <w:adjustRightInd w:val="0"/>
              <w:jc w:val="center"/>
              <w:rPr>
                <w:rFonts w:asciiTheme="minorHAnsi" w:eastAsiaTheme="minorHAnsi" w:hAnsiTheme="minorHAnsi" w:cstheme="minorHAnsi"/>
                <w:b/>
                <w:sz w:val="20"/>
                <w:szCs w:val="20"/>
                <w:lang w:val="es-PE" w:eastAsia="en-US"/>
              </w:rPr>
            </w:pPr>
            <w:r w:rsidRPr="0019693A">
              <w:rPr>
                <w:rFonts w:asciiTheme="minorHAnsi" w:eastAsiaTheme="minorHAnsi" w:hAnsiTheme="minorHAnsi" w:cstheme="minorHAnsi"/>
                <w:b/>
                <w:sz w:val="20"/>
                <w:szCs w:val="20"/>
                <w:lang w:val="es-PE" w:eastAsia="en-US"/>
              </w:rPr>
              <w:t>Municipalidad Provincial</w:t>
            </w:r>
          </w:p>
          <w:p w:rsidR="00AA0703" w:rsidRPr="0019693A" w:rsidRDefault="00AA0703" w:rsidP="00DF4151">
            <w:pPr>
              <w:autoSpaceDE w:val="0"/>
              <w:autoSpaceDN w:val="0"/>
              <w:adjustRightInd w:val="0"/>
              <w:jc w:val="center"/>
              <w:rPr>
                <w:rFonts w:asciiTheme="minorHAnsi" w:eastAsiaTheme="minorHAnsi" w:hAnsiTheme="minorHAnsi" w:cstheme="minorHAnsi"/>
                <w:b/>
                <w:sz w:val="20"/>
                <w:szCs w:val="20"/>
                <w:lang w:val="es-PE" w:eastAsia="en-US"/>
              </w:rPr>
            </w:pPr>
          </w:p>
        </w:tc>
        <w:tc>
          <w:tcPr>
            <w:tcW w:w="4252" w:type="dxa"/>
            <w:tcBorders>
              <w:top w:val="single" w:sz="4" w:space="0" w:color="auto"/>
              <w:bottom w:val="single" w:sz="4" w:space="0" w:color="auto"/>
            </w:tcBorders>
          </w:tcPr>
          <w:p w:rsidR="00AA0703" w:rsidRPr="0019693A" w:rsidRDefault="00AA0703" w:rsidP="00DF4151">
            <w:pPr>
              <w:autoSpaceDE w:val="0"/>
              <w:autoSpaceDN w:val="0"/>
              <w:adjustRightInd w:val="0"/>
              <w:jc w:val="center"/>
              <w:rPr>
                <w:rFonts w:asciiTheme="minorHAnsi" w:eastAsiaTheme="minorHAnsi" w:hAnsiTheme="minorHAnsi" w:cstheme="minorHAnsi"/>
                <w:b/>
                <w:sz w:val="20"/>
                <w:szCs w:val="20"/>
                <w:lang w:val="es-PE" w:eastAsia="en-US"/>
              </w:rPr>
            </w:pPr>
            <w:r w:rsidRPr="0019693A">
              <w:rPr>
                <w:rFonts w:asciiTheme="minorHAnsi" w:eastAsiaTheme="minorHAnsi" w:hAnsiTheme="minorHAnsi" w:cstheme="minorHAnsi"/>
                <w:b/>
                <w:sz w:val="20"/>
                <w:szCs w:val="20"/>
                <w:lang w:val="es-PE" w:eastAsia="en-US"/>
              </w:rPr>
              <w:t>Municipalidad provincial compartidas</w:t>
            </w:r>
          </w:p>
        </w:tc>
        <w:tc>
          <w:tcPr>
            <w:tcW w:w="3969" w:type="dxa"/>
            <w:tcBorders>
              <w:top w:val="single" w:sz="4" w:space="0" w:color="auto"/>
              <w:bottom w:val="single" w:sz="4" w:space="0" w:color="auto"/>
            </w:tcBorders>
          </w:tcPr>
          <w:p w:rsidR="00AA0703" w:rsidRPr="0019693A" w:rsidRDefault="00AA0703" w:rsidP="00DF4151">
            <w:pPr>
              <w:autoSpaceDE w:val="0"/>
              <w:autoSpaceDN w:val="0"/>
              <w:adjustRightInd w:val="0"/>
              <w:jc w:val="center"/>
              <w:rPr>
                <w:rFonts w:asciiTheme="minorHAnsi" w:eastAsiaTheme="minorHAnsi" w:hAnsiTheme="minorHAnsi" w:cstheme="minorHAnsi"/>
                <w:b/>
                <w:sz w:val="20"/>
                <w:szCs w:val="20"/>
                <w:lang w:val="es-PE" w:eastAsia="en-US"/>
              </w:rPr>
            </w:pPr>
            <w:r w:rsidRPr="0019693A">
              <w:rPr>
                <w:rFonts w:asciiTheme="minorHAnsi" w:eastAsiaTheme="minorHAnsi" w:hAnsiTheme="minorHAnsi" w:cstheme="minorHAnsi"/>
                <w:b/>
                <w:sz w:val="20"/>
                <w:szCs w:val="20"/>
                <w:lang w:val="es-PE" w:eastAsia="en-US"/>
              </w:rPr>
              <w:t>Municipalidad distrital exclusivas</w:t>
            </w:r>
          </w:p>
        </w:tc>
      </w:tr>
      <w:tr w:rsidR="00AA0703" w:rsidRPr="002207EC" w:rsidTr="00DF4151">
        <w:tc>
          <w:tcPr>
            <w:tcW w:w="1701" w:type="dxa"/>
          </w:tcPr>
          <w:p w:rsidR="00AA0703" w:rsidRPr="0019693A" w:rsidRDefault="00AA0703" w:rsidP="006A6827">
            <w:pPr>
              <w:rPr>
                <w:rFonts w:asciiTheme="minorHAnsi" w:hAnsiTheme="minorHAnsi" w:cstheme="minorHAnsi"/>
                <w:color w:val="000000"/>
                <w:sz w:val="20"/>
                <w:szCs w:val="20"/>
                <w:lang w:val="es-PE" w:eastAsia="es-PE"/>
              </w:rPr>
            </w:pPr>
          </w:p>
          <w:p w:rsidR="00DF4151" w:rsidRPr="0019693A" w:rsidRDefault="00DF4151" w:rsidP="006A6827">
            <w:pPr>
              <w:rPr>
                <w:rFonts w:asciiTheme="minorHAnsi" w:hAnsiTheme="minorHAnsi" w:cstheme="minorHAnsi"/>
                <w:color w:val="000000"/>
                <w:sz w:val="20"/>
                <w:szCs w:val="20"/>
                <w:lang w:val="es-PE" w:eastAsia="es-PE"/>
              </w:rPr>
            </w:pPr>
          </w:p>
          <w:p w:rsidR="00DF4151" w:rsidRPr="0019693A" w:rsidRDefault="00DF4151" w:rsidP="006A6827">
            <w:pPr>
              <w:rPr>
                <w:rFonts w:asciiTheme="minorHAnsi" w:hAnsiTheme="minorHAnsi" w:cstheme="minorHAnsi"/>
                <w:color w:val="000000"/>
                <w:sz w:val="20"/>
                <w:szCs w:val="20"/>
                <w:lang w:val="es-PE" w:eastAsia="es-PE"/>
              </w:rPr>
            </w:pPr>
          </w:p>
          <w:p w:rsidR="00DF4151" w:rsidRPr="0019693A" w:rsidRDefault="00DF4151" w:rsidP="006A6827">
            <w:pPr>
              <w:rPr>
                <w:rFonts w:asciiTheme="minorHAnsi" w:hAnsiTheme="minorHAnsi" w:cstheme="minorHAnsi"/>
                <w:color w:val="000000"/>
                <w:sz w:val="20"/>
                <w:szCs w:val="20"/>
                <w:lang w:val="es-PE" w:eastAsia="es-PE"/>
              </w:rPr>
            </w:pPr>
          </w:p>
          <w:p w:rsidR="00DF4151" w:rsidRPr="0019693A" w:rsidRDefault="00DF4151" w:rsidP="006A6827">
            <w:pPr>
              <w:rPr>
                <w:rFonts w:asciiTheme="minorHAnsi" w:hAnsiTheme="minorHAnsi" w:cstheme="minorHAnsi"/>
                <w:color w:val="000000"/>
                <w:sz w:val="20"/>
                <w:szCs w:val="20"/>
                <w:lang w:val="es-PE" w:eastAsia="es-PE"/>
              </w:rPr>
            </w:pPr>
          </w:p>
          <w:p w:rsidR="00DF4151" w:rsidRPr="0019693A" w:rsidRDefault="00DF4151" w:rsidP="006A6827">
            <w:pPr>
              <w:rPr>
                <w:rFonts w:asciiTheme="minorHAnsi" w:hAnsiTheme="minorHAnsi" w:cstheme="minorHAnsi"/>
                <w:color w:val="000000"/>
                <w:sz w:val="20"/>
                <w:szCs w:val="20"/>
                <w:lang w:val="es-PE" w:eastAsia="es-PE"/>
              </w:rPr>
            </w:pPr>
          </w:p>
          <w:p w:rsidR="00DF4151" w:rsidRPr="0019693A" w:rsidRDefault="00DF4151" w:rsidP="006A6827">
            <w:pPr>
              <w:rPr>
                <w:rFonts w:asciiTheme="minorHAnsi" w:hAnsiTheme="minorHAnsi" w:cstheme="minorHAnsi"/>
                <w:color w:val="000000"/>
                <w:sz w:val="20"/>
                <w:szCs w:val="20"/>
                <w:lang w:val="es-PE" w:eastAsia="es-PE"/>
              </w:rPr>
            </w:pPr>
          </w:p>
          <w:p w:rsidR="00DF4151" w:rsidRPr="0019693A" w:rsidRDefault="00DF4151" w:rsidP="006A6827">
            <w:pPr>
              <w:rPr>
                <w:rFonts w:asciiTheme="minorHAnsi" w:hAnsiTheme="minorHAnsi" w:cstheme="minorHAnsi"/>
                <w:color w:val="000000"/>
                <w:sz w:val="20"/>
                <w:szCs w:val="20"/>
                <w:lang w:val="es-PE" w:eastAsia="es-PE"/>
              </w:rPr>
            </w:pPr>
          </w:p>
          <w:p w:rsidR="00DF4151" w:rsidRPr="0019693A" w:rsidRDefault="00DF4151" w:rsidP="006A6827">
            <w:pPr>
              <w:rPr>
                <w:rFonts w:asciiTheme="minorHAnsi" w:hAnsiTheme="minorHAnsi" w:cstheme="minorHAnsi"/>
                <w:color w:val="000000"/>
                <w:sz w:val="20"/>
                <w:szCs w:val="20"/>
                <w:lang w:val="es-PE" w:eastAsia="es-PE"/>
              </w:rPr>
            </w:pPr>
          </w:p>
          <w:p w:rsidR="00DF4151" w:rsidRPr="0019693A" w:rsidRDefault="00DF4151" w:rsidP="006A6827">
            <w:pPr>
              <w:rPr>
                <w:rFonts w:asciiTheme="minorHAnsi" w:hAnsiTheme="minorHAnsi" w:cstheme="minorHAnsi"/>
                <w:color w:val="000000"/>
                <w:sz w:val="20"/>
                <w:szCs w:val="20"/>
                <w:lang w:val="es-PE" w:eastAsia="es-PE"/>
              </w:rPr>
            </w:pPr>
          </w:p>
          <w:p w:rsidR="00DF4151" w:rsidRPr="0019693A" w:rsidRDefault="00DF4151" w:rsidP="006A6827">
            <w:pPr>
              <w:rPr>
                <w:rFonts w:asciiTheme="minorHAnsi" w:hAnsiTheme="minorHAnsi" w:cstheme="minorHAnsi"/>
                <w:color w:val="000000"/>
                <w:sz w:val="20"/>
                <w:szCs w:val="20"/>
                <w:lang w:val="es-PE" w:eastAsia="es-PE"/>
              </w:rPr>
            </w:pPr>
          </w:p>
          <w:p w:rsidR="00DF4151" w:rsidRPr="0019693A" w:rsidRDefault="00DF4151" w:rsidP="006A6827">
            <w:pPr>
              <w:rPr>
                <w:rFonts w:asciiTheme="minorHAnsi" w:hAnsiTheme="minorHAnsi" w:cstheme="minorHAnsi"/>
                <w:color w:val="000000"/>
                <w:sz w:val="20"/>
                <w:szCs w:val="20"/>
                <w:lang w:val="es-PE" w:eastAsia="es-PE"/>
              </w:rPr>
            </w:pPr>
          </w:p>
          <w:p w:rsidR="00DF4151" w:rsidRPr="0019693A" w:rsidRDefault="00DF4151" w:rsidP="006A6827">
            <w:pPr>
              <w:rPr>
                <w:rFonts w:asciiTheme="minorHAnsi" w:hAnsiTheme="minorHAnsi" w:cstheme="minorHAnsi"/>
                <w:color w:val="000000"/>
                <w:sz w:val="20"/>
                <w:szCs w:val="20"/>
                <w:lang w:val="es-PE" w:eastAsia="es-PE"/>
              </w:rPr>
            </w:pPr>
          </w:p>
          <w:p w:rsidR="00DF4151" w:rsidRPr="0019693A" w:rsidRDefault="00DF4151" w:rsidP="006A6827">
            <w:pPr>
              <w:rPr>
                <w:rFonts w:asciiTheme="minorHAnsi" w:hAnsiTheme="minorHAnsi" w:cstheme="minorHAnsi"/>
                <w:color w:val="000000"/>
                <w:sz w:val="20"/>
                <w:szCs w:val="20"/>
                <w:lang w:val="es-PE" w:eastAsia="es-PE"/>
              </w:rPr>
            </w:pPr>
          </w:p>
          <w:p w:rsidR="00AA0703" w:rsidRPr="0019693A" w:rsidRDefault="00AA0703" w:rsidP="006A6827">
            <w:pPr>
              <w:rPr>
                <w:rFonts w:asciiTheme="minorHAnsi" w:hAnsiTheme="minorHAnsi" w:cstheme="minorHAnsi"/>
                <w:b/>
                <w:color w:val="000000"/>
                <w:sz w:val="20"/>
                <w:szCs w:val="20"/>
                <w:lang w:val="es-PE" w:eastAsia="es-PE"/>
              </w:rPr>
            </w:pPr>
            <w:r w:rsidRPr="0019693A">
              <w:rPr>
                <w:rFonts w:asciiTheme="minorHAnsi" w:hAnsiTheme="minorHAnsi" w:cstheme="minorHAnsi"/>
                <w:b/>
                <w:color w:val="000000"/>
                <w:sz w:val="20"/>
                <w:szCs w:val="20"/>
                <w:lang w:val="es-PE" w:eastAsia="es-PE"/>
              </w:rPr>
              <w:t>Desarrollo</w:t>
            </w:r>
          </w:p>
          <w:p w:rsidR="00AA0703" w:rsidRPr="0019693A" w:rsidRDefault="00AA0703" w:rsidP="006A6827">
            <w:pPr>
              <w:rPr>
                <w:rFonts w:asciiTheme="minorHAnsi" w:hAnsiTheme="minorHAnsi" w:cstheme="minorHAnsi"/>
                <w:color w:val="000000"/>
                <w:sz w:val="20"/>
                <w:szCs w:val="20"/>
                <w:lang w:val="es-PE" w:eastAsia="es-PE"/>
              </w:rPr>
            </w:pPr>
            <w:r w:rsidRPr="0019693A">
              <w:rPr>
                <w:rFonts w:asciiTheme="minorHAnsi" w:hAnsiTheme="minorHAnsi" w:cstheme="minorHAnsi"/>
                <w:b/>
                <w:color w:val="000000"/>
                <w:sz w:val="20"/>
                <w:szCs w:val="20"/>
                <w:lang w:val="es-PE" w:eastAsia="es-PE"/>
              </w:rPr>
              <w:t>Económico local</w:t>
            </w:r>
            <w:r w:rsidRPr="0019693A">
              <w:rPr>
                <w:rFonts w:asciiTheme="minorHAnsi" w:hAnsiTheme="minorHAnsi" w:cstheme="minorHAnsi"/>
                <w:color w:val="000000"/>
                <w:sz w:val="20"/>
                <w:szCs w:val="20"/>
                <w:lang w:val="es-PE" w:eastAsia="es-PE"/>
              </w:rPr>
              <w:t>.</w:t>
            </w:r>
          </w:p>
        </w:tc>
        <w:tc>
          <w:tcPr>
            <w:tcW w:w="2948" w:type="dxa"/>
          </w:tcPr>
          <w:p w:rsidR="00DF4151" w:rsidRPr="0019693A" w:rsidRDefault="00AA0703" w:rsidP="00871971">
            <w:pPr>
              <w:pStyle w:val="Prrafodelista"/>
              <w:numPr>
                <w:ilvl w:val="0"/>
                <w:numId w:val="23"/>
              </w:numPr>
              <w:jc w:val="both"/>
              <w:rPr>
                <w:rFonts w:asciiTheme="minorHAnsi" w:hAnsiTheme="minorHAnsi" w:cstheme="minorHAnsi"/>
                <w:color w:val="000000"/>
                <w:sz w:val="20"/>
                <w:szCs w:val="20"/>
                <w:lang w:val="es-PE" w:eastAsia="es-PE"/>
              </w:rPr>
            </w:pPr>
            <w:r w:rsidRPr="0019693A">
              <w:rPr>
                <w:rFonts w:asciiTheme="minorHAnsi" w:hAnsiTheme="minorHAnsi" w:cstheme="minorHAnsi"/>
                <w:color w:val="000000"/>
                <w:sz w:val="20"/>
                <w:szCs w:val="20"/>
                <w:lang w:val="es-PE" w:eastAsia="es-PE"/>
              </w:rPr>
              <w:t>Diseñar un plan estratégico de desarrollo económico local sostenible y un plan operativo anual, e implementarlos en función de los recursos disponibles y de las necesidades de la actividad empresarial de la provincia.</w:t>
            </w:r>
          </w:p>
          <w:p w:rsidR="00DF4151" w:rsidRPr="0019693A" w:rsidRDefault="00AA0703" w:rsidP="00871971">
            <w:pPr>
              <w:pStyle w:val="Prrafodelista"/>
              <w:numPr>
                <w:ilvl w:val="0"/>
                <w:numId w:val="23"/>
              </w:numPr>
              <w:jc w:val="both"/>
              <w:rPr>
                <w:rFonts w:asciiTheme="minorHAnsi" w:hAnsiTheme="minorHAnsi" w:cstheme="minorHAnsi"/>
                <w:color w:val="000000"/>
                <w:sz w:val="20"/>
                <w:szCs w:val="20"/>
                <w:lang w:val="es-PE" w:eastAsia="es-PE"/>
              </w:rPr>
            </w:pPr>
            <w:r w:rsidRPr="0019693A">
              <w:rPr>
                <w:rFonts w:asciiTheme="minorHAnsi" w:hAnsiTheme="minorHAnsi" w:cstheme="minorHAnsi"/>
                <w:color w:val="000000"/>
                <w:sz w:val="20"/>
                <w:szCs w:val="20"/>
                <w:lang w:val="es-PE" w:eastAsia="es-PE"/>
              </w:rPr>
              <w:t>Flexibilizar y simplificar los procedimientos de obtención de licencias y permis</w:t>
            </w:r>
            <w:r w:rsidR="00DF4151" w:rsidRPr="0019693A">
              <w:rPr>
                <w:rFonts w:asciiTheme="minorHAnsi" w:hAnsiTheme="minorHAnsi" w:cstheme="minorHAnsi"/>
                <w:color w:val="000000"/>
                <w:sz w:val="20"/>
                <w:szCs w:val="20"/>
                <w:lang w:val="es-PE" w:eastAsia="es-PE"/>
              </w:rPr>
              <w:t>os en el ámbito de la provincia</w:t>
            </w:r>
          </w:p>
          <w:p w:rsidR="00DF4151" w:rsidRPr="0019693A" w:rsidRDefault="00AA0703" w:rsidP="00871971">
            <w:pPr>
              <w:pStyle w:val="Prrafodelista"/>
              <w:numPr>
                <w:ilvl w:val="0"/>
                <w:numId w:val="23"/>
              </w:numPr>
              <w:jc w:val="both"/>
              <w:rPr>
                <w:rFonts w:asciiTheme="minorHAnsi" w:hAnsiTheme="minorHAnsi" w:cstheme="minorHAnsi"/>
                <w:color w:val="000000"/>
                <w:sz w:val="20"/>
                <w:szCs w:val="20"/>
                <w:lang w:val="es-PE" w:eastAsia="es-PE"/>
              </w:rPr>
            </w:pPr>
            <w:r w:rsidRPr="0019693A">
              <w:rPr>
                <w:rFonts w:asciiTheme="minorHAnsi" w:hAnsiTheme="minorHAnsi" w:cstheme="minorHAnsi"/>
                <w:color w:val="000000"/>
                <w:sz w:val="20"/>
                <w:szCs w:val="20"/>
                <w:lang w:val="es-PE" w:eastAsia="es-PE"/>
              </w:rPr>
              <w:t>Mantener un registro de las empresas que operan en su jurisdicción y cuentan con licencia de funcionamiento definitiva o temporal.</w:t>
            </w:r>
          </w:p>
          <w:p w:rsidR="00AA0703" w:rsidRPr="0019693A" w:rsidRDefault="00AA0703" w:rsidP="00871971">
            <w:pPr>
              <w:pStyle w:val="Prrafodelista"/>
              <w:numPr>
                <w:ilvl w:val="0"/>
                <w:numId w:val="23"/>
              </w:numPr>
              <w:jc w:val="both"/>
              <w:rPr>
                <w:rFonts w:asciiTheme="minorHAnsi" w:hAnsiTheme="minorHAnsi" w:cstheme="minorHAnsi"/>
                <w:color w:val="000000"/>
                <w:sz w:val="20"/>
                <w:szCs w:val="20"/>
                <w:lang w:val="es-PE" w:eastAsia="es-PE"/>
              </w:rPr>
            </w:pPr>
            <w:r w:rsidRPr="0019693A">
              <w:rPr>
                <w:rFonts w:asciiTheme="minorHAnsi" w:hAnsiTheme="minorHAnsi" w:cstheme="minorHAnsi"/>
                <w:color w:val="000000"/>
                <w:sz w:val="20"/>
                <w:szCs w:val="20"/>
                <w:lang w:val="es-PE" w:eastAsia="es-PE"/>
              </w:rPr>
              <w:t>Concertar con el sector público y privado la elaboración y ejecución de programas de apoyo al desarrollo local sostenible en su jurisdicción.</w:t>
            </w:r>
          </w:p>
        </w:tc>
        <w:tc>
          <w:tcPr>
            <w:tcW w:w="4252" w:type="dxa"/>
          </w:tcPr>
          <w:p w:rsidR="00DF4151" w:rsidRPr="0019693A" w:rsidRDefault="00AA0703" w:rsidP="00871971">
            <w:pPr>
              <w:pStyle w:val="Prrafodelista"/>
              <w:numPr>
                <w:ilvl w:val="0"/>
                <w:numId w:val="22"/>
              </w:numPr>
              <w:jc w:val="both"/>
              <w:rPr>
                <w:rFonts w:asciiTheme="minorHAnsi" w:hAnsiTheme="minorHAnsi" w:cstheme="minorHAnsi"/>
                <w:color w:val="000000"/>
                <w:sz w:val="20"/>
                <w:szCs w:val="20"/>
                <w:lang w:val="es-PE" w:eastAsia="es-PE"/>
              </w:rPr>
            </w:pPr>
            <w:r w:rsidRPr="0019693A">
              <w:rPr>
                <w:rFonts w:asciiTheme="minorHAnsi" w:hAnsiTheme="minorHAnsi" w:cstheme="minorHAnsi"/>
                <w:color w:val="000000"/>
                <w:sz w:val="20"/>
                <w:szCs w:val="20"/>
                <w:lang w:val="es-PE" w:eastAsia="es-PE"/>
              </w:rPr>
              <w:t>Organizar instancias</w:t>
            </w:r>
            <w:r w:rsidR="002254BB">
              <w:rPr>
                <w:rFonts w:asciiTheme="minorHAnsi" w:hAnsiTheme="minorHAnsi" w:cstheme="minorHAnsi"/>
                <w:color w:val="000000"/>
                <w:sz w:val="20"/>
                <w:szCs w:val="20"/>
                <w:lang w:val="es-PE" w:eastAsia="es-PE"/>
              </w:rPr>
              <w:t xml:space="preserve"> </w:t>
            </w:r>
            <w:r w:rsidRPr="0019693A">
              <w:rPr>
                <w:rFonts w:asciiTheme="minorHAnsi" w:hAnsiTheme="minorHAnsi" w:cstheme="minorHAnsi"/>
                <w:color w:val="000000"/>
                <w:sz w:val="20"/>
                <w:szCs w:val="20"/>
                <w:lang w:val="es-PE" w:eastAsia="es-PE"/>
              </w:rPr>
              <w:t>de coordinación para promover el desarrollo económico local, aprovechando las ventajas comparativas de los corredores productivos, ecoturísticos y de biodiversidad.</w:t>
            </w:r>
          </w:p>
          <w:p w:rsidR="00DF4151" w:rsidRPr="0019693A" w:rsidRDefault="00AA0703" w:rsidP="00871971">
            <w:pPr>
              <w:pStyle w:val="Prrafodelista"/>
              <w:numPr>
                <w:ilvl w:val="0"/>
                <w:numId w:val="22"/>
              </w:numPr>
              <w:jc w:val="both"/>
              <w:rPr>
                <w:rFonts w:asciiTheme="minorHAnsi" w:hAnsiTheme="minorHAnsi" w:cstheme="minorHAnsi"/>
                <w:color w:val="000000"/>
                <w:sz w:val="20"/>
                <w:szCs w:val="20"/>
                <w:lang w:val="es-PE" w:eastAsia="es-PE"/>
              </w:rPr>
            </w:pPr>
            <w:r w:rsidRPr="0019693A">
              <w:rPr>
                <w:rFonts w:asciiTheme="minorHAnsi" w:hAnsiTheme="minorHAnsi" w:cstheme="minorHAnsi"/>
                <w:color w:val="000000"/>
                <w:sz w:val="20"/>
                <w:szCs w:val="20"/>
                <w:lang w:val="es-PE" w:eastAsia="es-PE"/>
              </w:rPr>
              <w:t>Realizar campañas</w:t>
            </w:r>
            <w:r w:rsidR="002254BB">
              <w:rPr>
                <w:rFonts w:asciiTheme="minorHAnsi" w:hAnsiTheme="minorHAnsi" w:cstheme="minorHAnsi"/>
                <w:color w:val="000000"/>
                <w:sz w:val="20"/>
                <w:szCs w:val="20"/>
                <w:lang w:val="es-PE" w:eastAsia="es-PE"/>
              </w:rPr>
              <w:t xml:space="preserve"> </w:t>
            </w:r>
            <w:r w:rsidRPr="0019693A">
              <w:rPr>
                <w:rFonts w:asciiTheme="minorHAnsi" w:hAnsiTheme="minorHAnsi" w:cstheme="minorHAnsi"/>
                <w:color w:val="000000"/>
                <w:sz w:val="20"/>
                <w:szCs w:val="20"/>
                <w:lang w:val="es-PE" w:eastAsia="es-PE"/>
              </w:rPr>
              <w:t>Conjuntas para facilitar la formalización de las micro y pequeñas empresas en su jurisdicción con criterios homogéneos y de simplificación administrativa.</w:t>
            </w:r>
          </w:p>
          <w:p w:rsidR="00DF4151" w:rsidRPr="0019693A" w:rsidRDefault="00AA0703" w:rsidP="00871971">
            <w:pPr>
              <w:pStyle w:val="Prrafodelista"/>
              <w:numPr>
                <w:ilvl w:val="0"/>
                <w:numId w:val="22"/>
              </w:numPr>
              <w:jc w:val="both"/>
              <w:rPr>
                <w:rFonts w:asciiTheme="minorHAnsi" w:hAnsiTheme="minorHAnsi" w:cstheme="minorHAnsi"/>
                <w:color w:val="000000"/>
                <w:sz w:val="20"/>
                <w:szCs w:val="20"/>
                <w:lang w:val="es-PE" w:eastAsia="es-PE"/>
              </w:rPr>
            </w:pPr>
            <w:r w:rsidRPr="0019693A">
              <w:rPr>
                <w:rFonts w:asciiTheme="minorHAnsi" w:hAnsiTheme="minorHAnsi" w:cstheme="minorHAnsi"/>
                <w:color w:val="000000"/>
                <w:sz w:val="20"/>
                <w:szCs w:val="20"/>
                <w:lang w:val="es-PE" w:eastAsia="es-PE"/>
              </w:rPr>
              <w:t>Realizar evaluaciones de impacto de los programas y proyectos de desarrollo económico local.</w:t>
            </w:r>
          </w:p>
          <w:p w:rsidR="00DF4151" w:rsidRPr="0019693A" w:rsidRDefault="00AA0703" w:rsidP="00871971">
            <w:pPr>
              <w:pStyle w:val="Prrafodelista"/>
              <w:numPr>
                <w:ilvl w:val="0"/>
                <w:numId w:val="22"/>
              </w:numPr>
              <w:jc w:val="both"/>
              <w:rPr>
                <w:rFonts w:asciiTheme="minorHAnsi" w:hAnsiTheme="minorHAnsi" w:cstheme="minorHAnsi"/>
                <w:color w:val="000000"/>
                <w:sz w:val="20"/>
                <w:szCs w:val="20"/>
                <w:lang w:val="es-PE" w:eastAsia="es-PE"/>
              </w:rPr>
            </w:pPr>
            <w:r w:rsidRPr="0019693A">
              <w:rPr>
                <w:rFonts w:asciiTheme="minorHAnsi" w:hAnsiTheme="minorHAnsi" w:cstheme="minorHAnsi"/>
                <w:color w:val="000000"/>
                <w:sz w:val="20"/>
                <w:szCs w:val="20"/>
                <w:lang w:val="es-PE" w:eastAsia="es-PE"/>
              </w:rPr>
              <w:t>Promover, en coordinación con los</w:t>
            </w:r>
            <w:r w:rsidR="002254BB">
              <w:rPr>
                <w:rFonts w:asciiTheme="minorHAnsi" w:hAnsiTheme="minorHAnsi" w:cstheme="minorHAnsi"/>
                <w:color w:val="000000"/>
                <w:sz w:val="20"/>
                <w:szCs w:val="20"/>
                <w:lang w:val="es-PE" w:eastAsia="es-PE"/>
              </w:rPr>
              <w:t xml:space="preserve"> </w:t>
            </w:r>
            <w:r w:rsidRPr="0019693A">
              <w:rPr>
                <w:rFonts w:asciiTheme="minorHAnsi" w:hAnsiTheme="minorHAnsi" w:cstheme="minorHAnsi"/>
                <w:color w:val="000000"/>
                <w:sz w:val="20"/>
                <w:szCs w:val="20"/>
                <w:lang w:val="es-PE" w:eastAsia="es-PE"/>
              </w:rPr>
              <w:t>Gobiernos Regionales, Políticas de productividad y competitividad en las zonas urbanas y rurales.</w:t>
            </w:r>
          </w:p>
          <w:p w:rsidR="00DF4151" w:rsidRPr="0019693A" w:rsidRDefault="00DF4151" w:rsidP="00871971">
            <w:pPr>
              <w:pStyle w:val="Prrafodelista"/>
              <w:numPr>
                <w:ilvl w:val="0"/>
                <w:numId w:val="22"/>
              </w:numPr>
              <w:jc w:val="both"/>
              <w:rPr>
                <w:rFonts w:asciiTheme="minorHAnsi" w:hAnsiTheme="minorHAnsi" w:cstheme="minorHAnsi"/>
                <w:color w:val="000000"/>
                <w:sz w:val="20"/>
                <w:szCs w:val="20"/>
                <w:lang w:val="es-PE" w:eastAsia="es-PE"/>
              </w:rPr>
            </w:pPr>
            <w:r w:rsidRPr="0019693A">
              <w:rPr>
                <w:rFonts w:asciiTheme="minorHAnsi" w:hAnsiTheme="minorHAnsi" w:cstheme="minorHAnsi"/>
                <w:color w:val="000000"/>
                <w:sz w:val="20"/>
                <w:szCs w:val="20"/>
                <w:lang w:val="es-PE" w:eastAsia="es-PE"/>
              </w:rPr>
              <w:t xml:space="preserve">Elaborar mapas </w:t>
            </w:r>
            <w:r w:rsidR="00AA0703" w:rsidRPr="0019693A">
              <w:rPr>
                <w:rFonts w:asciiTheme="minorHAnsi" w:hAnsiTheme="minorHAnsi" w:cstheme="minorHAnsi"/>
                <w:color w:val="000000"/>
                <w:sz w:val="20"/>
                <w:szCs w:val="20"/>
                <w:lang w:val="es-PE" w:eastAsia="es-PE"/>
              </w:rPr>
              <w:t>provinciales sobre potenciales riquezas, a fin de generar puestos de trabajo y desanimar la migración.</w:t>
            </w:r>
          </w:p>
          <w:p w:rsidR="00DF4151" w:rsidRPr="0019693A" w:rsidRDefault="00AA0703" w:rsidP="00871971">
            <w:pPr>
              <w:pStyle w:val="Prrafodelista"/>
              <w:numPr>
                <w:ilvl w:val="0"/>
                <w:numId w:val="22"/>
              </w:numPr>
              <w:jc w:val="both"/>
              <w:rPr>
                <w:rFonts w:asciiTheme="minorHAnsi" w:hAnsiTheme="minorHAnsi" w:cstheme="minorHAnsi"/>
                <w:color w:val="000000"/>
                <w:sz w:val="20"/>
                <w:szCs w:val="20"/>
                <w:lang w:val="es-PE" w:eastAsia="es-PE"/>
              </w:rPr>
            </w:pPr>
            <w:r w:rsidRPr="0019693A">
              <w:rPr>
                <w:rFonts w:asciiTheme="minorHAnsi" w:hAnsiTheme="minorHAnsi" w:cstheme="minorHAnsi"/>
                <w:color w:val="000000"/>
                <w:sz w:val="20"/>
                <w:szCs w:val="20"/>
                <w:lang w:val="es-PE" w:eastAsia="es-PE"/>
              </w:rPr>
              <w:t>En los municipios rurales, concertar con las comunidades campesinas.</w:t>
            </w:r>
          </w:p>
          <w:p w:rsidR="00AA0703" w:rsidRPr="0019693A" w:rsidRDefault="00AA0703" w:rsidP="00871971">
            <w:pPr>
              <w:pStyle w:val="Prrafodelista"/>
              <w:numPr>
                <w:ilvl w:val="0"/>
                <w:numId w:val="22"/>
              </w:numPr>
              <w:jc w:val="both"/>
              <w:rPr>
                <w:rFonts w:asciiTheme="minorHAnsi" w:hAnsiTheme="minorHAnsi" w:cstheme="minorHAnsi"/>
                <w:color w:val="000000"/>
                <w:sz w:val="20"/>
                <w:szCs w:val="20"/>
                <w:lang w:val="es-PE" w:eastAsia="es-PE"/>
              </w:rPr>
            </w:pPr>
            <w:r w:rsidRPr="0019693A">
              <w:rPr>
                <w:rFonts w:asciiTheme="minorHAnsi" w:hAnsiTheme="minorHAnsi" w:cstheme="minorHAnsi"/>
                <w:color w:val="000000"/>
                <w:sz w:val="20"/>
                <w:szCs w:val="20"/>
                <w:lang w:val="es-PE" w:eastAsia="es-PE"/>
              </w:rPr>
              <w:t>Articular las zonas rurales con las zonas urbanas, fortaleciendo la economía regional.</w:t>
            </w:r>
          </w:p>
        </w:tc>
        <w:tc>
          <w:tcPr>
            <w:tcW w:w="3969" w:type="dxa"/>
          </w:tcPr>
          <w:p w:rsidR="00DF4151" w:rsidRPr="0019693A" w:rsidRDefault="00AA0703" w:rsidP="00871971">
            <w:pPr>
              <w:pStyle w:val="Prrafodelista"/>
              <w:numPr>
                <w:ilvl w:val="0"/>
                <w:numId w:val="21"/>
              </w:numPr>
              <w:jc w:val="both"/>
              <w:rPr>
                <w:rFonts w:asciiTheme="minorHAnsi" w:hAnsiTheme="minorHAnsi" w:cstheme="minorHAnsi"/>
                <w:color w:val="000000"/>
                <w:sz w:val="20"/>
                <w:szCs w:val="20"/>
                <w:lang w:val="es-PE" w:eastAsia="es-PE"/>
              </w:rPr>
            </w:pPr>
            <w:r w:rsidRPr="0019693A">
              <w:rPr>
                <w:rFonts w:asciiTheme="minorHAnsi" w:hAnsiTheme="minorHAnsi" w:cstheme="minorHAnsi"/>
                <w:color w:val="000000"/>
                <w:sz w:val="20"/>
                <w:szCs w:val="20"/>
                <w:lang w:val="es-PE" w:eastAsia="es-PE"/>
              </w:rPr>
              <w:t>Diseñar un plan</w:t>
            </w:r>
            <w:r w:rsidR="002254BB">
              <w:rPr>
                <w:rFonts w:asciiTheme="minorHAnsi" w:hAnsiTheme="minorHAnsi" w:cstheme="minorHAnsi"/>
                <w:color w:val="000000"/>
                <w:sz w:val="20"/>
                <w:szCs w:val="20"/>
                <w:lang w:val="es-PE" w:eastAsia="es-PE"/>
              </w:rPr>
              <w:t xml:space="preserve"> </w:t>
            </w:r>
            <w:r w:rsidRPr="0019693A">
              <w:rPr>
                <w:rFonts w:asciiTheme="minorHAnsi" w:hAnsiTheme="minorHAnsi" w:cstheme="minorHAnsi"/>
                <w:color w:val="000000"/>
                <w:sz w:val="20"/>
                <w:szCs w:val="20"/>
                <w:lang w:val="es-PE" w:eastAsia="es-PE"/>
              </w:rPr>
              <w:t>estratégico de desarrollo</w:t>
            </w:r>
            <w:r w:rsidR="002254BB">
              <w:rPr>
                <w:rFonts w:asciiTheme="minorHAnsi" w:hAnsiTheme="minorHAnsi" w:cstheme="minorHAnsi"/>
                <w:color w:val="000000"/>
                <w:sz w:val="20"/>
                <w:szCs w:val="20"/>
                <w:lang w:val="es-PE" w:eastAsia="es-PE"/>
              </w:rPr>
              <w:t xml:space="preserve"> </w:t>
            </w:r>
            <w:r w:rsidRPr="0019693A">
              <w:rPr>
                <w:rFonts w:asciiTheme="minorHAnsi" w:hAnsiTheme="minorHAnsi" w:cstheme="minorHAnsi"/>
                <w:color w:val="000000"/>
                <w:sz w:val="20"/>
                <w:szCs w:val="20"/>
                <w:lang w:val="es-PE" w:eastAsia="es-PE"/>
              </w:rPr>
              <w:t>económico</w:t>
            </w:r>
            <w:r w:rsidR="002254BB">
              <w:rPr>
                <w:rFonts w:asciiTheme="minorHAnsi" w:hAnsiTheme="minorHAnsi" w:cstheme="minorHAnsi"/>
                <w:color w:val="000000"/>
                <w:sz w:val="20"/>
                <w:szCs w:val="20"/>
                <w:lang w:val="es-PE" w:eastAsia="es-PE"/>
              </w:rPr>
              <w:t xml:space="preserve"> </w:t>
            </w:r>
            <w:r w:rsidRPr="0019693A">
              <w:rPr>
                <w:rFonts w:asciiTheme="minorHAnsi" w:hAnsiTheme="minorHAnsi" w:cstheme="minorHAnsi"/>
                <w:color w:val="000000"/>
                <w:sz w:val="20"/>
                <w:szCs w:val="20"/>
                <w:lang w:val="es-PE" w:eastAsia="es-PE"/>
              </w:rPr>
              <w:t>sostenible del</w:t>
            </w:r>
            <w:r w:rsidR="002254BB">
              <w:rPr>
                <w:rFonts w:asciiTheme="minorHAnsi" w:hAnsiTheme="minorHAnsi" w:cstheme="minorHAnsi"/>
                <w:color w:val="000000"/>
                <w:sz w:val="20"/>
                <w:szCs w:val="20"/>
                <w:lang w:val="es-PE" w:eastAsia="es-PE"/>
              </w:rPr>
              <w:t xml:space="preserve"> </w:t>
            </w:r>
            <w:r w:rsidRPr="0019693A">
              <w:rPr>
                <w:rFonts w:asciiTheme="minorHAnsi" w:hAnsiTheme="minorHAnsi" w:cstheme="minorHAnsi"/>
                <w:color w:val="000000"/>
                <w:sz w:val="20"/>
                <w:szCs w:val="20"/>
                <w:lang w:val="es-PE" w:eastAsia="es-PE"/>
              </w:rPr>
              <w:t>distrito y un plan</w:t>
            </w:r>
            <w:r w:rsidR="002254BB">
              <w:rPr>
                <w:rFonts w:asciiTheme="minorHAnsi" w:hAnsiTheme="minorHAnsi" w:cstheme="minorHAnsi"/>
                <w:color w:val="000000"/>
                <w:sz w:val="20"/>
                <w:szCs w:val="20"/>
                <w:lang w:val="es-PE" w:eastAsia="es-PE"/>
              </w:rPr>
              <w:t xml:space="preserve"> </w:t>
            </w:r>
            <w:r w:rsidRPr="0019693A">
              <w:rPr>
                <w:rFonts w:asciiTheme="minorHAnsi" w:hAnsiTheme="minorHAnsi" w:cstheme="minorHAnsi"/>
                <w:color w:val="000000"/>
                <w:sz w:val="20"/>
                <w:szCs w:val="20"/>
                <w:lang w:val="es-PE" w:eastAsia="es-PE"/>
              </w:rPr>
              <w:t>o</w:t>
            </w:r>
            <w:r w:rsidR="00836760">
              <w:rPr>
                <w:rFonts w:asciiTheme="minorHAnsi" w:hAnsiTheme="minorHAnsi" w:cstheme="minorHAnsi"/>
                <w:color w:val="000000"/>
                <w:sz w:val="20"/>
                <w:szCs w:val="20"/>
                <w:lang w:val="es-PE" w:eastAsia="es-PE"/>
              </w:rPr>
              <w:t xml:space="preserve">perativo anual </w:t>
            </w:r>
            <w:r w:rsidRPr="0019693A">
              <w:rPr>
                <w:rFonts w:asciiTheme="minorHAnsi" w:hAnsiTheme="minorHAnsi" w:cstheme="minorHAnsi"/>
                <w:color w:val="000000"/>
                <w:sz w:val="20"/>
                <w:szCs w:val="20"/>
                <w:lang w:val="es-PE" w:eastAsia="es-PE"/>
              </w:rPr>
              <w:t>e implementarlos</w:t>
            </w:r>
            <w:r w:rsidR="002254BB">
              <w:rPr>
                <w:rFonts w:asciiTheme="minorHAnsi" w:hAnsiTheme="minorHAnsi" w:cstheme="minorHAnsi"/>
                <w:color w:val="000000"/>
                <w:sz w:val="20"/>
                <w:szCs w:val="20"/>
                <w:lang w:val="es-PE" w:eastAsia="es-PE"/>
              </w:rPr>
              <w:t xml:space="preserve"> </w:t>
            </w:r>
            <w:r w:rsidRPr="0019693A">
              <w:rPr>
                <w:rFonts w:asciiTheme="minorHAnsi" w:hAnsiTheme="minorHAnsi" w:cstheme="minorHAnsi"/>
                <w:color w:val="000000"/>
                <w:sz w:val="20"/>
                <w:szCs w:val="20"/>
                <w:lang w:val="es-PE" w:eastAsia="es-PE"/>
              </w:rPr>
              <w:t>en función de los</w:t>
            </w:r>
            <w:r w:rsidR="002254BB">
              <w:rPr>
                <w:rFonts w:asciiTheme="minorHAnsi" w:hAnsiTheme="minorHAnsi" w:cstheme="minorHAnsi"/>
                <w:color w:val="000000"/>
                <w:sz w:val="20"/>
                <w:szCs w:val="20"/>
                <w:lang w:val="es-PE" w:eastAsia="es-PE"/>
              </w:rPr>
              <w:t xml:space="preserve"> </w:t>
            </w:r>
            <w:r w:rsidRPr="0019693A">
              <w:rPr>
                <w:rFonts w:asciiTheme="minorHAnsi" w:hAnsiTheme="minorHAnsi" w:cstheme="minorHAnsi"/>
                <w:color w:val="000000"/>
                <w:sz w:val="20"/>
                <w:szCs w:val="20"/>
                <w:lang w:val="es-PE" w:eastAsia="es-PE"/>
              </w:rPr>
              <w:t>recursos disponibles</w:t>
            </w:r>
            <w:r w:rsidR="002254BB">
              <w:rPr>
                <w:rFonts w:asciiTheme="minorHAnsi" w:hAnsiTheme="minorHAnsi" w:cstheme="minorHAnsi"/>
                <w:color w:val="000000"/>
                <w:sz w:val="20"/>
                <w:szCs w:val="20"/>
                <w:lang w:val="es-PE" w:eastAsia="es-PE"/>
              </w:rPr>
              <w:t xml:space="preserve"> </w:t>
            </w:r>
            <w:r w:rsidRPr="0019693A">
              <w:rPr>
                <w:rFonts w:asciiTheme="minorHAnsi" w:hAnsiTheme="minorHAnsi" w:cstheme="minorHAnsi"/>
                <w:color w:val="000000"/>
                <w:sz w:val="20"/>
                <w:szCs w:val="20"/>
                <w:lang w:val="es-PE" w:eastAsia="es-PE"/>
              </w:rPr>
              <w:t>y de las necesidades</w:t>
            </w:r>
            <w:r w:rsidR="002254BB">
              <w:rPr>
                <w:rFonts w:asciiTheme="minorHAnsi" w:hAnsiTheme="minorHAnsi" w:cstheme="minorHAnsi"/>
                <w:color w:val="000000"/>
                <w:sz w:val="20"/>
                <w:szCs w:val="20"/>
                <w:lang w:val="es-PE" w:eastAsia="es-PE"/>
              </w:rPr>
              <w:t xml:space="preserve"> </w:t>
            </w:r>
            <w:r w:rsidRPr="0019693A">
              <w:rPr>
                <w:rFonts w:asciiTheme="minorHAnsi" w:hAnsiTheme="minorHAnsi" w:cstheme="minorHAnsi"/>
                <w:color w:val="000000"/>
                <w:sz w:val="20"/>
                <w:szCs w:val="20"/>
                <w:lang w:val="es-PE" w:eastAsia="es-PE"/>
              </w:rPr>
              <w:t xml:space="preserve">de la </w:t>
            </w:r>
            <w:r w:rsidR="002254BB" w:rsidRPr="0019693A">
              <w:rPr>
                <w:rFonts w:asciiTheme="minorHAnsi" w:hAnsiTheme="minorHAnsi" w:cstheme="minorHAnsi"/>
                <w:color w:val="000000"/>
                <w:sz w:val="20"/>
                <w:szCs w:val="20"/>
                <w:lang w:val="es-PE" w:eastAsia="es-PE"/>
              </w:rPr>
              <w:t>actividad Empresarial</w:t>
            </w:r>
            <w:r w:rsidR="00906111" w:rsidRPr="0019693A">
              <w:rPr>
                <w:rFonts w:asciiTheme="minorHAnsi" w:hAnsiTheme="minorHAnsi" w:cstheme="minorHAnsi"/>
                <w:color w:val="000000"/>
                <w:sz w:val="20"/>
                <w:szCs w:val="20"/>
                <w:lang w:val="es-PE" w:eastAsia="es-PE"/>
              </w:rPr>
              <w:t xml:space="preserve"> distrital</w:t>
            </w:r>
            <w:r w:rsidRPr="0019693A">
              <w:rPr>
                <w:rFonts w:asciiTheme="minorHAnsi" w:hAnsiTheme="minorHAnsi" w:cstheme="minorHAnsi"/>
                <w:color w:val="000000"/>
                <w:sz w:val="20"/>
                <w:szCs w:val="20"/>
                <w:lang w:val="es-PE" w:eastAsia="es-PE"/>
              </w:rPr>
              <w:t xml:space="preserve">, a </w:t>
            </w:r>
            <w:r w:rsidR="002254BB" w:rsidRPr="0019693A">
              <w:rPr>
                <w:rFonts w:asciiTheme="minorHAnsi" w:hAnsiTheme="minorHAnsi" w:cstheme="minorHAnsi"/>
                <w:color w:val="000000"/>
                <w:sz w:val="20"/>
                <w:szCs w:val="20"/>
                <w:lang w:val="es-PE" w:eastAsia="es-PE"/>
              </w:rPr>
              <w:t>través de</w:t>
            </w:r>
            <w:r w:rsidR="002254BB">
              <w:rPr>
                <w:rFonts w:asciiTheme="minorHAnsi" w:hAnsiTheme="minorHAnsi" w:cstheme="minorHAnsi"/>
                <w:color w:val="000000"/>
                <w:sz w:val="20"/>
                <w:szCs w:val="20"/>
                <w:lang w:val="es-PE" w:eastAsia="es-PE"/>
              </w:rPr>
              <w:t xml:space="preserve"> </w:t>
            </w:r>
            <w:r w:rsidRPr="0019693A">
              <w:rPr>
                <w:rFonts w:asciiTheme="minorHAnsi" w:hAnsiTheme="minorHAnsi" w:cstheme="minorHAnsi"/>
                <w:color w:val="000000"/>
                <w:sz w:val="20"/>
                <w:szCs w:val="20"/>
                <w:lang w:val="es-PE" w:eastAsia="es-PE"/>
              </w:rPr>
              <w:t xml:space="preserve"> un proceso </w:t>
            </w:r>
            <w:r w:rsidR="00836760" w:rsidRPr="0019693A">
              <w:rPr>
                <w:rFonts w:asciiTheme="minorHAnsi" w:hAnsiTheme="minorHAnsi" w:cstheme="minorHAnsi"/>
                <w:color w:val="000000"/>
                <w:sz w:val="20"/>
                <w:szCs w:val="20"/>
                <w:lang w:val="es-PE" w:eastAsia="es-PE"/>
              </w:rPr>
              <w:t xml:space="preserve">participativo </w:t>
            </w:r>
            <w:r w:rsidR="002254BB" w:rsidRPr="0019693A">
              <w:rPr>
                <w:rFonts w:asciiTheme="minorHAnsi" w:hAnsiTheme="minorHAnsi" w:cstheme="minorHAnsi"/>
                <w:color w:val="000000"/>
                <w:sz w:val="20"/>
                <w:szCs w:val="20"/>
                <w:lang w:val="es-PE" w:eastAsia="es-PE"/>
              </w:rPr>
              <w:t>Ejecutar actividades</w:t>
            </w:r>
            <w:r w:rsidR="00836760" w:rsidRPr="0019693A">
              <w:rPr>
                <w:rFonts w:asciiTheme="minorHAnsi" w:hAnsiTheme="minorHAnsi" w:cstheme="minorHAnsi"/>
                <w:color w:val="000000"/>
                <w:sz w:val="20"/>
                <w:szCs w:val="20"/>
                <w:lang w:val="es-PE" w:eastAsia="es-PE"/>
              </w:rPr>
              <w:t xml:space="preserve"> de</w:t>
            </w:r>
            <w:r w:rsidRPr="0019693A">
              <w:rPr>
                <w:rFonts w:asciiTheme="minorHAnsi" w:hAnsiTheme="minorHAnsi" w:cstheme="minorHAnsi"/>
                <w:color w:val="000000"/>
                <w:sz w:val="20"/>
                <w:szCs w:val="20"/>
                <w:lang w:val="es-PE" w:eastAsia="es-PE"/>
              </w:rPr>
              <w:t xml:space="preserve"> apoyo directo o </w:t>
            </w:r>
            <w:r w:rsidR="00836760" w:rsidRPr="0019693A">
              <w:rPr>
                <w:rFonts w:asciiTheme="minorHAnsi" w:hAnsiTheme="minorHAnsi" w:cstheme="minorHAnsi"/>
                <w:color w:val="000000"/>
                <w:sz w:val="20"/>
                <w:szCs w:val="20"/>
                <w:lang w:val="es-PE" w:eastAsia="es-PE"/>
              </w:rPr>
              <w:t>indirecto</w:t>
            </w:r>
            <w:r w:rsidRPr="0019693A">
              <w:rPr>
                <w:rFonts w:asciiTheme="minorHAnsi" w:hAnsiTheme="minorHAnsi" w:cstheme="minorHAnsi"/>
                <w:color w:val="000000"/>
                <w:sz w:val="20"/>
                <w:szCs w:val="20"/>
                <w:lang w:val="es-PE" w:eastAsia="es-PE"/>
              </w:rPr>
              <w:t xml:space="preserve"> la actividad empresarial en su </w:t>
            </w:r>
            <w:r w:rsidR="00DF4151" w:rsidRPr="0019693A">
              <w:rPr>
                <w:rFonts w:asciiTheme="minorHAnsi" w:hAnsiTheme="minorHAnsi" w:cstheme="minorHAnsi"/>
                <w:color w:val="000000"/>
                <w:sz w:val="20"/>
                <w:szCs w:val="20"/>
                <w:lang w:val="es-PE" w:eastAsia="es-PE"/>
              </w:rPr>
              <w:t xml:space="preserve">distrito, en información, </w:t>
            </w:r>
            <w:r w:rsidRPr="0019693A">
              <w:rPr>
                <w:rFonts w:asciiTheme="minorHAnsi" w:hAnsiTheme="minorHAnsi" w:cstheme="minorHAnsi"/>
                <w:color w:val="000000"/>
                <w:sz w:val="20"/>
                <w:szCs w:val="20"/>
                <w:lang w:val="es-PE" w:eastAsia="es-PE"/>
              </w:rPr>
              <w:t>acceso al mercado, tecnología, financiamiento, entre otros.</w:t>
            </w:r>
          </w:p>
          <w:p w:rsidR="00DF4151" w:rsidRPr="0019693A" w:rsidRDefault="00AA0703" w:rsidP="00871971">
            <w:pPr>
              <w:pStyle w:val="Prrafodelista"/>
              <w:numPr>
                <w:ilvl w:val="0"/>
                <w:numId w:val="21"/>
              </w:numPr>
              <w:jc w:val="both"/>
              <w:rPr>
                <w:rFonts w:asciiTheme="minorHAnsi" w:hAnsiTheme="minorHAnsi" w:cstheme="minorHAnsi"/>
                <w:color w:val="000000"/>
                <w:sz w:val="20"/>
                <w:szCs w:val="20"/>
                <w:lang w:val="es-PE" w:eastAsia="es-PE"/>
              </w:rPr>
            </w:pPr>
            <w:r w:rsidRPr="0019693A">
              <w:rPr>
                <w:rFonts w:asciiTheme="minorHAnsi" w:hAnsiTheme="minorHAnsi" w:cstheme="minorHAnsi"/>
                <w:color w:val="000000"/>
                <w:sz w:val="20"/>
                <w:szCs w:val="20"/>
                <w:lang w:val="es-PE" w:eastAsia="es-PE"/>
              </w:rPr>
              <w:t>Concertar con el sector público y privado la elaboración y ejecución de programas y proyectos que favorezcan el desarrollo económico del distrito.</w:t>
            </w:r>
          </w:p>
          <w:p w:rsidR="00DF4151" w:rsidRPr="0019693A" w:rsidRDefault="00AA0703" w:rsidP="00871971">
            <w:pPr>
              <w:pStyle w:val="Prrafodelista"/>
              <w:numPr>
                <w:ilvl w:val="0"/>
                <w:numId w:val="21"/>
              </w:numPr>
              <w:jc w:val="both"/>
              <w:rPr>
                <w:rFonts w:asciiTheme="minorHAnsi" w:hAnsiTheme="minorHAnsi" w:cstheme="minorHAnsi"/>
                <w:color w:val="000000"/>
                <w:sz w:val="20"/>
                <w:szCs w:val="20"/>
                <w:lang w:val="es-PE" w:eastAsia="es-PE"/>
              </w:rPr>
            </w:pPr>
            <w:r w:rsidRPr="0019693A">
              <w:rPr>
                <w:rFonts w:asciiTheme="minorHAnsi" w:hAnsiTheme="minorHAnsi" w:cstheme="minorHAnsi"/>
                <w:color w:val="000000"/>
                <w:sz w:val="20"/>
                <w:szCs w:val="20"/>
                <w:lang w:val="es-PE" w:eastAsia="es-PE"/>
              </w:rPr>
              <w:t xml:space="preserve">Brindar la </w:t>
            </w:r>
            <w:r w:rsidR="002254BB" w:rsidRPr="0019693A">
              <w:rPr>
                <w:rFonts w:asciiTheme="minorHAnsi" w:hAnsiTheme="minorHAnsi" w:cstheme="minorHAnsi"/>
                <w:color w:val="000000"/>
                <w:sz w:val="20"/>
                <w:szCs w:val="20"/>
                <w:lang w:val="es-PE" w:eastAsia="es-PE"/>
              </w:rPr>
              <w:t>información Económica</w:t>
            </w:r>
            <w:r w:rsidRPr="0019693A">
              <w:rPr>
                <w:rFonts w:asciiTheme="minorHAnsi" w:hAnsiTheme="minorHAnsi" w:cstheme="minorHAnsi"/>
                <w:color w:val="000000"/>
                <w:sz w:val="20"/>
                <w:szCs w:val="20"/>
                <w:lang w:val="es-PE" w:eastAsia="es-PE"/>
              </w:rPr>
              <w:t xml:space="preserve"> necesaria sobre la actividad empresarial en su jurisdicción a las instancias provinciales, regionales y </w:t>
            </w:r>
            <w:r w:rsidR="00DF4151" w:rsidRPr="0019693A">
              <w:rPr>
                <w:rFonts w:asciiTheme="minorHAnsi" w:hAnsiTheme="minorHAnsi" w:cstheme="minorHAnsi"/>
                <w:color w:val="000000"/>
                <w:sz w:val="20"/>
                <w:szCs w:val="20"/>
                <w:lang w:val="es-PE" w:eastAsia="es-PE"/>
              </w:rPr>
              <w:t>n</w:t>
            </w:r>
            <w:r w:rsidRPr="0019693A">
              <w:rPr>
                <w:rFonts w:asciiTheme="minorHAnsi" w:hAnsiTheme="minorHAnsi" w:cstheme="minorHAnsi"/>
                <w:color w:val="000000"/>
                <w:sz w:val="20"/>
                <w:szCs w:val="20"/>
                <w:lang w:val="es-PE" w:eastAsia="es-PE"/>
              </w:rPr>
              <w:t>acionales.</w:t>
            </w:r>
          </w:p>
          <w:p w:rsidR="00AA0703" w:rsidRPr="0019693A" w:rsidRDefault="00AA0703" w:rsidP="00871971">
            <w:pPr>
              <w:pStyle w:val="Prrafodelista"/>
              <w:numPr>
                <w:ilvl w:val="0"/>
                <w:numId w:val="21"/>
              </w:numPr>
              <w:jc w:val="both"/>
              <w:rPr>
                <w:rFonts w:asciiTheme="minorHAnsi" w:hAnsiTheme="minorHAnsi" w:cstheme="minorHAnsi"/>
                <w:color w:val="000000"/>
                <w:sz w:val="20"/>
                <w:szCs w:val="20"/>
                <w:lang w:val="es-PE" w:eastAsia="es-PE"/>
              </w:rPr>
            </w:pPr>
            <w:r w:rsidRPr="0019693A">
              <w:rPr>
                <w:rFonts w:asciiTheme="minorHAnsi" w:hAnsiTheme="minorHAnsi" w:cstheme="minorHAnsi"/>
                <w:color w:val="000000"/>
                <w:sz w:val="20"/>
                <w:szCs w:val="20"/>
                <w:lang w:val="es-PE" w:eastAsia="es-PE"/>
              </w:rPr>
              <w:t xml:space="preserve">Promover las </w:t>
            </w:r>
            <w:r w:rsidR="002254BB" w:rsidRPr="0019693A">
              <w:rPr>
                <w:rFonts w:asciiTheme="minorHAnsi" w:hAnsiTheme="minorHAnsi" w:cstheme="minorHAnsi"/>
                <w:color w:val="000000"/>
                <w:sz w:val="20"/>
                <w:szCs w:val="20"/>
                <w:lang w:val="es-PE" w:eastAsia="es-PE"/>
              </w:rPr>
              <w:t>condiciones Favorables</w:t>
            </w:r>
            <w:r w:rsidRPr="0019693A">
              <w:rPr>
                <w:rFonts w:asciiTheme="minorHAnsi" w:hAnsiTheme="minorHAnsi" w:cstheme="minorHAnsi"/>
                <w:color w:val="000000"/>
                <w:sz w:val="20"/>
                <w:szCs w:val="20"/>
                <w:lang w:val="es-PE" w:eastAsia="es-PE"/>
              </w:rPr>
              <w:t xml:space="preserve"> para la productividad y competitividad de las zonas urbanas y rurales del distrito</w:t>
            </w:r>
          </w:p>
        </w:tc>
      </w:tr>
    </w:tbl>
    <w:p w:rsidR="00DF4151" w:rsidRDefault="00DF4151" w:rsidP="00DF4151">
      <w:pPr>
        <w:autoSpaceDE w:val="0"/>
        <w:autoSpaceDN w:val="0"/>
        <w:adjustRightInd w:val="0"/>
        <w:spacing w:before="100" w:beforeAutospacing="1" w:after="100" w:afterAutospacing="1" w:line="360" w:lineRule="auto"/>
        <w:jc w:val="both"/>
        <w:rPr>
          <w:rFonts w:ascii="Arial" w:eastAsia="Calibri" w:hAnsi="Arial" w:cs="Arial"/>
          <w:sz w:val="18"/>
          <w:szCs w:val="20"/>
        </w:rPr>
        <w:sectPr w:rsidR="00DF4151" w:rsidSect="00372801">
          <w:pgSz w:w="15840" w:h="12240" w:orient="landscape"/>
          <w:pgMar w:top="1701" w:right="1418" w:bottom="1701" w:left="1418" w:header="454" w:footer="709" w:gutter="0"/>
          <w:cols w:space="708"/>
          <w:docGrid w:linePitch="360"/>
        </w:sectPr>
      </w:pPr>
    </w:p>
    <w:p w:rsidR="0019693A" w:rsidRDefault="00AA0703" w:rsidP="00C60A2D">
      <w:pPr>
        <w:pStyle w:val="Prrafodelista"/>
        <w:spacing w:line="480" w:lineRule="auto"/>
        <w:ind w:left="1418" w:firstLine="709"/>
        <w:contextualSpacing w:val="0"/>
        <w:jc w:val="both"/>
        <w:rPr>
          <w:rFonts w:eastAsia="Calibri"/>
        </w:rPr>
      </w:pPr>
      <w:r w:rsidRPr="00C60A2D">
        <w:lastRenderedPageBreak/>
        <w:t>El</w:t>
      </w:r>
      <w:r w:rsidRPr="00DF4151">
        <w:rPr>
          <w:rFonts w:eastAsia="Calibri"/>
        </w:rPr>
        <w:t xml:space="preserve"> reconocimiento a las municipalidades de funciones en materia de promoción y desarrollo económico es una innovación positiva de la LOM. </w:t>
      </w:r>
      <w:r w:rsidR="00207E0E" w:rsidRPr="00DF4151">
        <w:rPr>
          <w:rFonts w:eastAsia="Calibri"/>
        </w:rPr>
        <w:t>“</w:t>
      </w:r>
      <w:r w:rsidRPr="00DF4151">
        <w:rPr>
          <w:rFonts w:eastAsia="Calibri"/>
        </w:rPr>
        <w:t>De esta forma, los Gobiernos Locales tienen la oportunidad de intervenir en la formulación de planes y estrategias destinadas al crecimiento y desarrollo local e, indirectamente, regional y nacional. En efecto, dicha “competencia implica una gran oportunidad para que la gestión municipal supere la simple prestación de servicios y se articule directamente con la promoción de políticas y programas orientados a crear riquezas y generar empleo, y por esta vía contribuir a la superación de la pobreza. Sin embargo, siendo ésta una competencia compartida, falta precisar qué es lo que puede hacer directamente la municipalidad, sin enfrentarse al riesgo de superposiciones o de conflictos con otras municipalidades, el Gobierno Regional o el</w:t>
      </w:r>
      <w:r w:rsidR="00FE0652">
        <w:rPr>
          <w:rFonts w:eastAsia="Calibri"/>
        </w:rPr>
        <w:t xml:space="preserve"> </w:t>
      </w:r>
      <w:r w:rsidRPr="00DF4151">
        <w:rPr>
          <w:rFonts w:eastAsia="Calibri"/>
        </w:rPr>
        <w:t>Gobierno Nacional</w:t>
      </w:r>
      <w:r w:rsidR="00913B7A" w:rsidRPr="00DF4151">
        <w:rPr>
          <w:rFonts w:eastAsia="Calibri"/>
        </w:rPr>
        <w:t>” (</w:t>
      </w:r>
      <w:r w:rsidR="00906111" w:rsidRPr="00DF4151">
        <w:t>Díaz</w:t>
      </w:r>
      <w:r w:rsidR="00906111" w:rsidRPr="00DF4151">
        <w:rPr>
          <w:rFonts w:eastAsia="Calibri"/>
        </w:rPr>
        <w:t xml:space="preserve"> Palacios </w:t>
      </w:r>
      <w:r w:rsidR="00207E0E" w:rsidRPr="00DF4151">
        <w:rPr>
          <w:rFonts w:eastAsia="Calibri"/>
        </w:rPr>
        <w:t>y otros, 2003)</w:t>
      </w:r>
    </w:p>
    <w:p w:rsidR="00C60A2D" w:rsidRDefault="00C60A2D" w:rsidP="00C60A2D">
      <w:pPr>
        <w:pStyle w:val="Prrafodelista"/>
        <w:spacing w:line="480" w:lineRule="auto"/>
        <w:ind w:left="1418" w:firstLine="709"/>
        <w:contextualSpacing w:val="0"/>
        <w:jc w:val="both"/>
        <w:rPr>
          <w:rFonts w:eastAsia="Calibri"/>
        </w:rPr>
      </w:pPr>
    </w:p>
    <w:p w:rsidR="0019693A" w:rsidRDefault="00191BF2" w:rsidP="00C60A2D">
      <w:pPr>
        <w:pStyle w:val="Prrafodelista"/>
        <w:spacing w:line="480" w:lineRule="auto"/>
        <w:ind w:left="1418" w:firstLine="709"/>
        <w:contextualSpacing w:val="0"/>
        <w:jc w:val="both"/>
        <w:rPr>
          <w:rFonts w:eastAsiaTheme="minorHAnsi"/>
          <w:color w:val="000000"/>
          <w:lang w:val="es-PE" w:eastAsia="en-US"/>
        </w:rPr>
      </w:pPr>
      <w:r w:rsidRPr="00DF4151">
        <w:rPr>
          <w:rFonts w:eastAsiaTheme="minorHAnsi"/>
          <w:color w:val="000000"/>
          <w:lang w:val="es-PE" w:eastAsia="en-US"/>
        </w:rPr>
        <w:t xml:space="preserve">En este marco los gobiernos </w:t>
      </w:r>
      <w:r w:rsidR="00207E0E" w:rsidRPr="00DF4151">
        <w:rPr>
          <w:rFonts w:eastAsiaTheme="minorHAnsi"/>
          <w:color w:val="000000"/>
          <w:lang w:val="es-PE" w:eastAsia="en-US"/>
        </w:rPr>
        <w:t>locales han</w:t>
      </w:r>
      <w:r w:rsidRPr="00DF4151">
        <w:rPr>
          <w:rFonts w:eastAsiaTheme="minorHAnsi"/>
          <w:color w:val="000000"/>
          <w:lang w:val="es-PE" w:eastAsia="en-US"/>
        </w:rPr>
        <w:t xml:space="preserve"> asumido un papel activo en la promoción del DEL, para </w:t>
      </w:r>
      <w:r w:rsidR="0054311C" w:rsidRPr="00DF4151">
        <w:rPr>
          <w:rFonts w:eastAsiaTheme="minorHAnsi"/>
          <w:color w:val="000000"/>
          <w:lang w:val="es-PE" w:eastAsia="en-US"/>
        </w:rPr>
        <w:t>enfrenta</w:t>
      </w:r>
      <w:r w:rsidRPr="00DF4151">
        <w:rPr>
          <w:rFonts w:eastAsiaTheme="minorHAnsi"/>
          <w:color w:val="000000"/>
          <w:lang w:val="es-PE" w:eastAsia="en-US"/>
        </w:rPr>
        <w:t>r</w:t>
      </w:r>
      <w:r w:rsidR="0054311C" w:rsidRPr="00DF4151">
        <w:rPr>
          <w:rFonts w:eastAsiaTheme="minorHAnsi"/>
          <w:color w:val="000000"/>
          <w:lang w:val="es-PE" w:eastAsia="en-US"/>
        </w:rPr>
        <w:t xml:space="preserve"> pr</w:t>
      </w:r>
      <w:r w:rsidR="00DF4151">
        <w:rPr>
          <w:rFonts w:eastAsiaTheme="minorHAnsi"/>
          <w:color w:val="000000"/>
          <w:lang w:val="es-PE" w:eastAsia="en-US"/>
        </w:rPr>
        <w:t xml:space="preserve">oblemas económicos específicos, </w:t>
      </w:r>
      <w:r w:rsidR="0054311C" w:rsidRPr="00DF4151">
        <w:rPr>
          <w:rFonts w:eastAsiaTheme="minorHAnsi"/>
          <w:color w:val="000000"/>
          <w:lang w:val="es-PE" w:eastAsia="en-US"/>
        </w:rPr>
        <w:t xml:space="preserve">que dependen de las circunstancias propias de cada territorio. A veces se trata de procesos mundiales de desarrollo económico que, por efecto de reestructuraciones globales, pierden importancia y se resienten en su nivel de producción, empleo e ingresos; en otros casos se trata de ciudades que han alcanzado un determinado crecimiento pero presentan problemas serios de desempleo y pobreza; finalmente, en otros casos se trata de pequeños asentamientos urbanos o rurales que no han logrado beneficiarse de las ventajas del </w:t>
      </w:r>
      <w:r w:rsidR="00836760" w:rsidRPr="00DF4151">
        <w:rPr>
          <w:rFonts w:eastAsiaTheme="minorHAnsi"/>
          <w:color w:val="000000"/>
          <w:lang w:val="es-PE" w:eastAsia="en-US"/>
        </w:rPr>
        <w:t>desarrollo. El</w:t>
      </w:r>
      <w:r w:rsidR="0094402C" w:rsidRPr="00DF4151">
        <w:rPr>
          <w:rFonts w:eastAsiaTheme="minorHAnsi"/>
          <w:color w:val="000000"/>
          <w:lang w:val="es-PE" w:eastAsia="en-US"/>
        </w:rPr>
        <w:t xml:space="preserve"> DEL, </w:t>
      </w:r>
      <w:r w:rsidR="00DE27D9" w:rsidRPr="00DF4151">
        <w:rPr>
          <w:rFonts w:eastAsiaTheme="minorHAnsi"/>
          <w:color w:val="000000"/>
          <w:lang w:val="es-PE" w:eastAsia="en-US"/>
        </w:rPr>
        <w:t>es una</w:t>
      </w:r>
      <w:r w:rsidRPr="00DF4151">
        <w:rPr>
          <w:rFonts w:eastAsiaTheme="minorHAnsi"/>
          <w:color w:val="000000"/>
          <w:lang w:val="es-PE" w:eastAsia="en-US"/>
        </w:rPr>
        <w:t xml:space="preserve"> nueva forma de asumir el </w:t>
      </w:r>
      <w:r w:rsidRPr="00DF4151">
        <w:rPr>
          <w:rFonts w:eastAsiaTheme="minorHAnsi"/>
          <w:color w:val="000000"/>
          <w:lang w:val="es-PE" w:eastAsia="en-US"/>
        </w:rPr>
        <w:lastRenderedPageBreak/>
        <w:t xml:space="preserve">crecimiento sostenido de las economías desde una perspectiva territorial, alternativa a la visión de los modelos de crecimiento económico nacional, sectorial y centralizado. </w:t>
      </w:r>
      <w:r w:rsidR="0054311C" w:rsidRPr="00DF4151">
        <w:rPr>
          <w:rFonts w:eastAsiaTheme="minorHAnsi"/>
          <w:color w:val="000000"/>
          <w:lang w:val="es-PE" w:eastAsia="en-US"/>
        </w:rPr>
        <w:t xml:space="preserve">En las últimas décadas, ha surgido interés por analizar y comprender los procesos que se manifiestan en las ciudades que poseen una relevancia demográfica, jerárquica y funcional de nivel medio. Este interés se ha expresado en diversas investigaciones referido a las denominadas “ciudades intermedias”, la mayoría de las cuales señalan que estas ciudades han adquirido crecientemente una nueva funcionalidad dentro de la estructura territorial y económica en diversas realidades territoriales. </w:t>
      </w:r>
    </w:p>
    <w:p w:rsidR="00F87787" w:rsidRDefault="00F87787" w:rsidP="0019693A">
      <w:pPr>
        <w:autoSpaceDE w:val="0"/>
        <w:autoSpaceDN w:val="0"/>
        <w:adjustRightInd w:val="0"/>
        <w:spacing w:line="480" w:lineRule="auto"/>
        <w:ind w:left="709" w:firstLine="709"/>
        <w:jc w:val="both"/>
        <w:rPr>
          <w:rFonts w:eastAsiaTheme="minorHAnsi"/>
          <w:color w:val="000000"/>
          <w:lang w:val="es-PE" w:eastAsia="en-US"/>
        </w:rPr>
      </w:pPr>
    </w:p>
    <w:p w:rsidR="00F87787" w:rsidRDefault="00F87787" w:rsidP="0019693A">
      <w:pPr>
        <w:autoSpaceDE w:val="0"/>
        <w:autoSpaceDN w:val="0"/>
        <w:adjustRightInd w:val="0"/>
        <w:spacing w:line="480" w:lineRule="auto"/>
        <w:ind w:left="709" w:firstLine="709"/>
        <w:jc w:val="both"/>
        <w:rPr>
          <w:rFonts w:eastAsiaTheme="minorHAnsi"/>
          <w:color w:val="000000"/>
          <w:lang w:val="es-PE" w:eastAsia="en-US"/>
        </w:rPr>
      </w:pPr>
    </w:p>
    <w:p w:rsidR="00F87787" w:rsidRDefault="00F87787" w:rsidP="0019693A">
      <w:pPr>
        <w:autoSpaceDE w:val="0"/>
        <w:autoSpaceDN w:val="0"/>
        <w:adjustRightInd w:val="0"/>
        <w:spacing w:line="480" w:lineRule="auto"/>
        <w:ind w:left="709" w:firstLine="709"/>
        <w:jc w:val="both"/>
        <w:rPr>
          <w:rFonts w:eastAsiaTheme="minorHAnsi"/>
          <w:color w:val="000000"/>
          <w:lang w:val="es-PE" w:eastAsia="en-US"/>
        </w:rPr>
      </w:pPr>
    </w:p>
    <w:p w:rsidR="00F87787" w:rsidRDefault="00F87787" w:rsidP="0019693A">
      <w:pPr>
        <w:autoSpaceDE w:val="0"/>
        <w:autoSpaceDN w:val="0"/>
        <w:adjustRightInd w:val="0"/>
        <w:spacing w:line="480" w:lineRule="auto"/>
        <w:ind w:left="709" w:firstLine="709"/>
        <w:jc w:val="both"/>
        <w:rPr>
          <w:rFonts w:eastAsiaTheme="minorHAnsi"/>
          <w:color w:val="000000"/>
          <w:lang w:val="es-PE" w:eastAsia="en-US"/>
        </w:rPr>
      </w:pPr>
    </w:p>
    <w:p w:rsidR="00F87787" w:rsidRDefault="00F87787" w:rsidP="0019693A">
      <w:pPr>
        <w:autoSpaceDE w:val="0"/>
        <w:autoSpaceDN w:val="0"/>
        <w:adjustRightInd w:val="0"/>
        <w:spacing w:line="480" w:lineRule="auto"/>
        <w:ind w:left="709" w:firstLine="709"/>
        <w:jc w:val="both"/>
        <w:rPr>
          <w:rFonts w:eastAsiaTheme="minorHAnsi"/>
          <w:color w:val="000000"/>
          <w:lang w:val="es-PE" w:eastAsia="en-US"/>
        </w:rPr>
      </w:pPr>
    </w:p>
    <w:p w:rsidR="00F87787" w:rsidRDefault="00F87787" w:rsidP="0019693A">
      <w:pPr>
        <w:autoSpaceDE w:val="0"/>
        <w:autoSpaceDN w:val="0"/>
        <w:adjustRightInd w:val="0"/>
        <w:spacing w:line="480" w:lineRule="auto"/>
        <w:ind w:left="709" w:firstLine="709"/>
        <w:jc w:val="both"/>
        <w:rPr>
          <w:rFonts w:eastAsiaTheme="minorHAnsi"/>
          <w:color w:val="000000"/>
          <w:lang w:val="es-PE" w:eastAsia="en-US"/>
        </w:rPr>
      </w:pPr>
    </w:p>
    <w:p w:rsidR="00F87787" w:rsidRDefault="00F87787" w:rsidP="0019693A">
      <w:pPr>
        <w:autoSpaceDE w:val="0"/>
        <w:autoSpaceDN w:val="0"/>
        <w:adjustRightInd w:val="0"/>
        <w:spacing w:line="480" w:lineRule="auto"/>
        <w:ind w:left="709" w:firstLine="709"/>
        <w:jc w:val="both"/>
        <w:rPr>
          <w:rFonts w:eastAsiaTheme="minorHAnsi"/>
          <w:color w:val="000000"/>
          <w:lang w:val="es-PE" w:eastAsia="en-US"/>
        </w:rPr>
      </w:pPr>
    </w:p>
    <w:p w:rsidR="00F87787" w:rsidRDefault="00F87787" w:rsidP="0019693A">
      <w:pPr>
        <w:autoSpaceDE w:val="0"/>
        <w:autoSpaceDN w:val="0"/>
        <w:adjustRightInd w:val="0"/>
        <w:spacing w:line="480" w:lineRule="auto"/>
        <w:ind w:left="709" w:firstLine="709"/>
        <w:jc w:val="both"/>
        <w:rPr>
          <w:rFonts w:eastAsiaTheme="minorHAnsi"/>
          <w:color w:val="000000"/>
          <w:lang w:val="es-PE" w:eastAsia="en-US"/>
        </w:rPr>
      </w:pPr>
    </w:p>
    <w:p w:rsidR="00F87787" w:rsidRDefault="00F87787" w:rsidP="0019693A">
      <w:pPr>
        <w:autoSpaceDE w:val="0"/>
        <w:autoSpaceDN w:val="0"/>
        <w:adjustRightInd w:val="0"/>
        <w:spacing w:line="480" w:lineRule="auto"/>
        <w:ind w:left="709" w:firstLine="709"/>
        <w:jc w:val="both"/>
        <w:rPr>
          <w:rFonts w:eastAsiaTheme="minorHAnsi"/>
          <w:color w:val="000000"/>
          <w:lang w:val="es-PE" w:eastAsia="en-US"/>
        </w:rPr>
      </w:pPr>
    </w:p>
    <w:p w:rsidR="00F87787" w:rsidRDefault="00F87787" w:rsidP="0019693A">
      <w:pPr>
        <w:autoSpaceDE w:val="0"/>
        <w:autoSpaceDN w:val="0"/>
        <w:adjustRightInd w:val="0"/>
        <w:spacing w:line="480" w:lineRule="auto"/>
        <w:ind w:left="709" w:firstLine="709"/>
        <w:jc w:val="both"/>
        <w:rPr>
          <w:rFonts w:eastAsiaTheme="minorHAnsi"/>
          <w:color w:val="000000"/>
          <w:lang w:val="es-PE" w:eastAsia="en-US"/>
        </w:rPr>
      </w:pPr>
    </w:p>
    <w:p w:rsidR="00F87787" w:rsidRDefault="00F87787" w:rsidP="0019693A">
      <w:pPr>
        <w:autoSpaceDE w:val="0"/>
        <w:autoSpaceDN w:val="0"/>
        <w:adjustRightInd w:val="0"/>
        <w:spacing w:line="480" w:lineRule="auto"/>
        <w:ind w:left="709" w:firstLine="709"/>
        <w:jc w:val="both"/>
        <w:rPr>
          <w:rFonts w:eastAsiaTheme="minorHAnsi"/>
          <w:color w:val="000000"/>
          <w:lang w:val="es-PE" w:eastAsia="en-US"/>
        </w:rPr>
      </w:pPr>
    </w:p>
    <w:p w:rsidR="00F87787" w:rsidRDefault="00F87787" w:rsidP="0019693A">
      <w:pPr>
        <w:autoSpaceDE w:val="0"/>
        <w:autoSpaceDN w:val="0"/>
        <w:adjustRightInd w:val="0"/>
        <w:spacing w:line="480" w:lineRule="auto"/>
        <w:ind w:left="709" w:firstLine="709"/>
        <w:jc w:val="both"/>
        <w:rPr>
          <w:rFonts w:eastAsiaTheme="minorHAnsi"/>
          <w:color w:val="000000"/>
          <w:lang w:val="es-PE" w:eastAsia="en-US"/>
        </w:rPr>
      </w:pPr>
    </w:p>
    <w:p w:rsidR="00F87787" w:rsidRDefault="00F87787" w:rsidP="0019693A">
      <w:pPr>
        <w:autoSpaceDE w:val="0"/>
        <w:autoSpaceDN w:val="0"/>
        <w:adjustRightInd w:val="0"/>
        <w:spacing w:line="480" w:lineRule="auto"/>
        <w:ind w:left="709" w:firstLine="709"/>
        <w:jc w:val="both"/>
        <w:rPr>
          <w:rFonts w:eastAsiaTheme="minorHAnsi"/>
          <w:color w:val="000000"/>
          <w:lang w:val="es-PE" w:eastAsia="en-US"/>
        </w:rPr>
      </w:pPr>
    </w:p>
    <w:p w:rsidR="00F87787" w:rsidRDefault="00F87787" w:rsidP="0019693A">
      <w:pPr>
        <w:autoSpaceDE w:val="0"/>
        <w:autoSpaceDN w:val="0"/>
        <w:adjustRightInd w:val="0"/>
        <w:spacing w:line="480" w:lineRule="auto"/>
        <w:ind w:left="709" w:firstLine="709"/>
        <w:jc w:val="both"/>
        <w:rPr>
          <w:rFonts w:eastAsiaTheme="minorHAnsi"/>
          <w:color w:val="000000"/>
          <w:lang w:val="es-PE" w:eastAsia="en-US"/>
        </w:rPr>
      </w:pPr>
    </w:p>
    <w:p w:rsidR="00F87787" w:rsidRDefault="00F87787" w:rsidP="0019693A">
      <w:pPr>
        <w:autoSpaceDE w:val="0"/>
        <w:autoSpaceDN w:val="0"/>
        <w:adjustRightInd w:val="0"/>
        <w:spacing w:line="480" w:lineRule="auto"/>
        <w:ind w:left="709" w:firstLine="709"/>
        <w:jc w:val="both"/>
        <w:rPr>
          <w:rFonts w:eastAsiaTheme="minorHAnsi"/>
          <w:color w:val="000000"/>
          <w:lang w:val="es-PE" w:eastAsia="en-US"/>
        </w:rPr>
      </w:pPr>
    </w:p>
    <w:p w:rsidR="00AC7A3B" w:rsidRPr="00DF4151" w:rsidRDefault="00AC7A3B" w:rsidP="00BF0589">
      <w:pPr>
        <w:spacing w:line="480" w:lineRule="auto"/>
        <w:jc w:val="center"/>
        <w:rPr>
          <w:b/>
          <w:u w:val="single"/>
          <w:lang w:val="es-ES_tradnl"/>
        </w:rPr>
      </w:pPr>
      <w:r w:rsidRPr="00DF4151">
        <w:rPr>
          <w:b/>
          <w:u w:val="single"/>
          <w:lang w:val="es-ES_tradnl"/>
        </w:rPr>
        <w:lastRenderedPageBreak/>
        <w:t>CAPÍTULO III.</w:t>
      </w:r>
    </w:p>
    <w:p w:rsidR="003747EF" w:rsidRDefault="008D2FC0" w:rsidP="003747EF">
      <w:pPr>
        <w:spacing w:line="480" w:lineRule="auto"/>
        <w:jc w:val="center"/>
        <w:rPr>
          <w:rFonts w:eastAsia="Calibri"/>
          <w:b/>
          <w:color w:val="000000"/>
          <w:lang w:eastAsia="en-US"/>
        </w:rPr>
      </w:pPr>
      <w:r>
        <w:rPr>
          <w:rFonts w:eastAsia="Calibri"/>
          <w:b/>
          <w:color w:val="000000"/>
          <w:lang w:eastAsia="en-US"/>
        </w:rPr>
        <w:t>MARCO METODOLÓGICO</w:t>
      </w:r>
    </w:p>
    <w:p w:rsidR="003747EF" w:rsidRPr="003747EF" w:rsidRDefault="003747EF" w:rsidP="00563175">
      <w:pPr>
        <w:pStyle w:val="Prrafodelista"/>
        <w:numPr>
          <w:ilvl w:val="1"/>
          <w:numId w:val="65"/>
        </w:numPr>
        <w:spacing w:line="480" w:lineRule="auto"/>
        <w:rPr>
          <w:rFonts w:eastAsia="Calibri"/>
          <w:b/>
          <w:color w:val="000000"/>
          <w:lang w:eastAsia="en-US"/>
        </w:rPr>
      </w:pPr>
      <w:r w:rsidRPr="003747EF">
        <w:rPr>
          <w:rFonts w:eastAsia="Calibri"/>
          <w:b/>
        </w:rPr>
        <w:t>Hipótesis   y Variables</w:t>
      </w:r>
    </w:p>
    <w:p w:rsidR="003747EF" w:rsidRPr="0019693A" w:rsidRDefault="003747EF" w:rsidP="00563175">
      <w:pPr>
        <w:pStyle w:val="Prrafodelista"/>
        <w:numPr>
          <w:ilvl w:val="0"/>
          <w:numId w:val="66"/>
        </w:numPr>
        <w:spacing w:line="480" w:lineRule="auto"/>
        <w:contextualSpacing w:val="0"/>
        <w:rPr>
          <w:rFonts w:eastAsia="Calibri"/>
          <w:b/>
        </w:rPr>
      </w:pPr>
      <w:r w:rsidRPr="0019693A">
        <w:rPr>
          <w:rFonts w:eastAsia="Calibri"/>
          <w:b/>
        </w:rPr>
        <w:t>Hipótesis.</w:t>
      </w:r>
    </w:p>
    <w:p w:rsidR="00C60A2D" w:rsidRDefault="003747EF" w:rsidP="00863F5C">
      <w:pPr>
        <w:pStyle w:val="Prrafodelista"/>
        <w:spacing w:line="480" w:lineRule="auto"/>
        <w:ind w:left="1080"/>
        <w:contextualSpacing w:val="0"/>
        <w:jc w:val="both"/>
        <w:rPr>
          <w:rFonts w:eastAsia="Calibri"/>
        </w:rPr>
      </w:pPr>
      <w:r w:rsidRPr="00EF7A1C">
        <w:rPr>
          <w:rFonts w:eastAsia="Calibri"/>
        </w:rPr>
        <w:t>L</w:t>
      </w:r>
      <w:r w:rsidR="00C60A2D">
        <w:rPr>
          <w:rFonts w:eastAsia="Calibri"/>
        </w:rPr>
        <w:t>a</w:t>
      </w:r>
      <w:r w:rsidRPr="00EF7A1C">
        <w:rPr>
          <w:rFonts w:eastAsia="Calibri"/>
        </w:rPr>
        <w:t xml:space="preserve"> gestión Municipal en los periodos 20</w:t>
      </w:r>
      <w:r w:rsidR="00C60A2D">
        <w:rPr>
          <w:rFonts w:eastAsia="Calibri"/>
        </w:rPr>
        <w:t>0</w:t>
      </w:r>
      <w:r w:rsidRPr="00EF7A1C">
        <w:rPr>
          <w:rFonts w:eastAsia="Calibri"/>
        </w:rPr>
        <w:t>6- 2010 y 2011 -2014</w:t>
      </w:r>
      <w:r w:rsidR="0019750F">
        <w:rPr>
          <w:rFonts w:eastAsia="Calibri"/>
        </w:rPr>
        <w:t>, ha</w:t>
      </w:r>
      <w:r w:rsidR="002254BB">
        <w:rPr>
          <w:rFonts w:eastAsia="Calibri"/>
        </w:rPr>
        <w:t xml:space="preserve"> </w:t>
      </w:r>
      <w:r w:rsidR="00863F5C">
        <w:rPr>
          <w:rFonts w:eastAsia="Calibri"/>
        </w:rPr>
        <w:t xml:space="preserve">contribuido </w:t>
      </w:r>
      <w:r w:rsidR="00913B7A">
        <w:rPr>
          <w:rFonts w:eastAsia="Calibri"/>
        </w:rPr>
        <w:t>e</w:t>
      </w:r>
      <w:r w:rsidR="00863F5C" w:rsidRPr="00162D6F">
        <w:rPr>
          <w:rFonts w:eastAsiaTheme="minorHAnsi"/>
          <w:lang w:val="es-PE" w:eastAsia="en-US"/>
        </w:rPr>
        <w:t xml:space="preserve">n la promoción del desarrollo económico local, en </w:t>
      </w:r>
      <w:r w:rsidR="00863F5C">
        <w:rPr>
          <w:rFonts w:eastAsiaTheme="minorHAnsi"/>
          <w:lang w:val="es-PE" w:eastAsia="en-US"/>
        </w:rPr>
        <w:t>el ámbito de l</w:t>
      </w:r>
      <w:r w:rsidR="00863F5C" w:rsidRPr="00162D6F">
        <w:rPr>
          <w:rFonts w:eastAsiaTheme="minorHAnsi"/>
          <w:lang w:val="es-PE" w:eastAsia="en-US"/>
        </w:rPr>
        <w:t xml:space="preserve">a </w:t>
      </w:r>
      <w:r w:rsidR="00863F5C">
        <w:rPr>
          <w:rFonts w:eastAsiaTheme="minorHAnsi"/>
          <w:lang w:val="es-PE" w:eastAsia="en-US"/>
        </w:rPr>
        <w:t>M</w:t>
      </w:r>
      <w:r w:rsidR="00863F5C" w:rsidRPr="00162D6F">
        <w:rPr>
          <w:rFonts w:eastAsiaTheme="minorHAnsi"/>
          <w:lang w:val="es-PE" w:eastAsia="en-US"/>
        </w:rPr>
        <w:t>unicipalidad distrital de Chilete</w:t>
      </w:r>
    </w:p>
    <w:p w:rsidR="00C60A2D" w:rsidRPr="00C60A2D" w:rsidRDefault="003747EF" w:rsidP="00563175">
      <w:pPr>
        <w:pStyle w:val="Prrafodelista"/>
        <w:numPr>
          <w:ilvl w:val="0"/>
          <w:numId w:val="66"/>
        </w:numPr>
        <w:spacing w:line="480" w:lineRule="auto"/>
        <w:contextualSpacing w:val="0"/>
        <w:rPr>
          <w:rFonts w:eastAsia="Calibri"/>
        </w:rPr>
      </w:pPr>
      <w:r w:rsidRPr="00EF7A1C">
        <w:rPr>
          <w:rFonts w:eastAsia="Calibri"/>
          <w:b/>
        </w:rPr>
        <w:t xml:space="preserve">Variables </w:t>
      </w:r>
      <w:r w:rsidR="00C60A2D">
        <w:rPr>
          <w:rFonts w:eastAsia="Calibri"/>
          <w:b/>
        </w:rPr>
        <w:t>de In</w:t>
      </w:r>
      <w:r w:rsidRPr="00EF7A1C">
        <w:rPr>
          <w:rFonts w:eastAsia="Calibri"/>
          <w:b/>
        </w:rPr>
        <w:t>vestigación</w:t>
      </w:r>
      <w:r>
        <w:rPr>
          <w:rFonts w:eastAsia="Calibri"/>
          <w:b/>
        </w:rPr>
        <w:t>.</w:t>
      </w:r>
    </w:p>
    <w:p w:rsidR="00C60A2D" w:rsidRDefault="00C60A2D" w:rsidP="00563175">
      <w:pPr>
        <w:pStyle w:val="Prrafodelista"/>
        <w:numPr>
          <w:ilvl w:val="1"/>
          <w:numId w:val="66"/>
        </w:numPr>
        <w:spacing w:line="480" w:lineRule="auto"/>
        <w:ind w:left="1560"/>
        <w:contextualSpacing w:val="0"/>
        <w:rPr>
          <w:rFonts w:eastAsia="Calibri"/>
        </w:rPr>
      </w:pPr>
      <w:r>
        <w:rPr>
          <w:rFonts w:eastAsia="Calibri"/>
        </w:rPr>
        <w:t>V</w:t>
      </w:r>
      <w:r w:rsidR="003747EF" w:rsidRPr="00C60A2D">
        <w:rPr>
          <w:rFonts w:eastAsia="Calibri"/>
        </w:rPr>
        <w:t>ariable independiente</w:t>
      </w:r>
      <w:r>
        <w:rPr>
          <w:rFonts w:eastAsia="Calibri"/>
        </w:rPr>
        <w:tab/>
        <w:t xml:space="preserve">: </w:t>
      </w:r>
      <w:r w:rsidR="003747EF" w:rsidRPr="00C60A2D">
        <w:rPr>
          <w:rFonts w:eastAsia="Calibri"/>
        </w:rPr>
        <w:t xml:space="preserve">Gestión Municipal </w:t>
      </w:r>
    </w:p>
    <w:p w:rsidR="003747EF" w:rsidRDefault="00C60A2D" w:rsidP="00563175">
      <w:pPr>
        <w:pStyle w:val="Prrafodelista"/>
        <w:numPr>
          <w:ilvl w:val="1"/>
          <w:numId w:val="66"/>
        </w:numPr>
        <w:spacing w:line="480" w:lineRule="auto"/>
        <w:ind w:left="1560"/>
        <w:contextualSpacing w:val="0"/>
        <w:rPr>
          <w:rFonts w:eastAsia="Calibri"/>
        </w:rPr>
      </w:pPr>
      <w:r>
        <w:rPr>
          <w:rFonts w:eastAsia="Calibri"/>
        </w:rPr>
        <w:t>Variable dependiente</w:t>
      </w:r>
      <w:r>
        <w:rPr>
          <w:rFonts w:eastAsia="Calibri"/>
        </w:rPr>
        <w:tab/>
      </w:r>
      <w:r w:rsidR="003747EF" w:rsidRPr="00C60A2D">
        <w:rPr>
          <w:rFonts w:eastAsia="Calibri"/>
        </w:rPr>
        <w:t>: Promoción del Desarrollo Económico local.</w:t>
      </w:r>
    </w:p>
    <w:p w:rsidR="00C60A2D" w:rsidRPr="00C60A2D" w:rsidRDefault="00C60A2D" w:rsidP="00C60A2D">
      <w:pPr>
        <w:pStyle w:val="Prrafodelista"/>
        <w:spacing w:line="480" w:lineRule="auto"/>
        <w:ind w:left="1560"/>
        <w:contextualSpacing w:val="0"/>
        <w:rPr>
          <w:rFonts w:eastAsia="Calibri"/>
        </w:rPr>
      </w:pPr>
    </w:p>
    <w:p w:rsidR="003747EF" w:rsidRPr="00C60A2D" w:rsidRDefault="003747EF" w:rsidP="00563175">
      <w:pPr>
        <w:pStyle w:val="Prrafodelista"/>
        <w:numPr>
          <w:ilvl w:val="1"/>
          <w:numId w:val="65"/>
        </w:numPr>
        <w:spacing w:line="480" w:lineRule="auto"/>
        <w:rPr>
          <w:rFonts w:eastAsia="Calibri"/>
          <w:b/>
        </w:rPr>
      </w:pPr>
      <w:r>
        <w:rPr>
          <w:rFonts w:eastAsia="Calibri"/>
          <w:b/>
        </w:rPr>
        <w:t>O</w:t>
      </w:r>
      <w:r w:rsidRPr="002A58D6">
        <w:rPr>
          <w:rFonts w:eastAsia="Calibri"/>
          <w:b/>
        </w:rPr>
        <w:t>perativización de variables</w:t>
      </w:r>
    </w:p>
    <w:tbl>
      <w:tblPr>
        <w:tblStyle w:val="Tablaconcuadrcula"/>
        <w:tblW w:w="9097" w:type="dxa"/>
        <w:tblLook w:val="04A0" w:firstRow="1" w:lastRow="0" w:firstColumn="1" w:lastColumn="0" w:noHBand="0" w:noVBand="1"/>
      </w:tblPr>
      <w:tblGrid>
        <w:gridCol w:w="2839"/>
        <w:gridCol w:w="2844"/>
        <w:gridCol w:w="3414"/>
      </w:tblGrid>
      <w:tr w:rsidR="003747EF" w:rsidTr="00863F5C">
        <w:trPr>
          <w:trHeight w:val="189"/>
        </w:trPr>
        <w:tc>
          <w:tcPr>
            <w:tcW w:w="2839" w:type="dxa"/>
            <w:vMerge w:val="restart"/>
          </w:tcPr>
          <w:p w:rsidR="003747EF" w:rsidRPr="0019693A" w:rsidRDefault="003747EF" w:rsidP="0065225B">
            <w:pPr>
              <w:spacing w:line="480" w:lineRule="auto"/>
              <w:jc w:val="center"/>
              <w:rPr>
                <w:rFonts w:asciiTheme="minorHAnsi" w:eastAsia="Calibri" w:hAnsiTheme="minorHAnsi" w:cstheme="minorHAnsi"/>
                <w:b/>
              </w:rPr>
            </w:pPr>
            <w:r w:rsidRPr="0019693A">
              <w:rPr>
                <w:rFonts w:asciiTheme="minorHAnsi" w:eastAsia="Calibri" w:hAnsiTheme="minorHAnsi" w:cstheme="minorHAnsi"/>
                <w:b/>
              </w:rPr>
              <w:t>Hipótesis</w:t>
            </w:r>
          </w:p>
        </w:tc>
        <w:tc>
          <w:tcPr>
            <w:tcW w:w="6258" w:type="dxa"/>
            <w:gridSpan w:val="2"/>
            <w:tcBorders>
              <w:bottom w:val="single" w:sz="4" w:space="0" w:color="auto"/>
            </w:tcBorders>
          </w:tcPr>
          <w:p w:rsidR="003747EF" w:rsidRPr="0019693A" w:rsidRDefault="003747EF" w:rsidP="0065225B">
            <w:pPr>
              <w:spacing w:line="480" w:lineRule="auto"/>
              <w:jc w:val="center"/>
              <w:rPr>
                <w:rFonts w:asciiTheme="minorHAnsi" w:eastAsia="Calibri" w:hAnsiTheme="minorHAnsi" w:cstheme="minorHAnsi"/>
                <w:b/>
              </w:rPr>
            </w:pPr>
            <w:r w:rsidRPr="0019693A">
              <w:rPr>
                <w:rFonts w:asciiTheme="minorHAnsi" w:eastAsia="Calibri" w:hAnsiTheme="minorHAnsi" w:cstheme="minorHAnsi"/>
                <w:b/>
              </w:rPr>
              <w:t>Variables  e indicadores</w:t>
            </w:r>
          </w:p>
        </w:tc>
      </w:tr>
      <w:tr w:rsidR="003747EF" w:rsidTr="00863F5C">
        <w:trPr>
          <w:trHeight w:val="201"/>
        </w:trPr>
        <w:tc>
          <w:tcPr>
            <w:tcW w:w="2839" w:type="dxa"/>
            <w:vMerge/>
          </w:tcPr>
          <w:p w:rsidR="003747EF" w:rsidRPr="0019693A" w:rsidRDefault="003747EF" w:rsidP="0065225B">
            <w:pPr>
              <w:spacing w:line="480" w:lineRule="auto"/>
              <w:jc w:val="center"/>
              <w:rPr>
                <w:rFonts w:asciiTheme="minorHAnsi" w:eastAsia="Calibri" w:hAnsiTheme="minorHAnsi" w:cstheme="minorHAnsi"/>
                <w:b/>
              </w:rPr>
            </w:pPr>
          </w:p>
        </w:tc>
        <w:tc>
          <w:tcPr>
            <w:tcW w:w="2844" w:type="dxa"/>
            <w:tcBorders>
              <w:top w:val="single" w:sz="4" w:space="0" w:color="auto"/>
            </w:tcBorders>
          </w:tcPr>
          <w:p w:rsidR="003747EF" w:rsidRPr="0019693A" w:rsidRDefault="003747EF" w:rsidP="0065225B">
            <w:pPr>
              <w:spacing w:line="480" w:lineRule="auto"/>
              <w:jc w:val="center"/>
              <w:rPr>
                <w:rFonts w:asciiTheme="minorHAnsi" w:eastAsia="Calibri" w:hAnsiTheme="minorHAnsi" w:cstheme="minorHAnsi"/>
                <w:b/>
              </w:rPr>
            </w:pPr>
            <w:r w:rsidRPr="0019693A">
              <w:rPr>
                <w:rFonts w:asciiTheme="minorHAnsi" w:eastAsia="Calibri" w:hAnsiTheme="minorHAnsi" w:cstheme="minorHAnsi"/>
                <w:b/>
              </w:rPr>
              <w:t>Variable independiente</w:t>
            </w:r>
          </w:p>
        </w:tc>
        <w:tc>
          <w:tcPr>
            <w:tcW w:w="3413" w:type="dxa"/>
            <w:tcBorders>
              <w:top w:val="single" w:sz="4" w:space="0" w:color="auto"/>
            </w:tcBorders>
          </w:tcPr>
          <w:p w:rsidR="003747EF" w:rsidRPr="0019693A" w:rsidRDefault="003747EF" w:rsidP="0065225B">
            <w:pPr>
              <w:spacing w:line="480" w:lineRule="auto"/>
              <w:jc w:val="center"/>
              <w:rPr>
                <w:rFonts w:asciiTheme="minorHAnsi" w:eastAsia="Calibri" w:hAnsiTheme="minorHAnsi" w:cstheme="minorHAnsi"/>
                <w:b/>
              </w:rPr>
            </w:pPr>
            <w:r w:rsidRPr="0019693A">
              <w:rPr>
                <w:rFonts w:asciiTheme="minorHAnsi" w:eastAsia="Calibri" w:hAnsiTheme="minorHAnsi" w:cstheme="minorHAnsi"/>
                <w:b/>
              </w:rPr>
              <w:t>Variable dependiente</w:t>
            </w:r>
          </w:p>
        </w:tc>
      </w:tr>
      <w:tr w:rsidR="003747EF" w:rsidTr="00863F5C">
        <w:trPr>
          <w:trHeight w:val="2540"/>
        </w:trPr>
        <w:tc>
          <w:tcPr>
            <w:tcW w:w="2839" w:type="dxa"/>
            <w:tcBorders>
              <w:bottom w:val="single" w:sz="4" w:space="0" w:color="auto"/>
            </w:tcBorders>
          </w:tcPr>
          <w:p w:rsidR="0040393F" w:rsidRDefault="0040393F" w:rsidP="00863F5C">
            <w:pPr>
              <w:jc w:val="both"/>
              <w:rPr>
                <w:rFonts w:eastAsia="Calibri"/>
                <w:sz w:val="20"/>
                <w:szCs w:val="20"/>
              </w:rPr>
            </w:pPr>
          </w:p>
          <w:p w:rsidR="0040393F" w:rsidRDefault="0040393F" w:rsidP="00863F5C">
            <w:pPr>
              <w:jc w:val="both"/>
              <w:rPr>
                <w:rFonts w:eastAsia="Calibri"/>
                <w:sz w:val="20"/>
                <w:szCs w:val="20"/>
              </w:rPr>
            </w:pPr>
          </w:p>
          <w:p w:rsidR="00863F5C" w:rsidRPr="00863F5C" w:rsidRDefault="00863F5C" w:rsidP="00863F5C">
            <w:pPr>
              <w:jc w:val="both"/>
              <w:rPr>
                <w:rFonts w:eastAsia="Calibri"/>
                <w:sz w:val="20"/>
                <w:szCs w:val="20"/>
              </w:rPr>
            </w:pPr>
            <w:r w:rsidRPr="00863F5C">
              <w:rPr>
                <w:rFonts w:eastAsia="Calibri"/>
                <w:sz w:val="20"/>
                <w:szCs w:val="20"/>
              </w:rPr>
              <w:t xml:space="preserve">La gestión Municipal en los periodos 2006- 2010 y 2011 -2014, ha contribuido positivamente </w:t>
            </w:r>
            <w:r w:rsidRPr="00863F5C">
              <w:rPr>
                <w:rFonts w:eastAsiaTheme="minorHAnsi"/>
                <w:sz w:val="20"/>
                <w:szCs w:val="20"/>
                <w:lang w:val="es-PE" w:eastAsia="en-US"/>
              </w:rPr>
              <w:t>en la promoción del desarrollo económico local, en el ámbito de la Municipalidad distrital de Chilete</w:t>
            </w:r>
          </w:p>
          <w:p w:rsidR="003747EF" w:rsidRPr="0019693A" w:rsidRDefault="003747EF" w:rsidP="0065225B">
            <w:pPr>
              <w:spacing w:line="360" w:lineRule="auto"/>
              <w:rPr>
                <w:rFonts w:asciiTheme="minorHAnsi" w:eastAsia="Calibri" w:hAnsiTheme="minorHAnsi" w:cstheme="minorHAnsi"/>
                <w:sz w:val="20"/>
                <w:szCs w:val="20"/>
              </w:rPr>
            </w:pPr>
          </w:p>
        </w:tc>
        <w:tc>
          <w:tcPr>
            <w:tcW w:w="2844" w:type="dxa"/>
            <w:tcBorders>
              <w:bottom w:val="single" w:sz="4" w:space="0" w:color="auto"/>
            </w:tcBorders>
          </w:tcPr>
          <w:p w:rsidR="003747EF" w:rsidRPr="0019693A" w:rsidRDefault="003747EF" w:rsidP="00863F5C">
            <w:pPr>
              <w:spacing w:line="360" w:lineRule="auto"/>
              <w:jc w:val="center"/>
              <w:rPr>
                <w:rFonts w:asciiTheme="minorHAnsi" w:eastAsia="Calibri" w:hAnsiTheme="minorHAnsi" w:cstheme="minorHAnsi"/>
                <w:b/>
                <w:sz w:val="20"/>
                <w:szCs w:val="20"/>
              </w:rPr>
            </w:pPr>
            <w:r w:rsidRPr="0019693A">
              <w:rPr>
                <w:rFonts w:asciiTheme="minorHAnsi" w:eastAsia="Calibri" w:hAnsiTheme="minorHAnsi" w:cstheme="minorHAnsi"/>
                <w:b/>
                <w:sz w:val="20"/>
                <w:szCs w:val="20"/>
              </w:rPr>
              <w:t>Gestión Municipal</w:t>
            </w:r>
          </w:p>
          <w:p w:rsidR="003747EF" w:rsidRPr="0019693A" w:rsidRDefault="003747EF" w:rsidP="0065225B">
            <w:pPr>
              <w:spacing w:line="360" w:lineRule="auto"/>
              <w:rPr>
                <w:rFonts w:asciiTheme="minorHAnsi" w:eastAsia="Calibri" w:hAnsiTheme="minorHAnsi" w:cstheme="minorHAnsi"/>
                <w:b/>
                <w:sz w:val="20"/>
                <w:szCs w:val="20"/>
              </w:rPr>
            </w:pPr>
            <w:r w:rsidRPr="0019693A">
              <w:rPr>
                <w:rFonts w:asciiTheme="minorHAnsi" w:eastAsia="Calibri" w:hAnsiTheme="minorHAnsi" w:cstheme="minorHAnsi"/>
                <w:b/>
                <w:sz w:val="20"/>
                <w:szCs w:val="20"/>
              </w:rPr>
              <w:t>Indicadores:</w:t>
            </w:r>
          </w:p>
          <w:p w:rsidR="003747EF" w:rsidRPr="0019693A" w:rsidRDefault="003747EF" w:rsidP="00871971">
            <w:pPr>
              <w:pStyle w:val="Prrafodelista"/>
              <w:numPr>
                <w:ilvl w:val="0"/>
                <w:numId w:val="25"/>
              </w:numPr>
              <w:spacing w:line="360" w:lineRule="auto"/>
              <w:rPr>
                <w:rFonts w:asciiTheme="minorHAnsi" w:eastAsia="Calibri" w:hAnsiTheme="minorHAnsi" w:cstheme="minorHAnsi"/>
                <w:sz w:val="20"/>
                <w:szCs w:val="20"/>
              </w:rPr>
            </w:pPr>
            <w:r w:rsidRPr="0019693A">
              <w:rPr>
                <w:rFonts w:asciiTheme="minorHAnsi" w:eastAsia="Calibri" w:hAnsiTheme="minorHAnsi" w:cstheme="minorHAnsi"/>
                <w:sz w:val="20"/>
                <w:szCs w:val="20"/>
              </w:rPr>
              <w:t>Trasferencias Municipales</w:t>
            </w:r>
          </w:p>
          <w:p w:rsidR="003747EF" w:rsidRPr="0019693A" w:rsidRDefault="003747EF" w:rsidP="00871971">
            <w:pPr>
              <w:pStyle w:val="Prrafodelista"/>
              <w:numPr>
                <w:ilvl w:val="0"/>
                <w:numId w:val="25"/>
              </w:numPr>
              <w:spacing w:line="360" w:lineRule="auto"/>
              <w:rPr>
                <w:rFonts w:asciiTheme="minorHAnsi" w:eastAsia="Calibri" w:hAnsiTheme="minorHAnsi" w:cstheme="minorHAnsi"/>
                <w:sz w:val="20"/>
                <w:szCs w:val="20"/>
              </w:rPr>
            </w:pPr>
            <w:r w:rsidRPr="0019693A">
              <w:rPr>
                <w:rFonts w:asciiTheme="minorHAnsi" w:eastAsia="Calibri" w:hAnsiTheme="minorHAnsi" w:cstheme="minorHAnsi"/>
                <w:sz w:val="20"/>
                <w:szCs w:val="20"/>
              </w:rPr>
              <w:t xml:space="preserve">Gasto publico Municipal </w:t>
            </w:r>
          </w:p>
          <w:p w:rsidR="003747EF" w:rsidRPr="0019693A" w:rsidRDefault="003747EF" w:rsidP="00871971">
            <w:pPr>
              <w:pStyle w:val="Prrafodelista"/>
              <w:numPr>
                <w:ilvl w:val="0"/>
                <w:numId w:val="25"/>
              </w:numPr>
              <w:spacing w:line="360" w:lineRule="auto"/>
              <w:rPr>
                <w:rFonts w:asciiTheme="minorHAnsi" w:eastAsia="Calibri" w:hAnsiTheme="minorHAnsi" w:cstheme="minorHAnsi"/>
                <w:sz w:val="20"/>
                <w:szCs w:val="20"/>
              </w:rPr>
            </w:pPr>
            <w:r w:rsidRPr="0019693A">
              <w:rPr>
                <w:rFonts w:asciiTheme="minorHAnsi" w:eastAsia="Calibri" w:hAnsiTheme="minorHAnsi" w:cstheme="minorHAnsi"/>
                <w:sz w:val="20"/>
                <w:szCs w:val="20"/>
              </w:rPr>
              <w:t xml:space="preserve">Desempeño del alcalde </w:t>
            </w:r>
          </w:p>
          <w:p w:rsidR="003747EF" w:rsidRPr="0019693A" w:rsidRDefault="003747EF" w:rsidP="0065225B">
            <w:pPr>
              <w:pStyle w:val="Prrafodelista"/>
              <w:spacing w:line="360" w:lineRule="auto"/>
              <w:ind w:left="360"/>
              <w:rPr>
                <w:rFonts w:asciiTheme="minorHAnsi" w:eastAsia="Calibri" w:hAnsiTheme="minorHAnsi" w:cstheme="minorHAnsi"/>
                <w:sz w:val="20"/>
                <w:szCs w:val="20"/>
              </w:rPr>
            </w:pPr>
          </w:p>
        </w:tc>
        <w:tc>
          <w:tcPr>
            <w:tcW w:w="3413" w:type="dxa"/>
            <w:tcBorders>
              <w:bottom w:val="single" w:sz="4" w:space="0" w:color="auto"/>
            </w:tcBorders>
          </w:tcPr>
          <w:p w:rsidR="003747EF" w:rsidRPr="0019693A" w:rsidRDefault="003747EF" w:rsidP="00863F5C">
            <w:pPr>
              <w:autoSpaceDE w:val="0"/>
              <w:autoSpaceDN w:val="0"/>
              <w:adjustRightInd w:val="0"/>
              <w:spacing w:line="360" w:lineRule="auto"/>
              <w:jc w:val="center"/>
              <w:rPr>
                <w:rFonts w:asciiTheme="minorHAnsi" w:eastAsia="Calibri" w:hAnsiTheme="minorHAnsi" w:cstheme="minorHAnsi"/>
                <w:b/>
                <w:sz w:val="20"/>
                <w:szCs w:val="20"/>
              </w:rPr>
            </w:pPr>
            <w:r w:rsidRPr="0019693A">
              <w:rPr>
                <w:rFonts w:asciiTheme="minorHAnsi" w:eastAsia="Calibri" w:hAnsiTheme="minorHAnsi" w:cstheme="minorHAnsi"/>
                <w:b/>
                <w:sz w:val="20"/>
                <w:szCs w:val="20"/>
              </w:rPr>
              <w:t>Promoción Desarrollo Económico local</w:t>
            </w:r>
          </w:p>
          <w:p w:rsidR="003747EF" w:rsidRPr="0019693A" w:rsidRDefault="003747EF" w:rsidP="0065225B">
            <w:pPr>
              <w:pStyle w:val="Prrafodelista"/>
              <w:spacing w:line="360" w:lineRule="auto"/>
              <w:ind w:left="360"/>
              <w:rPr>
                <w:rFonts w:asciiTheme="minorHAnsi" w:eastAsia="Calibri" w:hAnsiTheme="minorHAnsi" w:cstheme="minorHAnsi"/>
                <w:b/>
                <w:sz w:val="20"/>
                <w:szCs w:val="20"/>
              </w:rPr>
            </w:pPr>
            <w:r w:rsidRPr="0019693A">
              <w:rPr>
                <w:rFonts w:asciiTheme="minorHAnsi" w:eastAsia="Calibri" w:hAnsiTheme="minorHAnsi" w:cstheme="minorHAnsi"/>
                <w:b/>
                <w:sz w:val="20"/>
                <w:szCs w:val="20"/>
              </w:rPr>
              <w:t xml:space="preserve">Indicadores </w:t>
            </w:r>
          </w:p>
          <w:p w:rsidR="003747EF" w:rsidRPr="0019693A" w:rsidRDefault="003747EF" w:rsidP="00871971">
            <w:pPr>
              <w:pStyle w:val="Prrafodelista"/>
              <w:numPr>
                <w:ilvl w:val="0"/>
                <w:numId w:val="26"/>
              </w:numPr>
              <w:spacing w:line="360" w:lineRule="auto"/>
              <w:rPr>
                <w:rFonts w:asciiTheme="minorHAnsi" w:eastAsia="Calibri" w:hAnsiTheme="minorHAnsi" w:cstheme="minorHAnsi"/>
                <w:sz w:val="20"/>
                <w:szCs w:val="20"/>
              </w:rPr>
            </w:pPr>
            <w:r w:rsidRPr="0019693A">
              <w:rPr>
                <w:rFonts w:asciiTheme="minorHAnsi" w:eastAsia="Calibri" w:hAnsiTheme="minorHAnsi" w:cstheme="minorHAnsi"/>
                <w:sz w:val="20"/>
                <w:szCs w:val="20"/>
              </w:rPr>
              <w:t xml:space="preserve">Promoción de la competitividad local   </w:t>
            </w:r>
          </w:p>
          <w:p w:rsidR="003747EF" w:rsidRPr="0019693A" w:rsidRDefault="003747EF" w:rsidP="00871971">
            <w:pPr>
              <w:pStyle w:val="Prrafodelista"/>
              <w:numPr>
                <w:ilvl w:val="0"/>
                <w:numId w:val="26"/>
              </w:numPr>
              <w:spacing w:line="360" w:lineRule="auto"/>
              <w:rPr>
                <w:rFonts w:asciiTheme="minorHAnsi" w:eastAsia="Calibri" w:hAnsiTheme="minorHAnsi" w:cstheme="minorHAnsi"/>
                <w:sz w:val="20"/>
                <w:szCs w:val="20"/>
              </w:rPr>
            </w:pPr>
            <w:r w:rsidRPr="0019693A">
              <w:rPr>
                <w:rFonts w:asciiTheme="minorHAnsi" w:eastAsia="Calibri" w:hAnsiTheme="minorHAnsi" w:cstheme="minorHAnsi"/>
                <w:sz w:val="20"/>
                <w:szCs w:val="20"/>
              </w:rPr>
              <w:t xml:space="preserve">Disminución de la pobreza </w:t>
            </w:r>
          </w:p>
          <w:p w:rsidR="003747EF" w:rsidRPr="0019693A" w:rsidRDefault="003747EF" w:rsidP="00871971">
            <w:pPr>
              <w:pStyle w:val="Prrafodelista"/>
              <w:numPr>
                <w:ilvl w:val="0"/>
                <w:numId w:val="26"/>
              </w:numPr>
              <w:spacing w:line="360" w:lineRule="auto"/>
              <w:rPr>
                <w:rFonts w:asciiTheme="minorHAnsi" w:eastAsia="Calibri" w:hAnsiTheme="minorHAnsi" w:cstheme="minorHAnsi"/>
                <w:sz w:val="20"/>
                <w:szCs w:val="20"/>
              </w:rPr>
            </w:pPr>
            <w:r w:rsidRPr="0019693A">
              <w:rPr>
                <w:rFonts w:asciiTheme="minorHAnsi" w:eastAsia="Calibri" w:hAnsiTheme="minorHAnsi" w:cstheme="minorHAnsi"/>
                <w:sz w:val="20"/>
                <w:szCs w:val="20"/>
              </w:rPr>
              <w:t xml:space="preserve">Ampliación de Capacidades </w:t>
            </w:r>
          </w:p>
          <w:p w:rsidR="003747EF" w:rsidRDefault="0019750F" w:rsidP="00871971">
            <w:pPr>
              <w:pStyle w:val="Prrafodelista"/>
              <w:numPr>
                <w:ilvl w:val="0"/>
                <w:numId w:val="26"/>
              </w:numPr>
              <w:spacing w:line="360" w:lineRule="auto"/>
              <w:rPr>
                <w:rFonts w:asciiTheme="minorHAnsi" w:eastAsia="Calibri" w:hAnsiTheme="minorHAnsi" w:cstheme="minorHAnsi"/>
                <w:sz w:val="20"/>
                <w:szCs w:val="20"/>
              </w:rPr>
            </w:pPr>
            <w:r>
              <w:rPr>
                <w:rFonts w:asciiTheme="minorHAnsi" w:eastAsia="Calibri" w:hAnsiTheme="minorHAnsi" w:cstheme="minorHAnsi"/>
                <w:sz w:val="20"/>
                <w:szCs w:val="20"/>
              </w:rPr>
              <w:t>IDH</w:t>
            </w:r>
          </w:p>
          <w:p w:rsidR="0040393F" w:rsidRDefault="0040393F" w:rsidP="00871971">
            <w:pPr>
              <w:pStyle w:val="Prrafodelista"/>
              <w:numPr>
                <w:ilvl w:val="0"/>
                <w:numId w:val="26"/>
              </w:numPr>
              <w:spacing w:line="360" w:lineRule="auto"/>
              <w:rPr>
                <w:rFonts w:asciiTheme="minorHAnsi" w:eastAsia="Calibri" w:hAnsiTheme="minorHAnsi" w:cstheme="minorHAnsi"/>
                <w:sz w:val="20"/>
                <w:szCs w:val="20"/>
              </w:rPr>
            </w:pPr>
            <w:r>
              <w:rPr>
                <w:rFonts w:asciiTheme="minorHAnsi" w:eastAsia="Calibri" w:hAnsiTheme="minorHAnsi" w:cstheme="minorHAnsi"/>
                <w:sz w:val="20"/>
                <w:szCs w:val="20"/>
              </w:rPr>
              <w:t>Fortalecimiento y desarrollo territorial</w:t>
            </w:r>
          </w:p>
          <w:p w:rsidR="0040393F" w:rsidRDefault="0040393F" w:rsidP="00871971">
            <w:pPr>
              <w:pStyle w:val="Prrafodelista"/>
              <w:numPr>
                <w:ilvl w:val="0"/>
                <w:numId w:val="26"/>
              </w:numPr>
              <w:spacing w:line="360" w:lineRule="auto"/>
              <w:rPr>
                <w:rFonts w:asciiTheme="minorHAnsi" w:eastAsia="Calibri" w:hAnsiTheme="minorHAnsi" w:cstheme="minorHAnsi"/>
                <w:sz w:val="20"/>
                <w:szCs w:val="20"/>
              </w:rPr>
            </w:pPr>
            <w:r>
              <w:rPr>
                <w:rFonts w:asciiTheme="minorHAnsi" w:eastAsia="Calibri" w:hAnsiTheme="minorHAnsi" w:cstheme="minorHAnsi"/>
                <w:sz w:val="20"/>
                <w:szCs w:val="20"/>
              </w:rPr>
              <w:t>Adecuación territorial</w:t>
            </w:r>
          </w:p>
          <w:p w:rsidR="0040393F" w:rsidRPr="0019693A" w:rsidRDefault="0040393F" w:rsidP="00871971">
            <w:pPr>
              <w:pStyle w:val="Prrafodelista"/>
              <w:numPr>
                <w:ilvl w:val="0"/>
                <w:numId w:val="26"/>
              </w:numPr>
              <w:spacing w:line="360" w:lineRule="auto"/>
              <w:rPr>
                <w:rFonts w:asciiTheme="minorHAnsi" w:eastAsia="Calibri" w:hAnsiTheme="minorHAnsi" w:cstheme="minorHAnsi"/>
                <w:sz w:val="20"/>
                <w:szCs w:val="20"/>
              </w:rPr>
            </w:pPr>
            <w:r>
              <w:rPr>
                <w:rFonts w:asciiTheme="minorHAnsi" w:eastAsia="Calibri" w:hAnsiTheme="minorHAnsi" w:cstheme="minorHAnsi"/>
                <w:sz w:val="20"/>
                <w:szCs w:val="20"/>
              </w:rPr>
              <w:t>Desarrollo de los servicios de salud y educación</w:t>
            </w:r>
          </w:p>
        </w:tc>
      </w:tr>
    </w:tbl>
    <w:p w:rsidR="00863F5C" w:rsidRDefault="00863F5C" w:rsidP="00863F5C">
      <w:pPr>
        <w:pStyle w:val="Prrafodelista"/>
        <w:spacing w:line="480" w:lineRule="auto"/>
        <w:ind w:left="792"/>
        <w:rPr>
          <w:b/>
          <w:lang w:val="es-ES_tradnl"/>
        </w:rPr>
      </w:pPr>
    </w:p>
    <w:p w:rsidR="005850EE" w:rsidRDefault="00AC7A3B" w:rsidP="00563175">
      <w:pPr>
        <w:pStyle w:val="Prrafodelista"/>
        <w:numPr>
          <w:ilvl w:val="1"/>
          <w:numId w:val="65"/>
        </w:numPr>
        <w:spacing w:line="480" w:lineRule="auto"/>
        <w:rPr>
          <w:b/>
          <w:lang w:val="es-ES_tradnl"/>
        </w:rPr>
      </w:pPr>
      <w:r w:rsidRPr="00DF4151">
        <w:rPr>
          <w:b/>
          <w:lang w:val="es-ES_tradnl"/>
        </w:rPr>
        <w:lastRenderedPageBreak/>
        <w:t>Diseño Metodológico</w:t>
      </w:r>
    </w:p>
    <w:p w:rsidR="005850EE" w:rsidRDefault="007B46C4" w:rsidP="00C60A2D">
      <w:pPr>
        <w:pStyle w:val="Prrafodelista"/>
        <w:spacing w:line="480" w:lineRule="auto"/>
        <w:ind w:left="784" w:firstLine="709"/>
        <w:jc w:val="both"/>
        <w:rPr>
          <w:lang w:val="es-ES_tradnl"/>
        </w:rPr>
      </w:pPr>
      <w:r w:rsidRPr="005850EE">
        <w:rPr>
          <w:lang w:val="es-ES_tradnl"/>
        </w:rPr>
        <w:t xml:space="preserve">El </w:t>
      </w:r>
      <w:r w:rsidR="006A6827" w:rsidRPr="00C60A2D">
        <w:rPr>
          <w:lang w:val="es-ES_tradnl"/>
        </w:rPr>
        <w:t>Diseño que</w:t>
      </w:r>
      <w:r w:rsidRPr="005850EE">
        <w:rPr>
          <w:lang w:val="es-ES_tradnl"/>
        </w:rPr>
        <w:t xml:space="preserve"> se eligió para la investigación fue el Estudio de Caso</w:t>
      </w:r>
      <w:r w:rsidR="00BB0BD6">
        <w:rPr>
          <w:lang w:val="es-ES_tradnl"/>
        </w:rPr>
        <w:t>,</w:t>
      </w:r>
      <w:r w:rsidRPr="005850EE">
        <w:rPr>
          <w:lang w:val="es-ES_tradnl"/>
        </w:rPr>
        <w:t xml:space="preserve"> debido a que el problema a investigar se encontraba definido en funci</w:t>
      </w:r>
      <w:r w:rsidR="00D45D55" w:rsidRPr="005850EE">
        <w:rPr>
          <w:lang w:val="es-ES_tradnl"/>
        </w:rPr>
        <w:t xml:space="preserve">ón a la reflexión sobre un tipo </w:t>
      </w:r>
      <w:r w:rsidRPr="005850EE">
        <w:rPr>
          <w:lang w:val="es-ES_tradnl"/>
        </w:rPr>
        <w:t xml:space="preserve">de actor y beneficiarios en particular, que en este caso </w:t>
      </w:r>
      <w:r w:rsidR="006A6827" w:rsidRPr="005850EE">
        <w:rPr>
          <w:lang w:val="es-ES_tradnl"/>
        </w:rPr>
        <w:t xml:space="preserve">es la MDCH </w:t>
      </w:r>
      <w:r w:rsidRPr="005850EE">
        <w:rPr>
          <w:lang w:val="es-ES_tradnl"/>
        </w:rPr>
        <w:t xml:space="preserve">y los actores económicos del territorio. </w:t>
      </w:r>
    </w:p>
    <w:p w:rsidR="00863F5C" w:rsidRDefault="00863F5C" w:rsidP="00C60A2D">
      <w:pPr>
        <w:pStyle w:val="Prrafodelista"/>
        <w:spacing w:line="480" w:lineRule="auto"/>
        <w:ind w:left="784" w:firstLine="709"/>
        <w:jc w:val="both"/>
        <w:rPr>
          <w:b/>
          <w:lang w:val="es-ES_tradnl"/>
        </w:rPr>
      </w:pPr>
    </w:p>
    <w:p w:rsidR="00D45D55" w:rsidRDefault="007B46C4" w:rsidP="00C60A2D">
      <w:pPr>
        <w:pStyle w:val="Prrafodelista"/>
        <w:spacing w:line="480" w:lineRule="auto"/>
        <w:ind w:left="784" w:firstLine="709"/>
        <w:jc w:val="both"/>
        <w:rPr>
          <w:lang w:val="es-ES_tradnl"/>
        </w:rPr>
      </w:pPr>
      <w:r w:rsidRPr="00DF4151">
        <w:rPr>
          <w:lang w:val="es-ES_tradnl"/>
        </w:rPr>
        <w:t>La estrategia metodológica que se conside</w:t>
      </w:r>
      <w:r w:rsidR="00D45D55">
        <w:rPr>
          <w:lang w:val="es-ES_tradnl"/>
        </w:rPr>
        <w:t xml:space="preserve">ró más adecuada para esta forma </w:t>
      </w:r>
      <w:r w:rsidRPr="00DF4151">
        <w:rPr>
          <w:lang w:val="es-ES_tradnl"/>
        </w:rPr>
        <w:t xml:space="preserve">de investigación fue la </w:t>
      </w:r>
      <w:r w:rsidR="00BB0BD6">
        <w:rPr>
          <w:lang w:val="es-ES_tradnl"/>
        </w:rPr>
        <w:t>evaluación cuantitativa, en razón de que se analizaron la transferencia y uso de los recursos provenientes del Estado y su incidencia en el desarrollo económico local; cualitativa</w:t>
      </w:r>
      <w:r w:rsidRPr="00DF4151">
        <w:rPr>
          <w:lang w:val="es-ES_tradnl"/>
        </w:rPr>
        <w:t xml:space="preserve">, ya que la investigación estuvo orientada a indagar de manera exhaustiva sobre las percepciones </w:t>
      </w:r>
      <w:r w:rsidR="00BB0BD6">
        <w:rPr>
          <w:lang w:val="es-ES_tradnl"/>
        </w:rPr>
        <w:t xml:space="preserve">de los ciudadanos y </w:t>
      </w:r>
      <w:r w:rsidRPr="00DF4151">
        <w:rPr>
          <w:lang w:val="es-ES_tradnl"/>
        </w:rPr>
        <w:t xml:space="preserve"> autoridades, nivel de competencias o capacidades -o deficiencia de c</w:t>
      </w:r>
      <w:r w:rsidR="005850EE">
        <w:rPr>
          <w:lang w:val="es-ES_tradnl"/>
        </w:rPr>
        <w:t xml:space="preserve">apacidades- de los funcionarios </w:t>
      </w:r>
      <w:r w:rsidRPr="00DF4151">
        <w:rPr>
          <w:lang w:val="es-ES_tradnl"/>
        </w:rPr>
        <w:t xml:space="preserve">municipales, así como a la percepción de los actores económicos de la provincia en relación con la política DEL. La forma de investigación y estrategia metodológica suponen el desarrollo de estrategias que permitan una mirada a profundidad sobre las capacidades del actor investigado y su acción en la política DEL. En este caso, la mirada está centrada en la municipalidad; </w:t>
      </w:r>
      <w:r w:rsidR="006A6827" w:rsidRPr="00DF4151">
        <w:rPr>
          <w:lang w:val="es-ES_tradnl"/>
        </w:rPr>
        <w:t xml:space="preserve">en la gestión municipal para la promoción de </w:t>
      </w:r>
      <w:r w:rsidRPr="00DF4151">
        <w:rPr>
          <w:lang w:val="es-ES_tradnl"/>
        </w:rPr>
        <w:t xml:space="preserve">un proceso, </w:t>
      </w:r>
      <w:r w:rsidR="00D45D55">
        <w:rPr>
          <w:lang w:val="es-ES_tradnl"/>
        </w:rPr>
        <w:t>DEL.</w:t>
      </w:r>
    </w:p>
    <w:p w:rsidR="00C60A2D" w:rsidRPr="005850EE" w:rsidRDefault="00C60A2D" w:rsidP="00C60A2D">
      <w:pPr>
        <w:pStyle w:val="Prrafodelista"/>
        <w:spacing w:line="480" w:lineRule="auto"/>
        <w:ind w:left="784" w:firstLine="709"/>
        <w:jc w:val="both"/>
        <w:rPr>
          <w:b/>
          <w:lang w:val="es-ES_tradnl"/>
        </w:rPr>
      </w:pPr>
    </w:p>
    <w:p w:rsidR="006A6827" w:rsidRPr="00D45D55" w:rsidRDefault="006A6827" w:rsidP="00563175">
      <w:pPr>
        <w:pStyle w:val="Prrafodelista"/>
        <w:numPr>
          <w:ilvl w:val="1"/>
          <w:numId w:val="65"/>
        </w:numPr>
        <w:spacing w:line="480" w:lineRule="auto"/>
        <w:rPr>
          <w:b/>
          <w:lang w:val="es-ES_tradnl"/>
        </w:rPr>
      </w:pPr>
      <w:r w:rsidRPr="00C60A2D">
        <w:rPr>
          <w:rFonts w:eastAsia="Calibri"/>
          <w:b/>
        </w:rPr>
        <w:t>Las</w:t>
      </w:r>
      <w:r w:rsidRPr="00DF4151">
        <w:rPr>
          <w:rFonts w:eastAsiaTheme="minorHAnsi"/>
          <w:b/>
          <w:bCs/>
          <w:color w:val="000000"/>
          <w:lang w:val="es-PE" w:eastAsia="en-US"/>
        </w:rPr>
        <w:t xml:space="preserve"> etapas del proceso de investigación  </w:t>
      </w:r>
    </w:p>
    <w:p w:rsidR="005850EE" w:rsidRDefault="006A6827" w:rsidP="00871971">
      <w:pPr>
        <w:pStyle w:val="Prrafodelista"/>
        <w:numPr>
          <w:ilvl w:val="0"/>
          <w:numId w:val="24"/>
        </w:numPr>
        <w:autoSpaceDE w:val="0"/>
        <w:autoSpaceDN w:val="0"/>
        <w:adjustRightInd w:val="0"/>
        <w:spacing w:line="480" w:lineRule="auto"/>
        <w:jc w:val="both"/>
        <w:rPr>
          <w:lang w:val="es-ES_tradnl"/>
        </w:rPr>
      </w:pPr>
      <w:r w:rsidRPr="002412A9">
        <w:rPr>
          <w:lang w:val="es-ES_tradnl"/>
        </w:rPr>
        <w:t>Identificación de la unidad de análisis, definición del universo y muestra</w:t>
      </w:r>
      <w:r w:rsidR="00320A4C" w:rsidRPr="002412A9">
        <w:rPr>
          <w:lang w:val="es-ES_tradnl"/>
        </w:rPr>
        <w:t xml:space="preserve">. </w:t>
      </w:r>
      <w:r w:rsidRPr="002412A9">
        <w:rPr>
          <w:lang w:val="es-ES_tradnl"/>
        </w:rPr>
        <w:t>Se consideró realizar el estudio de la MDCH, por tratarse de una gobierno local pequeño con alto índice de eficiencia en el gasto y promoción del DEL.</w:t>
      </w:r>
      <w:r w:rsidR="002254BB">
        <w:rPr>
          <w:lang w:val="es-ES_tradnl"/>
        </w:rPr>
        <w:t xml:space="preserve"> </w:t>
      </w:r>
      <w:r w:rsidRPr="002412A9">
        <w:rPr>
          <w:lang w:val="es-ES_tradnl"/>
        </w:rPr>
        <w:t xml:space="preserve">Siendo ésta la unidad de análisis y las fuentes de información las autoridades y </w:t>
      </w:r>
      <w:r w:rsidRPr="002412A9">
        <w:rPr>
          <w:lang w:val="es-ES_tradnl"/>
        </w:rPr>
        <w:lastRenderedPageBreak/>
        <w:t>funcionarios de la MDCH, así como un conjunto de actores económicos representativos de las actividades económicas urbanas y rurales del distrito de Chilete</w:t>
      </w:r>
      <w:r w:rsidR="002412A9" w:rsidRPr="002412A9">
        <w:rPr>
          <w:lang w:val="es-ES_tradnl"/>
        </w:rPr>
        <w:t>.</w:t>
      </w:r>
    </w:p>
    <w:p w:rsidR="00D45D55" w:rsidRPr="005850EE" w:rsidRDefault="0021182F" w:rsidP="00871971">
      <w:pPr>
        <w:pStyle w:val="Prrafodelista"/>
        <w:numPr>
          <w:ilvl w:val="0"/>
          <w:numId w:val="24"/>
        </w:numPr>
        <w:autoSpaceDE w:val="0"/>
        <w:autoSpaceDN w:val="0"/>
        <w:adjustRightInd w:val="0"/>
        <w:spacing w:line="480" w:lineRule="auto"/>
        <w:jc w:val="both"/>
        <w:rPr>
          <w:lang w:val="es-ES_tradnl"/>
        </w:rPr>
      </w:pPr>
      <w:r w:rsidRPr="005850EE">
        <w:rPr>
          <w:lang w:val="es-ES_tradnl"/>
        </w:rPr>
        <w:t>Técnicas de recolección y definición de instrumentos</w:t>
      </w:r>
      <w:r w:rsidR="002412A9" w:rsidRPr="005850EE">
        <w:rPr>
          <w:lang w:val="es-ES_tradnl"/>
        </w:rPr>
        <w:t xml:space="preserve"> .</w:t>
      </w:r>
      <w:r w:rsidRPr="005850EE">
        <w:rPr>
          <w:lang w:val="es-ES_tradnl"/>
        </w:rPr>
        <w:t>Se aplicaron tres tipos de instrumentos para el levantamiento de información de campo:</w:t>
      </w:r>
    </w:p>
    <w:p w:rsidR="005850EE" w:rsidRDefault="0021182F" w:rsidP="00871971">
      <w:pPr>
        <w:pStyle w:val="Prrafodelista"/>
        <w:numPr>
          <w:ilvl w:val="0"/>
          <w:numId w:val="39"/>
        </w:numPr>
        <w:autoSpaceDE w:val="0"/>
        <w:autoSpaceDN w:val="0"/>
        <w:adjustRightInd w:val="0"/>
        <w:spacing w:line="480" w:lineRule="auto"/>
        <w:jc w:val="both"/>
        <w:rPr>
          <w:lang w:val="es-ES_tradnl"/>
        </w:rPr>
      </w:pPr>
      <w:r w:rsidRPr="00DF4151">
        <w:rPr>
          <w:b/>
          <w:lang w:val="es-ES_tradnl"/>
        </w:rPr>
        <w:t>Entrevista no estructurada</w:t>
      </w:r>
      <w:r w:rsidRPr="00DF4151">
        <w:rPr>
          <w:lang w:val="es-ES_tradnl"/>
        </w:rPr>
        <w:t>.- La principal técnica de recolección de información fue la entrevista no estructurada, teniendo en consideración que la investigación estuvo centrada en un tema muy poco investigado, sobre el cual existen limitados conocimientos y manejo del tema por parte de autoridades, funcionari</w:t>
      </w:r>
      <w:r w:rsidR="00D45D55">
        <w:rPr>
          <w:lang w:val="es-ES_tradnl"/>
        </w:rPr>
        <w:t>os y actores económicos locales.</w:t>
      </w:r>
    </w:p>
    <w:p w:rsidR="005850EE" w:rsidRDefault="0021182F" w:rsidP="00871971">
      <w:pPr>
        <w:pStyle w:val="Prrafodelista"/>
        <w:numPr>
          <w:ilvl w:val="0"/>
          <w:numId w:val="39"/>
        </w:numPr>
        <w:autoSpaceDE w:val="0"/>
        <w:autoSpaceDN w:val="0"/>
        <w:adjustRightInd w:val="0"/>
        <w:spacing w:line="480" w:lineRule="auto"/>
        <w:jc w:val="both"/>
        <w:rPr>
          <w:lang w:val="es-ES_tradnl"/>
        </w:rPr>
      </w:pPr>
      <w:r w:rsidRPr="005850EE">
        <w:rPr>
          <w:b/>
          <w:lang w:val="es-ES_tradnl"/>
        </w:rPr>
        <w:t>Grupo focal</w:t>
      </w:r>
      <w:r w:rsidRPr="005850EE">
        <w:rPr>
          <w:lang w:val="es-ES_tradnl"/>
        </w:rPr>
        <w:t>.- Una técnica complementaria fue la recolección de información mediante la realización de grupos focales o de discusión, en razón de que esta técnica nos permitió una triangulación de respuestas con otros entrevistados y bajo otra técnica, para la construcción de un consenso en relación con la opinión de actores económicos locales sobre el DEL: productores, comerciantes transportistas, así como profesionales dedicados a la capac</w:t>
      </w:r>
      <w:r w:rsidR="002412A9" w:rsidRPr="005850EE">
        <w:rPr>
          <w:lang w:val="es-ES_tradnl"/>
        </w:rPr>
        <w:t>itación y asistencia técnica.</w:t>
      </w:r>
    </w:p>
    <w:p w:rsidR="005850EE" w:rsidRDefault="0021182F" w:rsidP="00871971">
      <w:pPr>
        <w:pStyle w:val="Prrafodelista"/>
        <w:numPr>
          <w:ilvl w:val="0"/>
          <w:numId w:val="39"/>
        </w:numPr>
        <w:autoSpaceDE w:val="0"/>
        <w:autoSpaceDN w:val="0"/>
        <w:adjustRightInd w:val="0"/>
        <w:spacing w:line="480" w:lineRule="auto"/>
        <w:jc w:val="both"/>
        <w:rPr>
          <w:lang w:val="es-ES_tradnl"/>
        </w:rPr>
      </w:pPr>
      <w:r w:rsidRPr="005850EE">
        <w:rPr>
          <w:b/>
          <w:lang w:val="es-ES_tradnl"/>
        </w:rPr>
        <w:t>Revisión documental y de contenido</w:t>
      </w:r>
      <w:r w:rsidRPr="005850EE">
        <w:rPr>
          <w:lang w:val="es-ES_tradnl"/>
        </w:rPr>
        <w:t>.- Se utilizó esta técnica para conocer el nivel de manejo del tema y la percepción de los formuladores y ejecutores de las mismas. La revisión documentaria se efectuó a los documentos de gestión</w:t>
      </w:r>
      <w:r w:rsidR="00F205DD" w:rsidRPr="005850EE">
        <w:rPr>
          <w:lang w:val="es-ES_tradnl"/>
        </w:rPr>
        <w:t>: Plan</w:t>
      </w:r>
      <w:r w:rsidRPr="005850EE">
        <w:rPr>
          <w:lang w:val="es-ES_tradnl"/>
        </w:rPr>
        <w:t xml:space="preserve"> de Desarrollo Concertado de la MDCH; así como información sobre el marco normativo del proceso de descentralización y la promoción del DEL. Además, se revisó información </w:t>
      </w:r>
      <w:r w:rsidRPr="005850EE">
        <w:rPr>
          <w:lang w:val="es-ES_tradnl"/>
        </w:rPr>
        <w:lastRenderedPageBreak/>
        <w:t>estadística y documental sobre licencias municipales, banco de proyectos, Registro Nacional de Municipalidades (RENAMU). Se revisó asimismo documentación sobre propuestas de desarrollo económico como el Índice de Desarrollo Humano, Mapa de pobreza del distrito de Chilete. Complementariamente se realizó una selección de material cartográfico, tales como mapas de la cuenca del alto Jequetepeque, carretera a la costa y de penetración a interior.</w:t>
      </w:r>
    </w:p>
    <w:p w:rsidR="00863F5C" w:rsidRDefault="00863F5C" w:rsidP="00863F5C">
      <w:pPr>
        <w:pStyle w:val="Prrafodelista"/>
        <w:autoSpaceDE w:val="0"/>
        <w:autoSpaceDN w:val="0"/>
        <w:adjustRightInd w:val="0"/>
        <w:spacing w:line="480" w:lineRule="auto"/>
        <w:ind w:left="1512"/>
        <w:jc w:val="both"/>
        <w:rPr>
          <w:lang w:val="es-ES_tradnl"/>
        </w:rPr>
      </w:pPr>
    </w:p>
    <w:p w:rsidR="005850EE" w:rsidRDefault="006A6827" w:rsidP="00C60A2D">
      <w:pPr>
        <w:pStyle w:val="Prrafodelista"/>
        <w:autoSpaceDE w:val="0"/>
        <w:autoSpaceDN w:val="0"/>
        <w:adjustRightInd w:val="0"/>
        <w:spacing w:line="480" w:lineRule="auto"/>
        <w:ind w:left="1512"/>
        <w:jc w:val="both"/>
        <w:rPr>
          <w:lang w:val="es-ES_tradnl"/>
        </w:rPr>
      </w:pPr>
      <w:r w:rsidRPr="005850EE">
        <w:rPr>
          <w:lang w:val="es-ES_tradnl"/>
        </w:rPr>
        <w:t>Se eligió el método de muestreo no probabilístico, con la elección de la muestra por juicio o conveniencia. Se seleccionaron informantes de tres tipos de público: autoridades municipales, funcionarios municipales y actores económicos locales. Est</w:t>
      </w:r>
      <w:r w:rsidR="00D45D55" w:rsidRPr="005850EE">
        <w:rPr>
          <w:lang w:val="es-ES_tradnl"/>
        </w:rPr>
        <w:t xml:space="preserve">e último grupo se subdividió en </w:t>
      </w:r>
      <w:r w:rsidRPr="005850EE">
        <w:rPr>
          <w:lang w:val="es-ES_tradnl"/>
        </w:rPr>
        <w:t xml:space="preserve">dirigentes de organizaciones </w:t>
      </w:r>
      <w:r w:rsidR="0021182F" w:rsidRPr="005850EE">
        <w:rPr>
          <w:lang w:val="es-ES_tradnl"/>
        </w:rPr>
        <w:t xml:space="preserve">sociales (Junta de Riego del Alto </w:t>
      </w:r>
      <w:r w:rsidR="00D45D55" w:rsidRPr="005850EE">
        <w:rPr>
          <w:lang w:val="es-ES_tradnl"/>
        </w:rPr>
        <w:t>Jequetepeque</w:t>
      </w:r>
      <w:r w:rsidR="00F205DD" w:rsidRPr="005850EE">
        <w:rPr>
          <w:lang w:val="es-ES_tradnl"/>
        </w:rPr>
        <w:t>, Comunidad Campesina de Huertas</w:t>
      </w:r>
      <w:r w:rsidR="0021182F" w:rsidRPr="005850EE">
        <w:rPr>
          <w:lang w:val="es-ES_tradnl"/>
        </w:rPr>
        <w:t xml:space="preserve">) </w:t>
      </w:r>
      <w:r w:rsidRPr="005850EE">
        <w:rPr>
          <w:lang w:val="es-ES_tradnl"/>
        </w:rPr>
        <w:t xml:space="preserve">y </w:t>
      </w:r>
      <w:r w:rsidR="0021182F" w:rsidRPr="005850EE">
        <w:rPr>
          <w:lang w:val="es-ES_tradnl"/>
        </w:rPr>
        <w:t xml:space="preserve">comerciantes, </w:t>
      </w:r>
      <w:r w:rsidR="00F205DD" w:rsidRPr="005850EE">
        <w:rPr>
          <w:lang w:val="es-ES_tradnl"/>
        </w:rPr>
        <w:t>transportistas y</w:t>
      </w:r>
      <w:r w:rsidRPr="005850EE">
        <w:rPr>
          <w:lang w:val="es-ES_tradnl"/>
        </w:rPr>
        <w:t xml:space="preserve"> productores</w:t>
      </w:r>
      <w:r w:rsidR="00F205DD" w:rsidRPr="005850EE">
        <w:rPr>
          <w:lang w:val="es-ES_tradnl"/>
        </w:rPr>
        <w:t xml:space="preserve"> agropecuarios.</w:t>
      </w:r>
    </w:p>
    <w:p w:rsidR="005850EE" w:rsidRDefault="007849C1" w:rsidP="00871971">
      <w:pPr>
        <w:pStyle w:val="Prrafodelista"/>
        <w:numPr>
          <w:ilvl w:val="0"/>
          <w:numId w:val="39"/>
        </w:numPr>
        <w:autoSpaceDE w:val="0"/>
        <w:autoSpaceDN w:val="0"/>
        <w:adjustRightInd w:val="0"/>
        <w:spacing w:line="480" w:lineRule="auto"/>
        <w:jc w:val="both"/>
        <w:rPr>
          <w:lang w:val="es-ES_tradnl"/>
        </w:rPr>
      </w:pPr>
      <w:r w:rsidRPr="00DF4151">
        <w:rPr>
          <w:b/>
          <w:lang w:val="es-ES_tradnl"/>
        </w:rPr>
        <w:t>Trabajo de Campo</w:t>
      </w:r>
      <w:r w:rsidR="002412A9">
        <w:rPr>
          <w:b/>
          <w:lang w:val="es-ES_tradnl"/>
        </w:rPr>
        <w:t xml:space="preserve">. </w:t>
      </w:r>
      <w:r w:rsidRPr="00D45D55">
        <w:rPr>
          <w:lang w:val="es-ES_tradnl"/>
        </w:rPr>
        <w:t>La identificación de actores locales se ll</w:t>
      </w:r>
      <w:r w:rsidR="00D45D55">
        <w:rPr>
          <w:lang w:val="es-ES_tradnl"/>
        </w:rPr>
        <w:t xml:space="preserve">evó a cabo de manera indirecta, </w:t>
      </w:r>
      <w:r w:rsidRPr="00D45D55">
        <w:rPr>
          <w:lang w:val="es-ES_tradnl"/>
        </w:rPr>
        <w:t>a través de informantes locales contactos con anterioridad</w:t>
      </w:r>
      <w:r w:rsidR="007F2537" w:rsidRPr="00D45D55">
        <w:rPr>
          <w:lang w:val="es-ES_tradnl"/>
        </w:rPr>
        <w:t xml:space="preserve">: Estos fueron: </w:t>
      </w:r>
      <w:r w:rsidRPr="00D45D55">
        <w:rPr>
          <w:lang w:val="es-ES_tradnl"/>
        </w:rPr>
        <w:t>Coordinadora</w:t>
      </w:r>
      <w:r w:rsidRPr="00D45D55">
        <w:rPr>
          <w:rStyle w:val="apple-converted-space"/>
          <w:color w:val="545454"/>
          <w:shd w:val="clear" w:color="auto" w:fill="FFFFFF"/>
        </w:rPr>
        <w:t> </w:t>
      </w:r>
      <w:r w:rsidRPr="00D45D55">
        <w:rPr>
          <w:color w:val="545454"/>
          <w:shd w:val="clear" w:color="auto" w:fill="FFFFFF"/>
        </w:rPr>
        <w:t xml:space="preserve">de Desarrollo </w:t>
      </w:r>
      <w:r w:rsidRPr="00D45D55">
        <w:rPr>
          <w:lang w:val="es-ES_tradnl"/>
        </w:rPr>
        <w:t>del alto Jequetepeque.</w:t>
      </w:r>
      <w:r w:rsidR="007F2537" w:rsidRPr="00D45D55">
        <w:rPr>
          <w:lang w:val="es-ES_tradnl"/>
        </w:rPr>
        <w:t xml:space="preserve"> Junta de usuarios Rio alto Jequetepeque; </w:t>
      </w:r>
      <w:r w:rsidRPr="00D45D55">
        <w:rPr>
          <w:lang w:val="es-ES_tradnl"/>
        </w:rPr>
        <w:t xml:space="preserve"> Comunidad Campesina de Huertas</w:t>
      </w:r>
      <w:r w:rsidR="007F2537" w:rsidRPr="00D45D55">
        <w:rPr>
          <w:lang w:val="es-ES_tradnl"/>
        </w:rPr>
        <w:t>;</w:t>
      </w:r>
      <w:r w:rsidRPr="00D45D55">
        <w:rPr>
          <w:lang w:val="es-ES_tradnl"/>
        </w:rPr>
        <w:t xml:space="preserve"> Asociación de Desarrollo Social Lestonnac</w:t>
      </w:r>
      <w:r w:rsidR="007F2537" w:rsidRPr="00D45D55">
        <w:rPr>
          <w:lang w:val="es-ES_tradnl"/>
        </w:rPr>
        <w:t xml:space="preserve">, </w:t>
      </w:r>
      <w:r w:rsidRPr="00D45D55">
        <w:rPr>
          <w:lang w:val="es-ES_tradnl"/>
        </w:rPr>
        <w:t>Agencia Agraria Chilete del Ministerio de Agricultura, Programa de Apoyo a la Descentralización en Espacios Rurales (APODER)</w:t>
      </w:r>
      <w:r w:rsidR="002412A9">
        <w:rPr>
          <w:lang w:val="es-ES_tradnl"/>
        </w:rPr>
        <w:t xml:space="preserve">. Para </w:t>
      </w:r>
      <w:r w:rsidRPr="00DF4151">
        <w:rPr>
          <w:lang w:val="es-ES_tradnl"/>
        </w:rPr>
        <w:t xml:space="preserve">el caso de funcionarios municipales, se eligió </w:t>
      </w:r>
      <w:r w:rsidR="00BB1D85" w:rsidRPr="00DF4151">
        <w:rPr>
          <w:lang w:val="es-ES_tradnl"/>
        </w:rPr>
        <w:t>a las personas con responsabilidad de DEL establecidas</w:t>
      </w:r>
      <w:r w:rsidR="00477CCB" w:rsidRPr="00DF4151">
        <w:rPr>
          <w:lang w:val="es-ES_tradnl"/>
        </w:rPr>
        <w:t xml:space="preserve"> en documentos de gestión. </w:t>
      </w:r>
      <w:r w:rsidRPr="00DF4151">
        <w:rPr>
          <w:lang w:val="es-ES_tradnl"/>
        </w:rPr>
        <w:t xml:space="preserve">El contacto previo, con cada </w:t>
      </w:r>
      <w:r w:rsidRPr="00DF4151">
        <w:rPr>
          <w:lang w:val="es-ES_tradnl"/>
        </w:rPr>
        <w:lastRenderedPageBreak/>
        <w:t>una de las personas seleccionadas se realizó de manera</w:t>
      </w:r>
      <w:r w:rsidR="002254BB">
        <w:rPr>
          <w:lang w:val="es-ES_tradnl"/>
        </w:rPr>
        <w:t xml:space="preserve"> </w:t>
      </w:r>
      <w:r w:rsidRPr="00DF4151">
        <w:rPr>
          <w:lang w:val="es-ES_tradnl"/>
        </w:rPr>
        <w:t xml:space="preserve">verbal, contándose con la aceptación individual de las </w:t>
      </w:r>
      <w:r w:rsidR="00CD1E5C" w:rsidRPr="00DF4151">
        <w:rPr>
          <w:lang w:val="es-ES_tradnl"/>
        </w:rPr>
        <w:t>mismas. Las</w:t>
      </w:r>
      <w:r w:rsidRPr="00DF4151">
        <w:rPr>
          <w:lang w:val="es-ES_tradnl"/>
        </w:rPr>
        <w:t xml:space="preserve"> citas y reuniones con las personas seleccionadas para el grupo focal y las </w:t>
      </w:r>
      <w:r w:rsidR="00CD1E5C" w:rsidRPr="00DF4151">
        <w:rPr>
          <w:lang w:val="es-ES_tradnl"/>
        </w:rPr>
        <w:t>entrevistas no</w:t>
      </w:r>
      <w:r w:rsidRPr="00DF4151">
        <w:rPr>
          <w:lang w:val="es-ES_tradnl"/>
        </w:rPr>
        <w:t xml:space="preserve"> estructuradas se hicieron de manera escrita, por encargo de grupo de </w:t>
      </w:r>
      <w:r w:rsidR="00CD1E5C" w:rsidRPr="00DF4151">
        <w:rPr>
          <w:lang w:val="es-ES_tradnl"/>
        </w:rPr>
        <w:t>investigación, a</w:t>
      </w:r>
      <w:r w:rsidRPr="00DF4151">
        <w:rPr>
          <w:lang w:val="es-ES_tradnl"/>
        </w:rPr>
        <w:t xml:space="preserve"> través de los contactos locales. </w:t>
      </w:r>
    </w:p>
    <w:p w:rsidR="00863F5C" w:rsidRDefault="00863F5C" w:rsidP="00863F5C">
      <w:pPr>
        <w:pStyle w:val="Prrafodelista"/>
        <w:autoSpaceDE w:val="0"/>
        <w:autoSpaceDN w:val="0"/>
        <w:adjustRightInd w:val="0"/>
        <w:spacing w:line="480" w:lineRule="auto"/>
        <w:ind w:left="1512"/>
        <w:jc w:val="both"/>
        <w:rPr>
          <w:lang w:val="es-ES_tradnl"/>
        </w:rPr>
      </w:pPr>
    </w:p>
    <w:p w:rsidR="00863F5C" w:rsidRDefault="007849C1" w:rsidP="00C60A2D">
      <w:pPr>
        <w:pStyle w:val="Prrafodelista"/>
        <w:autoSpaceDE w:val="0"/>
        <w:autoSpaceDN w:val="0"/>
        <w:adjustRightInd w:val="0"/>
        <w:spacing w:line="480" w:lineRule="auto"/>
        <w:ind w:left="1512"/>
        <w:jc w:val="both"/>
        <w:rPr>
          <w:lang w:val="es-ES_tradnl"/>
        </w:rPr>
      </w:pPr>
      <w:r w:rsidRPr="005850EE">
        <w:rPr>
          <w:lang w:val="es-ES_tradnl"/>
        </w:rPr>
        <w:t>En el caso de las autoridades municipales, las</w:t>
      </w:r>
      <w:r w:rsidR="002254BB">
        <w:rPr>
          <w:lang w:val="es-ES_tradnl"/>
        </w:rPr>
        <w:t xml:space="preserve"> </w:t>
      </w:r>
      <w:r w:rsidRPr="005850EE">
        <w:rPr>
          <w:lang w:val="es-ES_tradnl"/>
        </w:rPr>
        <w:t xml:space="preserve">citas se establecieron de manera verbal, por sugerencia de los propios </w:t>
      </w:r>
      <w:r w:rsidR="002254BB" w:rsidRPr="005850EE">
        <w:rPr>
          <w:lang w:val="es-ES_tradnl"/>
        </w:rPr>
        <w:t>funcionarios municipales</w:t>
      </w:r>
      <w:r w:rsidRPr="005850EE">
        <w:rPr>
          <w:lang w:val="es-ES_tradnl"/>
        </w:rPr>
        <w:t xml:space="preserve"> contactados. En este caso fue clave la colaboración del </w:t>
      </w:r>
      <w:r w:rsidR="007F2537" w:rsidRPr="005850EE">
        <w:rPr>
          <w:lang w:val="es-ES_tradnl"/>
        </w:rPr>
        <w:t>T</w:t>
      </w:r>
      <w:r w:rsidR="00477CCB" w:rsidRPr="005850EE">
        <w:rPr>
          <w:lang w:val="es-ES_tradnl"/>
        </w:rPr>
        <w:t xml:space="preserve">eniente </w:t>
      </w:r>
      <w:r w:rsidR="00CD1E5C" w:rsidRPr="005850EE">
        <w:rPr>
          <w:lang w:val="es-ES_tradnl"/>
        </w:rPr>
        <w:t>Alcalde (</w:t>
      </w:r>
      <w:r w:rsidR="00477CCB" w:rsidRPr="00DF4151">
        <w:rPr>
          <w:rStyle w:val="Refdenotaalpie"/>
          <w:lang w:val="es-ES_tradnl"/>
        </w:rPr>
        <w:footnoteReference w:id="5"/>
      </w:r>
      <w:r w:rsidR="007F2537" w:rsidRPr="005850EE">
        <w:rPr>
          <w:lang w:val="es-ES_tradnl"/>
        </w:rPr>
        <w:t>) quien</w:t>
      </w:r>
      <w:r w:rsidR="00301519">
        <w:rPr>
          <w:lang w:val="es-ES_tradnl"/>
        </w:rPr>
        <w:t xml:space="preserve"> se encargó de </w:t>
      </w:r>
      <w:r w:rsidRPr="005850EE">
        <w:rPr>
          <w:lang w:val="es-ES_tradnl"/>
        </w:rPr>
        <w:t xml:space="preserve">organizar las </w:t>
      </w:r>
      <w:r w:rsidR="002254BB" w:rsidRPr="005850EE">
        <w:rPr>
          <w:lang w:val="es-ES_tradnl"/>
        </w:rPr>
        <w:t>citas con</w:t>
      </w:r>
      <w:r w:rsidRPr="005850EE">
        <w:rPr>
          <w:lang w:val="es-ES_tradnl"/>
        </w:rPr>
        <w:t xml:space="preserve"> el Alca</w:t>
      </w:r>
      <w:r w:rsidR="00D45D55" w:rsidRPr="005850EE">
        <w:rPr>
          <w:lang w:val="es-ES_tradnl"/>
        </w:rPr>
        <w:t xml:space="preserve">lde y los otros </w:t>
      </w:r>
      <w:r w:rsidR="002254BB" w:rsidRPr="005850EE">
        <w:rPr>
          <w:lang w:val="es-ES_tradnl"/>
        </w:rPr>
        <w:t>funcionarios. La</w:t>
      </w:r>
      <w:r w:rsidR="00BB1D85" w:rsidRPr="005850EE">
        <w:rPr>
          <w:lang w:val="es-ES_tradnl"/>
        </w:rPr>
        <w:t xml:space="preserve"> </w:t>
      </w:r>
      <w:r w:rsidRPr="005850EE">
        <w:rPr>
          <w:lang w:val="es-ES_tradnl"/>
        </w:rPr>
        <w:t xml:space="preserve">recolección de información, </w:t>
      </w:r>
      <w:r w:rsidR="00BB1D85" w:rsidRPr="005850EE">
        <w:rPr>
          <w:lang w:val="es-ES_tradnl"/>
        </w:rPr>
        <w:t xml:space="preserve">a través del </w:t>
      </w:r>
      <w:r w:rsidRPr="005850EE">
        <w:rPr>
          <w:lang w:val="es-ES_tradnl"/>
        </w:rPr>
        <w:t>grupo focal</w:t>
      </w:r>
      <w:r w:rsidR="00CD1E5C">
        <w:rPr>
          <w:lang w:val="es-ES_tradnl"/>
        </w:rPr>
        <w:t xml:space="preserve">, se aplicaron </w:t>
      </w:r>
      <w:r w:rsidRPr="005850EE">
        <w:rPr>
          <w:lang w:val="es-ES_tradnl"/>
        </w:rPr>
        <w:t xml:space="preserve">entrevistas no estructuradas con autoridades, </w:t>
      </w:r>
      <w:r w:rsidR="002254BB" w:rsidRPr="005850EE">
        <w:rPr>
          <w:lang w:val="es-ES_tradnl"/>
        </w:rPr>
        <w:t>funcionarios municipales</w:t>
      </w:r>
      <w:r w:rsidRPr="005850EE">
        <w:rPr>
          <w:lang w:val="es-ES_tradnl"/>
        </w:rPr>
        <w:t xml:space="preserve"> y actores económicos locales, así como el acopio de documentación </w:t>
      </w:r>
      <w:r w:rsidR="002254BB" w:rsidRPr="005850EE">
        <w:rPr>
          <w:lang w:val="es-ES_tradnl"/>
        </w:rPr>
        <w:t>serializaron</w:t>
      </w:r>
      <w:r w:rsidRPr="005850EE">
        <w:rPr>
          <w:lang w:val="es-ES_tradnl"/>
        </w:rPr>
        <w:t xml:space="preserve"> sin mayores contratiempos, lográndose cumplir en lo fundamental con </w:t>
      </w:r>
      <w:r w:rsidR="002254BB" w:rsidRPr="005850EE">
        <w:rPr>
          <w:lang w:val="es-ES_tradnl"/>
        </w:rPr>
        <w:t>las metas</w:t>
      </w:r>
      <w:r w:rsidRPr="005850EE">
        <w:rPr>
          <w:lang w:val="es-ES_tradnl"/>
        </w:rPr>
        <w:t xml:space="preserve"> programadas. Luego de la aplicación de los instrumentos en campo, se procedió </w:t>
      </w:r>
      <w:r w:rsidR="002254BB" w:rsidRPr="005850EE">
        <w:rPr>
          <w:lang w:val="es-ES_tradnl"/>
        </w:rPr>
        <w:t>integrar</w:t>
      </w:r>
      <w:r w:rsidRPr="005850EE">
        <w:rPr>
          <w:lang w:val="es-ES_tradnl"/>
        </w:rPr>
        <w:t xml:space="preserve"> las notas de campo de cada uno de los integrantes del grupo, a fin de tener la</w:t>
      </w:r>
      <w:r w:rsidR="00477CCB" w:rsidRPr="005850EE">
        <w:rPr>
          <w:lang w:val="es-ES_tradnl"/>
        </w:rPr>
        <w:t xml:space="preserve"> mayor información disponible, de manera centralizada, como paso previo al</w:t>
      </w:r>
      <w:r w:rsidR="00CD1E5C">
        <w:rPr>
          <w:lang w:val="es-ES_tradnl"/>
        </w:rPr>
        <w:t xml:space="preserve"> p</w:t>
      </w:r>
      <w:r w:rsidR="007F2537" w:rsidRPr="005850EE">
        <w:rPr>
          <w:lang w:val="es-ES_tradnl"/>
        </w:rPr>
        <w:t>rocesamiento</w:t>
      </w:r>
      <w:r w:rsidR="00477CCB" w:rsidRPr="005850EE">
        <w:rPr>
          <w:lang w:val="es-ES_tradnl"/>
        </w:rPr>
        <w:t xml:space="preserve"> de la </w:t>
      </w:r>
      <w:r w:rsidR="00CD1E5C" w:rsidRPr="005850EE">
        <w:rPr>
          <w:lang w:val="es-ES_tradnl"/>
        </w:rPr>
        <w:t>misma. Las</w:t>
      </w:r>
      <w:r w:rsidR="00477CCB" w:rsidRPr="005850EE">
        <w:rPr>
          <w:lang w:val="es-ES_tradnl"/>
        </w:rPr>
        <w:t xml:space="preserve"> entrevistas estructuradas se realizaron sin mayores contratiempos, habiéndose cumplido con las metas trazadas en el plan y cronograma de trabajo. Se tenía previsto realizar el levantamiento de información con 12 actores locales y se logró a un total de 13 actores, con </w:t>
      </w:r>
      <w:r w:rsidR="00477CCB" w:rsidRPr="005850EE">
        <w:rPr>
          <w:lang w:val="es-ES_tradnl"/>
        </w:rPr>
        <w:lastRenderedPageBreak/>
        <w:t>algunas ligeras diferencias entre públicos objetivos y actores específicos, que tuvieron que ser reemplazados.</w:t>
      </w:r>
    </w:p>
    <w:p w:rsidR="00863F5C" w:rsidRDefault="00863F5C" w:rsidP="00C60A2D">
      <w:pPr>
        <w:pStyle w:val="Prrafodelista"/>
        <w:autoSpaceDE w:val="0"/>
        <w:autoSpaceDN w:val="0"/>
        <w:adjustRightInd w:val="0"/>
        <w:spacing w:line="480" w:lineRule="auto"/>
        <w:ind w:left="1512"/>
        <w:jc w:val="both"/>
        <w:rPr>
          <w:lang w:val="es-ES_tradnl"/>
        </w:rPr>
      </w:pPr>
    </w:p>
    <w:p w:rsidR="00477CCB" w:rsidRDefault="00477CCB" w:rsidP="00C60A2D">
      <w:pPr>
        <w:pStyle w:val="Prrafodelista"/>
        <w:autoSpaceDE w:val="0"/>
        <w:autoSpaceDN w:val="0"/>
        <w:adjustRightInd w:val="0"/>
        <w:spacing w:line="480" w:lineRule="auto"/>
        <w:ind w:left="1512"/>
        <w:jc w:val="both"/>
        <w:rPr>
          <w:lang w:val="es-ES_tradnl"/>
        </w:rPr>
      </w:pPr>
      <w:r w:rsidRPr="00DF4151">
        <w:rPr>
          <w:lang w:val="es-ES_tradnl"/>
        </w:rPr>
        <w:t xml:space="preserve">Los contactos </w:t>
      </w:r>
      <w:r w:rsidR="002254BB" w:rsidRPr="00DF4151">
        <w:rPr>
          <w:lang w:val="es-ES_tradnl"/>
        </w:rPr>
        <w:t>iníciales</w:t>
      </w:r>
      <w:r w:rsidRPr="00DF4151">
        <w:rPr>
          <w:lang w:val="es-ES_tradnl"/>
        </w:rPr>
        <w:t xml:space="preserve"> con cada una de las personas seleccionadas en la muestra se hizo a través de cartas de inv</w:t>
      </w:r>
      <w:r w:rsidR="009154C2">
        <w:rPr>
          <w:lang w:val="es-ES_tradnl"/>
        </w:rPr>
        <w:t xml:space="preserve">itación personal, indicando los </w:t>
      </w:r>
      <w:r w:rsidRPr="00DF4151">
        <w:rPr>
          <w:lang w:val="es-ES_tradnl"/>
        </w:rPr>
        <w:t>días que iba permanecer el grupo de investigación en la zona y solicitando que confirmaran de manera verbal su predisposición e ind</w:t>
      </w:r>
      <w:r w:rsidR="00863F5C">
        <w:rPr>
          <w:lang w:val="es-ES_tradnl"/>
        </w:rPr>
        <w:t xml:space="preserve">icarán el día, lugar y </w:t>
      </w:r>
      <w:r w:rsidR="005850EE">
        <w:rPr>
          <w:lang w:val="es-ES_tradnl"/>
        </w:rPr>
        <w:t xml:space="preserve">hora más </w:t>
      </w:r>
      <w:r w:rsidRPr="00DF4151">
        <w:rPr>
          <w:lang w:val="es-ES_tradnl"/>
        </w:rPr>
        <w:t xml:space="preserve">adecuados para realizar las entrevistas. Se elaboró una agenda inicial de citas, que debieron ser ratificadas telefónicamente cuando el equipo de campo estuvo en la </w:t>
      </w:r>
      <w:r w:rsidR="00320A4C" w:rsidRPr="00DF4151">
        <w:rPr>
          <w:lang w:val="es-ES_tradnl"/>
        </w:rPr>
        <w:t xml:space="preserve">zona.  Informantes sobre la gestión municipal </w:t>
      </w:r>
      <w:r w:rsidR="002412A9" w:rsidRPr="00DF4151">
        <w:rPr>
          <w:lang w:val="es-ES_tradnl"/>
        </w:rPr>
        <w:t>y DEL</w:t>
      </w:r>
      <w:r w:rsidR="00320A4C" w:rsidRPr="00DF4151">
        <w:rPr>
          <w:lang w:val="es-ES_tradnl"/>
        </w:rPr>
        <w:t xml:space="preserve">: Ver tabla N° </w:t>
      </w:r>
      <w:r w:rsidR="005136F7">
        <w:rPr>
          <w:lang w:val="es-ES_tradnl"/>
        </w:rPr>
        <w:t>2</w:t>
      </w:r>
    </w:p>
    <w:p w:rsidR="00320A4C" w:rsidRPr="002412A9" w:rsidRDefault="00C60A2D" w:rsidP="005850EE">
      <w:pPr>
        <w:pStyle w:val="Prrafodelista"/>
        <w:ind w:left="357"/>
        <w:jc w:val="center"/>
        <w:rPr>
          <w:rFonts w:eastAsia="Calibri"/>
          <w:b/>
        </w:rPr>
      </w:pPr>
      <w:r w:rsidRPr="002412A9">
        <w:rPr>
          <w:rFonts w:eastAsia="Calibri"/>
          <w:b/>
        </w:rPr>
        <w:t xml:space="preserve">Tabla </w:t>
      </w:r>
      <w:r w:rsidR="00E41AA7" w:rsidRPr="002412A9">
        <w:rPr>
          <w:rFonts w:eastAsia="Calibri"/>
          <w:b/>
        </w:rPr>
        <w:t xml:space="preserve">N° </w:t>
      </w:r>
      <w:r w:rsidR="00B73230">
        <w:rPr>
          <w:rFonts w:eastAsia="Calibri"/>
          <w:b/>
        </w:rPr>
        <w:t>2:</w:t>
      </w:r>
    </w:p>
    <w:p w:rsidR="00320A4C" w:rsidRPr="002412A9" w:rsidRDefault="00C60A2D" w:rsidP="005850EE">
      <w:pPr>
        <w:pStyle w:val="Prrafodelista"/>
        <w:ind w:left="357"/>
        <w:jc w:val="center"/>
        <w:rPr>
          <w:rFonts w:eastAsia="Calibri"/>
          <w:b/>
        </w:rPr>
      </w:pPr>
      <w:r w:rsidRPr="002412A9">
        <w:rPr>
          <w:rFonts w:eastAsia="Calibri"/>
          <w:b/>
        </w:rPr>
        <w:t>Informantes</w:t>
      </w:r>
      <w:r>
        <w:rPr>
          <w:rFonts w:eastAsia="Calibri"/>
          <w:b/>
        </w:rPr>
        <w:t xml:space="preserve"> de la gestión municipal y</w:t>
      </w:r>
      <w:r w:rsidRPr="002412A9">
        <w:rPr>
          <w:rFonts w:eastAsia="Calibri"/>
          <w:b/>
        </w:rPr>
        <w:t xml:space="preserve"> en </w:t>
      </w:r>
      <w:r w:rsidR="00CD1E5C" w:rsidRPr="002412A9">
        <w:rPr>
          <w:rFonts w:eastAsia="Calibri"/>
          <w:b/>
        </w:rPr>
        <w:t>la</w:t>
      </w:r>
      <w:r w:rsidR="00CD1E5C">
        <w:rPr>
          <w:rFonts w:eastAsia="Calibri"/>
          <w:b/>
        </w:rPr>
        <w:t xml:space="preserve"> Municipalidad</w:t>
      </w:r>
      <w:r w:rsidR="00DC1606">
        <w:rPr>
          <w:rFonts w:eastAsia="Calibri"/>
          <w:b/>
        </w:rPr>
        <w:t xml:space="preserve"> Distrital </w:t>
      </w:r>
      <w:r>
        <w:rPr>
          <w:rFonts w:eastAsia="Calibri"/>
          <w:b/>
        </w:rPr>
        <w:t xml:space="preserve">de Chilete </w:t>
      </w:r>
    </w:p>
    <w:tbl>
      <w:tblPr>
        <w:tblStyle w:val="Tablaconcuadrcula"/>
        <w:tblW w:w="8269" w:type="dxa"/>
        <w:tblInd w:w="709" w:type="dxa"/>
        <w:tblLayout w:type="fixed"/>
        <w:tblLook w:val="04A0" w:firstRow="1" w:lastRow="0" w:firstColumn="1" w:lastColumn="0" w:noHBand="0" w:noVBand="1"/>
      </w:tblPr>
      <w:tblGrid>
        <w:gridCol w:w="2738"/>
        <w:gridCol w:w="5531"/>
      </w:tblGrid>
      <w:tr w:rsidR="004A3C83" w:rsidTr="00B73230">
        <w:trPr>
          <w:trHeight w:val="340"/>
        </w:trPr>
        <w:tc>
          <w:tcPr>
            <w:tcW w:w="2738" w:type="dxa"/>
            <w:tcBorders>
              <w:top w:val="single" w:sz="4" w:space="0" w:color="auto"/>
              <w:bottom w:val="single" w:sz="4" w:space="0" w:color="auto"/>
            </w:tcBorders>
          </w:tcPr>
          <w:p w:rsidR="004A3C83" w:rsidRDefault="005850EE" w:rsidP="009154C2">
            <w:pPr>
              <w:pStyle w:val="Default"/>
              <w:jc w:val="center"/>
              <w:rPr>
                <w:rFonts w:asciiTheme="minorHAnsi" w:eastAsia="Times New Roman" w:hAnsiTheme="minorHAnsi" w:cstheme="minorHAnsi"/>
                <w:b/>
                <w:color w:val="auto"/>
                <w:lang w:val="es-ES_tradnl" w:eastAsia="es-ES"/>
              </w:rPr>
            </w:pPr>
            <w:r>
              <w:rPr>
                <w:rFonts w:asciiTheme="minorHAnsi" w:eastAsia="Times New Roman" w:hAnsiTheme="minorHAnsi" w:cstheme="minorHAnsi"/>
                <w:b/>
                <w:color w:val="auto"/>
                <w:lang w:val="es-ES_tradnl" w:eastAsia="es-ES"/>
              </w:rPr>
              <w:t>PÚBLICO</w:t>
            </w:r>
          </w:p>
        </w:tc>
        <w:tc>
          <w:tcPr>
            <w:tcW w:w="5531" w:type="dxa"/>
            <w:tcBorders>
              <w:top w:val="single" w:sz="4" w:space="0" w:color="auto"/>
              <w:bottom w:val="single" w:sz="4" w:space="0" w:color="auto"/>
            </w:tcBorders>
          </w:tcPr>
          <w:p w:rsidR="004A3C83" w:rsidRDefault="005850EE" w:rsidP="009154C2">
            <w:pPr>
              <w:spacing w:line="360" w:lineRule="auto"/>
              <w:jc w:val="center"/>
              <w:rPr>
                <w:rFonts w:asciiTheme="minorHAnsi" w:hAnsiTheme="minorHAnsi" w:cstheme="minorHAnsi"/>
                <w:b/>
                <w:lang w:val="es-ES_tradnl"/>
              </w:rPr>
            </w:pPr>
            <w:r>
              <w:rPr>
                <w:rFonts w:asciiTheme="minorHAnsi" w:hAnsiTheme="minorHAnsi" w:cstheme="minorHAnsi"/>
                <w:b/>
                <w:lang w:val="es-ES_tradnl"/>
              </w:rPr>
              <w:t xml:space="preserve">INFORMANTES </w:t>
            </w:r>
          </w:p>
        </w:tc>
      </w:tr>
      <w:tr w:rsidR="00477CCB" w:rsidRPr="009154C2" w:rsidTr="00B73230">
        <w:trPr>
          <w:trHeight w:val="392"/>
        </w:trPr>
        <w:tc>
          <w:tcPr>
            <w:tcW w:w="2738" w:type="dxa"/>
            <w:tcBorders>
              <w:bottom w:val="single" w:sz="4" w:space="0" w:color="auto"/>
            </w:tcBorders>
          </w:tcPr>
          <w:p w:rsidR="00477CCB" w:rsidRPr="005850EE" w:rsidRDefault="00477CCB" w:rsidP="00477CCB">
            <w:pPr>
              <w:pStyle w:val="Default"/>
              <w:jc w:val="both"/>
              <w:rPr>
                <w:rFonts w:asciiTheme="minorHAnsi" w:eastAsia="Times New Roman" w:hAnsiTheme="minorHAnsi" w:cstheme="minorHAnsi"/>
                <w:b/>
                <w:color w:val="auto"/>
                <w:sz w:val="20"/>
                <w:szCs w:val="20"/>
                <w:lang w:val="es-ES_tradnl" w:eastAsia="es-ES"/>
              </w:rPr>
            </w:pPr>
            <w:r w:rsidRPr="005850EE">
              <w:rPr>
                <w:rFonts w:asciiTheme="minorHAnsi" w:eastAsia="Times New Roman" w:hAnsiTheme="minorHAnsi" w:cstheme="minorHAnsi"/>
                <w:b/>
                <w:color w:val="auto"/>
                <w:sz w:val="20"/>
                <w:szCs w:val="20"/>
                <w:lang w:val="es-ES_tradnl" w:eastAsia="es-ES"/>
              </w:rPr>
              <w:t xml:space="preserve">Autoridades </w:t>
            </w:r>
          </w:p>
          <w:p w:rsidR="00477CCB" w:rsidRPr="005850EE" w:rsidRDefault="00477CCB" w:rsidP="00477CCB">
            <w:pPr>
              <w:autoSpaceDE w:val="0"/>
              <w:autoSpaceDN w:val="0"/>
              <w:adjustRightInd w:val="0"/>
              <w:rPr>
                <w:rFonts w:asciiTheme="minorHAnsi" w:hAnsiTheme="minorHAnsi" w:cstheme="minorHAnsi"/>
                <w:b/>
                <w:sz w:val="20"/>
                <w:szCs w:val="20"/>
                <w:lang w:val="es-ES_tradnl"/>
              </w:rPr>
            </w:pPr>
            <w:r w:rsidRPr="005850EE">
              <w:rPr>
                <w:rFonts w:asciiTheme="minorHAnsi" w:hAnsiTheme="minorHAnsi" w:cstheme="minorHAnsi"/>
                <w:b/>
                <w:sz w:val="20"/>
                <w:szCs w:val="20"/>
                <w:lang w:val="es-ES_tradnl"/>
              </w:rPr>
              <w:t xml:space="preserve">municipales </w:t>
            </w:r>
          </w:p>
        </w:tc>
        <w:tc>
          <w:tcPr>
            <w:tcW w:w="5531" w:type="dxa"/>
            <w:tcBorders>
              <w:bottom w:val="single" w:sz="4" w:space="0" w:color="auto"/>
            </w:tcBorders>
          </w:tcPr>
          <w:p w:rsidR="007F2537" w:rsidRPr="009154C2" w:rsidRDefault="007F2537" w:rsidP="00FB0CE4">
            <w:pPr>
              <w:pStyle w:val="Default"/>
              <w:numPr>
                <w:ilvl w:val="0"/>
                <w:numId w:val="10"/>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 xml:space="preserve">Alcalde Provincial </w:t>
            </w:r>
          </w:p>
          <w:p w:rsidR="00477CCB" w:rsidRPr="009154C2" w:rsidRDefault="007F2537" w:rsidP="00FB0CE4">
            <w:pPr>
              <w:pStyle w:val="Default"/>
              <w:numPr>
                <w:ilvl w:val="0"/>
                <w:numId w:val="10"/>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Regidora Comisión Municipal DEL</w:t>
            </w:r>
          </w:p>
        </w:tc>
      </w:tr>
      <w:tr w:rsidR="00477CCB" w:rsidRPr="009154C2" w:rsidTr="00B73230">
        <w:trPr>
          <w:trHeight w:val="889"/>
        </w:trPr>
        <w:tc>
          <w:tcPr>
            <w:tcW w:w="2738" w:type="dxa"/>
          </w:tcPr>
          <w:p w:rsidR="00477CCB" w:rsidRPr="005850EE" w:rsidRDefault="00477CCB" w:rsidP="00477CCB">
            <w:pPr>
              <w:pStyle w:val="Default"/>
              <w:jc w:val="both"/>
              <w:rPr>
                <w:rFonts w:asciiTheme="minorHAnsi" w:eastAsia="Times New Roman" w:hAnsiTheme="minorHAnsi" w:cstheme="minorHAnsi"/>
                <w:b/>
                <w:color w:val="auto"/>
                <w:sz w:val="20"/>
                <w:szCs w:val="20"/>
                <w:lang w:val="es-ES_tradnl" w:eastAsia="es-ES"/>
              </w:rPr>
            </w:pPr>
            <w:r w:rsidRPr="005850EE">
              <w:rPr>
                <w:rFonts w:asciiTheme="minorHAnsi" w:eastAsia="Times New Roman" w:hAnsiTheme="minorHAnsi" w:cstheme="minorHAnsi"/>
                <w:b/>
                <w:color w:val="auto"/>
                <w:sz w:val="20"/>
                <w:szCs w:val="20"/>
                <w:lang w:val="es-ES_tradnl" w:eastAsia="es-ES"/>
              </w:rPr>
              <w:t xml:space="preserve">Funcionarios </w:t>
            </w:r>
          </w:p>
          <w:p w:rsidR="00477CCB" w:rsidRPr="005850EE" w:rsidRDefault="00477CCB" w:rsidP="00477CCB">
            <w:pPr>
              <w:pStyle w:val="Default"/>
              <w:jc w:val="both"/>
              <w:rPr>
                <w:rFonts w:asciiTheme="minorHAnsi" w:eastAsia="Times New Roman" w:hAnsiTheme="minorHAnsi" w:cstheme="minorHAnsi"/>
                <w:b/>
                <w:color w:val="auto"/>
                <w:sz w:val="20"/>
                <w:szCs w:val="20"/>
                <w:lang w:val="es-ES_tradnl" w:eastAsia="es-ES"/>
              </w:rPr>
            </w:pPr>
            <w:r w:rsidRPr="005850EE">
              <w:rPr>
                <w:rFonts w:asciiTheme="minorHAnsi" w:eastAsia="Times New Roman" w:hAnsiTheme="minorHAnsi" w:cstheme="minorHAnsi"/>
                <w:b/>
                <w:color w:val="auto"/>
                <w:sz w:val="20"/>
                <w:szCs w:val="20"/>
                <w:lang w:val="es-ES_tradnl" w:eastAsia="es-ES"/>
              </w:rPr>
              <w:t xml:space="preserve">municipales </w:t>
            </w:r>
          </w:p>
        </w:tc>
        <w:tc>
          <w:tcPr>
            <w:tcW w:w="5531" w:type="dxa"/>
          </w:tcPr>
          <w:p w:rsidR="00477CCB" w:rsidRPr="009154C2" w:rsidRDefault="00477CCB" w:rsidP="00FB0CE4">
            <w:pPr>
              <w:pStyle w:val="Default"/>
              <w:numPr>
                <w:ilvl w:val="0"/>
                <w:numId w:val="10"/>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-Gerente de Planificación y Presupuesto</w:t>
            </w:r>
          </w:p>
          <w:p w:rsidR="00477CCB" w:rsidRPr="009154C2" w:rsidRDefault="00477CCB" w:rsidP="00FB0CE4">
            <w:pPr>
              <w:pStyle w:val="Default"/>
              <w:numPr>
                <w:ilvl w:val="0"/>
                <w:numId w:val="10"/>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Gerente de Desarrollo Económico y Social</w:t>
            </w:r>
          </w:p>
          <w:p w:rsidR="009154C2" w:rsidRDefault="00477CCB" w:rsidP="00FB0CE4">
            <w:pPr>
              <w:pStyle w:val="Default"/>
              <w:numPr>
                <w:ilvl w:val="0"/>
                <w:numId w:val="10"/>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Promotor División DEL</w:t>
            </w:r>
          </w:p>
          <w:p w:rsidR="00477CCB" w:rsidRPr="009154C2" w:rsidRDefault="00477CCB" w:rsidP="00FB0CE4">
            <w:pPr>
              <w:pStyle w:val="Default"/>
              <w:numPr>
                <w:ilvl w:val="0"/>
                <w:numId w:val="10"/>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 xml:space="preserve"> Responsable de la OPI</w:t>
            </w:r>
          </w:p>
        </w:tc>
      </w:tr>
      <w:tr w:rsidR="00477CCB" w:rsidRPr="009154C2" w:rsidTr="00B73230">
        <w:trPr>
          <w:trHeight w:val="2093"/>
        </w:trPr>
        <w:tc>
          <w:tcPr>
            <w:tcW w:w="2738" w:type="dxa"/>
          </w:tcPr>
          <w:p w:rsidR="00477CCB" w:rsidRPr="005850EE" w:rsidRDefault="00477CCB" w:rsidP="00477CCB">
            <w:pPr>
              <w:pStyle w:val="Default"/>
              <w:jc w:val="both"/>
              <w:rPr>
                <w:rFonts w:asciiTheme="minorHAnsi" w:eastAsia="Times New Roman" w:hAnsiTheme="minorHAnsi" w:cstheme="minorHAnsi"/>
                <w:b/>
                <w:color w:val="auto"/>
                <w:sz w:val="20"/>
                <w:szCs w:val="20"/>
                <w:lang w:val="es-ES_tradnl" w:eastAsia="es-ES"/>
              </w:rPr>
            </w:pPr>
          </w:p>
          <w:p w:rsidR="004A3C83" w:rsidRPr="005850EE" w:rsidRDefault="004A3C83" w:rsidP="004A3C83">
            <w:pPr>
              <w:pStyle w:val="Default"/>
              <w:jc w:val="both"/>
              <w:rPr>
                <w:rFonts w:asciiTheme="minorHAnsi" w:eastAsia="Times New Roman" w:hAnsiTheme="minorHAnsi" w:cstheme="minorHAnsi"/>
                <w:b/>
                <w:color w:val="auto"/>
                <w:sz w:val="20"/>
                <w:szCs w:val="20"/>
                <w:lang w:val="es-ES_tradnl" w:eastAsia="es-ES"/>
              </w:rPr>
            </w:pPr>
            <w:r w:rsidRPr="005850EE">
              <w:rPr>
                <w:rFonts w:asciiTheme="minorHAnsi" w:eastAsia="Times New Roman" w:hAnsiTheme="minorHAnsi" w:cstheme="minorHAnsi"/>
                <w:b/>
                <w:color w:val="auto"/>
                <w:sz w:val="20"/>
                <w:szCs w:val="20"/>
                <w:lang w:val="es-ES_tradnl" w:eastAsia="es-ES"/>
              </w:rPr>
              <w:t xml:space="preserve"> Población involucrada  </w:t>
            </w:r>
          </w:p>
        </w:tc>
        <w:tc>
          <w:tcPr>
            <w:tcW w:w="5531" w:type="dxa"/>
          </w:tcPr>
          <w:p w:rsidR="00477CCB" w:rsidRPr="009154C2" w:rsidRDefault="00477CCB" w:rsidP="00FB0CE4">
            <w:pPr>
              <w:pStyle w:val="Default"/>
              <w:numPr>
                <w:ilvl w:val="0"/>
                <w:numId w:val="10"/>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 xml:space="preserve">Comerciantes </w:t>
            </w:r>
            <w:r w:rsidR="007F2537" w:rsidRPr="009154C2">
              <w:rPr>
                <w:rFonts w:asciiTheme="minorHAnsi" w:eastAsia="Times New Roman" w:hAnsiTheme="minorHAnsi" w:cstheme="minorHAnsi"/>
                <w:color w:val="auto"/>
                <w:sz w:val="20"/>
                <w:szCs w:val="20"/>
                <w:lang w:val="es-ES_tradnl" w:eastAsia="es-ES"/>
              </w:rPr>
              <w:t xml:space="preserve"> de Ganado </w:t>
            </w:r>
          </w:p>
          <w:p w:rsidR="007F2537" w:rsidRPr="009154C2" w:rsidRDefault="007F2537" w:rsidP="00FB0CE4">
            <w:pPr>
              <w:pStyle w:val="Default"/>
              <w:numPr>
                <w:ilvl w:val="0"/>
                <w:numId w:val="10"/>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 xml:space="preserve">Comerciantes de abarrotes </w:t>
            </w:r>
          </w:p>
          <w:p w:rsidR="00477CCB" w:rsidRPr="009154C2" w:rsidRDefault="00477CCB" w:rsidP="00FB0CE4">
            <w:pPr>
              <w:pStyle w:val="Default"/>
              <w:numPr>
                <w:ilvl w:val="0"/>
                <w:numId w:val="10"/>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Gerentes de empresas de Transporte</w:t>
            </w:r>
          </w:p>
          <w:p w:rsidR="00477CCB" w:rsidRPr="009154C2" w:rsidRDefault="00477CCB" w:rsidP="00FB0CE4">
            <w:pPr>
              <w:pStyle w:val="Default"/>
              <w:numPr>
                <w:ilvl w:val="0"/>
                <w:numId w:val="10"/>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 xml:space="preserve">Profesional de servicios no financieros </w:t>
            </w:r>
          </w:p>
          <w:p w:rsidR="00477CCB" w:rsidRPr="009154C2" w:rsidRDefault="00477CCB" w:rsidP="00FB0CE4">
            <w:pPr>
              <w:pStyle w:val="Default"/>
              <w:numPr>
                <w:ilvl w:val="0"/>
                <w:numId w:val="10"/>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 xml:space="preserve">Asesora externa de la Municipalidad </w:t>
            </w:r>
          </w:p>
          <w:p w:rsidR="007F2537" w:rsidRPr="009154C2" w:rsidRDefault="007F2537" w:rsidP="00FB0CE4">
            <w:pPr>
              <w:pStyle w:val="Default"/>
              <w:numPr>
                <w:ilvl w:val="0"/>
                <w:numId w:val="10"/>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Dirigente de la Comunidad Campesina de Huertas</w:t>
            </w:r>
          </w:p>
          <w:p w:rsidR="00477CCB" w:rsidRPr="009154C2" w:rsidRDefault="005850EE" w:rsidP="00FB0CE4">
            <w:pPr>
              <w:pStyle w:val="Default"/>
              <w:numPr>
                <w:ilvl w:val="0"/>
                <w:numId w:val="10"/>
              </w:numPr>
              <w:jc w:val="both"/>
              <w:rPr>
                <w:rFonts w:asciiTheme="minorHAnsi" w:eastAsia="Times New Roman" w:hAnsiTheme="minorHAnsi" w:cstheme="minorHAnsi"/>
                <w:color w:val="auto"/>
                <w:sz w:val="20"/>
                <w:szCs w:val="20"/>
                <w:lang w:val="es-ES_tradnl" w:eastAsia="es-ES"/>
              </w:rPr>
            </w:pPr>
            <w:r>
              <w:rPr>
                <w:rFonts w:asciiTheme="minorHAnsi" w:eastAsia="Times New Roman" w:hAnsiTheme="minorHAnsi" w:cstheme="minorHAnsi"/>
                <w:color w:val="auto"/>
                <w:sz w:val="20"/>
                <w:szCs w:val="20"/>
                <w:lang w:val="es-ES_tradnl" w:eastAsia="es-ES"/>
              </w:rPr>
              <w:t>Junta d</w:t>
            </w:r>
            <w:r w:rsidR="007F2537" w:rsidRPr="009154C2">
              <w:rPr>
                <w:rFonts w:asciiTheme="minorHAnsi" w:eastAsia="Times New Roman" w:hAnsiTheme="minorHAnsi" w:cstheme="minorHAnsi"/>
                <w:color w:val="auto"/>
                <w:sz w:val="20"/>
                <w:szCs w:val="20"/>
                <w:lang w:val="es-ES_tradnl" w:eastAsia="es-ES"/>
              </w:rPr>
              <w:t>irectiva  de la Junta de usuarios rio alto Jequetepeque</w:t>
            </w:r>
          </w:p>
        </w:tc>
      </w:tr>
    </w:tbl>
    <w:p w:rsidR="00477CCB" w:rsidRDefault="00DC1606" w:rsidP="00AC7A3B">
      <w:pPr>
        <w:spacing w:line="360" w:lineRule="auto"/>
        <w:ind w:left="709" w:firstLine="709"/>
        <w:jc w:val="both"/>
        <w:rPr>
          <w:rFonts w:asciiTheme="minorHAnsi" w:hAnsiTheme="minorHAnsi" w:cstheme="minorHAnsi"/>
          <w:sz w:val="20"/>
          <w:szCs w:val="20"/>
          <w:lang w:val="es-ES_tradnl"/>
        </w:rPr>
      </w:pPr>
      <w:r>
        <w:rPr>
          <w:rFonts w:asciiTheme="minorHAnsi" w:hAnsiTheme="minorHAnsi" w:cstheme="minorHAnsi"/>
          <w:sz w:val="20"/>
          <w:szCs w:val="20"/>
          <w:lang w:val="es-ES_tradnl"/>
        </w:rPr>
        <w:t>Fuente: Elección del Investigador</w:t>
      </w:r>
    </w:p>
    <w:p w:rsidR="00DC1606" w:rsidRDefault="00DC1606" w:rsidP="00AC7A3B">
      <w:pPr>
        <w:spacing w:line="360" w:lineRule="auto"/>
        <w:ind w:left="709" w:firstLine="709"/>
        <w:jc w:val="both"/>
        <w:rPr>
          <w:rFonts w:asciiTheme="minorHAnsi" w:hAnsiTheme="minorHAnsi" w:cstheme="minorHAnsi"/>
          <w:sz w:val="20"/>
          <w:szCs w:val="20"/>
          <w:lang w:val="es-ES_tradnl"/>
        </w:rPr>
      </w:pPr>
    </w:p>
    <w:p w:rsidR="007F2537" w:rsidRDefault="007F2537" w:rsidP="00C60A2D">
      <w:pPr>
        <w:pStyle w:val="Prrafodelista"/>
        <w:spacing w:line="480" w:lineRule="auto"/>
        <w:ind w:left="784" w:firstLine="709"/>
        <w:jc w:val="both"/>
        <w:rPr>
          <w:rFonts w:eastAsiaTheme="minorHAnsi"/>
          <w:color w:val="000000"/>
          <w:lang w:val="es-PE" w:eastAsia="en-US"/>
        </w:rPr>
      </w:pPr>
      <w:r w:rsidRPr="009154C2">
        <w:rPr>
          <w:lang w:val="es-ES_tradnl"/>
        </w:rPr>
        <w:t>El trabajo de campo sirvió también para el acopio de información documental de la MDCH del territorio del Distrito de Chilete. Se visitó diferentes órganos dentro de la municipalidad así como las oficinas de INEI</w:t>
      </w:r>
      <w:r w:rsidR="00BB1D85" w:rsidRPr="009154C2">
        <w:rPr>
          <w:lang w:val="es-ES_tradnl"/>
        </w:rPr>
        <w:t xml:space="preserve">, a fin de contar </w:t>
      </w:r>
      <w:r w:rsidR="00BB1D85" w:rsidRPr="009154C2">
        <w:rPr>
          <w:lang w:val="es-ES_tradnl"/>
        </w:rPr>
        <w:lastRenderedPageBreak/>
        <w:t>con información actualizada sobre las principales actividades económicas del distrito. Cabe anotar que la mayoría de la información pudo obtenerse en archivos virtuales, aunque hubo algunas que necesariamente tuvieron que ser fotocopiadas. Las instituciones visitadas y los documentos obtenidos en el trabajo de campo fueron los siguientes</w:t>
      </w:r>
      <w:r w:rsidR="00BB1D85" w:rsidRPr="009154C2">
        <w:rPr>
          <w:rFonts w:eastAsiaTheme="minorHAnsi"/>
          <w:color w:val="000000"/>
          <w:lang w:val="es-PE" w:eastAsia="en-US"/>
        </w:rPr>
        <w:t>:</w:t>
      </w:r>
      <w:r w:rsidR="005136F7">
        <w:rPr>
          <w:rFonts w:eastAsiaTheme="minorHAnsi"/>
          <w:color w:val="000000"/>
          <w:lang w:val="es-PE" w:eastAsia="en-US"/>
        </w:rPr>
        <w:t xml:space="preserve"> Ver Tabla N° 3</w:t>
      </w:r>
    </w:p>
    <w:p w:rsidR="00C60A2D" w:rsidRDefault="00C60A2D" w:rsidP="005850EE">
      <w:pPr>
        <w:ind w:left="709" w:firstLine="709"/>
        <w:jc w:val="center"/>
        <w:rPr>
          <w:b/>
          <w:lang w:val="es-ES_tradnl"/>
        </w:rPr>
      </w:pPr>
    </w:p>
    <w:p w:rsidR="00F205DD" w:rsidRPr="005850EE" w:rsidRDefault="00C60A2D" w:rsidP="005850EE">
      <w:pPr>
        <w:ind w:left="709" w:firstLine="709"/>
        <w:jc w:val="center"/>
        <w:rPr>
          <w:b/>
          <w:lang w:val="es-ES_tradnl"/>
        </w:rPr>
      </w:pPr>
      <w:r w:rsidRPr="005850EE">
        <w:rPr>
          <w:b/>
          <w:lang w:val="es-ES_tradnl"/>
        </w:rPr>
        <w:t xml:space="preserve">Tabla </w:t>
      </w:r>
      <w:r w:rsidR="00B73230">
        <w:rPr>
          <w:b/>
          <w:lang w:val="es-ES_tradnl"/>
        </w:rPr>
        <w:t>N° 3:</w:t>
      </w:r>
    </w:p>
    <w:p w:rsidR="00261002" w:rsidRPr="005850EE" w:rsidRDefault="00C60A2D" w:rsidP="005850EE">
      <w:pPr>
        <w:ind w:left="709" w:firstLine="709"/>
        <w:jc w:val="center"/>
        <w:rPr>
          <w:b/>
          <w:lang w:val="es-ES_tradnl"/>
        </w:rPr>
      </w:pPr>
      <w:r w:rsidRPr="005850EE">
        <w:rPr>
          <w:b/>
          <w:lang w:val="es-ES_tradnl"/>
        </w:rPr>
        <w:t>Fuentes de información</w:t>
      </w:r>
    </w:p>
    <w:tbl>
      <w:tblPr>
        <w:tblStyle w:val="Tablaconcuadrcula"/>
        <w:tblW w:w="8164" w:type="dxa"/>
        <w:tblInd w:w="709" w:type="dxa"/>
        <w:tblLayout w:type="fixed"/>
        <w:tblLook w:val="04A0" w:firstRow="1" w:lastRow="0" w:firstColumn="1" w:lastColumn="0" w:noHBand="0" w:noVBand="1"/>
      </w:tblPr>
      <w:tblGrid>
        <w:gridCol w:w="2263"/>
        <w:gridCol w:w="5901"/>
      </w:tblGrid>
      <w:tr w:rsidR="00BB1D85" w:rsidRPr="007F2537" w:rsidTr="004A3C83">
        <w:trPr>
          <w:trHeight w:val="292"/>
        </w:trPr>
        <w:tc>
          <w:tcPr>
            <w:tcW w:w="2263" w:type="dxa"/>
          </w:tcPr>
          <w:tbl>
            <w:tblPr>
              <w:tblW w:w="8538" w:type="dxa"/>
              <w:tblInd w:w="545" w:type="dxa"/>
              <w:tblBorders>
                <w:top w:val="nil"/>
                <w:left w:val="nil"/>
                <w:bottom w:val="nil"/>
                <w:right w:val="nil"/>
              </w:tblBorders>
              <w:tblLayout w:type="fixed"/>
              <w:tblLook w:val="0000" w:firstRow="0" w:lastRow="0" w:firstColumn="0" w:lastColumn="0" w:noHBand="0" w:noVBand="0"/>
            </w:tblPr>
            <w:tblGrid>
              <w:gridCol w:w="4269"/>
              <w:gridCol w:w="4269"/>
            </w:tblGrid>
            <w:tr w:rsidR="00BB1D85" w:rsidRPr="009154C2" w:rsidTr="005850EE">
              <w:trPr>
                <w:trHeight w:val="112"/>
              </w:trPr>
              <w:tc>
                <w:tcPr>
                  <w:tcW w:w="4269" w:type="dxa"/>
                </w:tcPr>
                <w:p w:rsidR="00BB1D85" w:rsidRPr="009154C2" w:rsidRDefault="00C46E42" w:rsidP="00261002">
                  <w:pPr>
                    <w:autoSpaceDE w:val="0"/>
                    <w:autoSpaceDN w:val="0"/>
                    <w:adjustRightInd w:val="0"/>
                    <w:rPr>
                      <w:rFonts w:asciiTheme="minorHAnsi" w:hAnsiTheme="minorHAnsi" w:cstheme="minorHAnsi"/>
                      <w:b/>
                      <w:sz w:val="20"/>
                      <w:szCs w:val="20"/>
                      <w:lang w:val="es-ES_tradnl"/>
                    </w:rPr>
                  </w:pPr>
                  <w:r w:rsidRPr="009154C2">
                    <w:rPr>
                      <w:rFonts w:asciiTheme="minorHAnsi" w:hAnsiTheme="minorHAnsi" w:cstheme="minorHAnsi"/>
                      <w:b/>
                      <w:sz w:val="20"/>
                      <w:szCs w:val="20"/>
                      <w:lang w:val="es-ES_tradnl"/>
                    </w:rPr>
                    <w:t>Organización</w:t>
                  </w:r>
                </w:p>
              </w:tc>
              <w:tc>
                <w:tcPr>
                  <w:tcW w:w="4269" w:type="dxa"/>
                </w:tcPr>
                <w:p w:rsidR="00BB1D85" w:rsidRPr="009154C2" w:rsidRDefault="00BB1D85" w:rsidP="009154C2">
                  <w:pPr>
                    <w:autoSpaceDE w:val="0"/>
                    <w:autoSpaceDN w:val="0"/>
                    <w:adjustRightInd w:val="0"/>
                    <w:jc w:val="center"/>
                    <w:rPr>
                      <w:rFonts w:asciiTheme="minorHAnsi" w:hAnsiTheme="minorHAnsi" w:cstheme="minorHAnsi"/>
                      <w:b/>
                      <w:sz w:val="20"/>
                      <w:szCs w:val="20"/>
                      <w:lang w:val="es-ES_tradnl"/>
                    </w:rPr>
                  </w:pPr>
                  <w:r w:rsidRPr="009154C2">
                    <w:rPr>
                      <w:rFonts w:asciiTheme="minorHAnsi" w:hAnsiTheme="minorHAnsi" w:cstheme="minorHAnsi"/>
                      <w:b/>
                      <w:sz w:val="20"/>
                      <w:szCs w:val="20"/>
                      <w:lang w:val="es-ES_tradnl"/>
                    </w:rPr>
                    <w:t>Documen</w:t>
                  </w:r>
                </w:p>
              </w:tc>
            </w:tr>
          </w:tbl>
          <w:p w:rsidR="00BB1D85" w:rsidRPr="009154C2" w:rsidRDefault="00BB1D85" w:rsidP="009154C2">
            <w:pPr>
              <w:pStyle w:val="Default"/>
              <w:jc w:val="center"/>
              <w:rPr>
                <w:rFonts w:asciiTheme="minorHAnsi" w:eastAsia="Times New Roman" w:hAnsiTheme="minorHAnsi" w:cstheme="minorHAnsi"/>
                <w:b/>
                <w:color w:val="auto"/>
                <w:sz w:val="20"/>
                <w:szCs w:val="20"/>
                <w:lang w:val="es-ES_tradnl" w:eastAsia="es-ES"/>
              </w:rPr>
            </w:pPr>
          </w:p>
        </w:tc>
        <w:tc>
          <w:tcPr>
            <w:tcW w:w="5901" w:type="dxa"/>
          </w:tcPr>
          <w:p w:rsidR="00BB1D85" w:rsidRPr="009154C2" w:rsidRDefault="00C46E42" w:rsidP="009154C2">
            <w:pPr>
              <w:spacing w:line="360" w:lineRule="auto"/>
              <w:jc w:val="center"/>
              <w:rPr>
                <w:rFonts w:asciiTheme="minorHAnsi" w:hAnsiTheme="minorHAnsi" w:cstheme="minorHAnsi"/>
                <w:b/>
                <w:sz w:val="20"/>
                <w:szCs w:val="20"/>
                <w:lang w:val="es-ES_tradnl"/>
              </w:rPr>
            </w:pPr>
            <w:r w:rsidRPr="009154C2">
              <w:rPr>
                <w:rFonts w:asciiTheme="minorHAnsi" w:hAnsiTheme="minorHAnsi" w:cstheme="minorHAnsi"/>
                <w:b/>
                <w:sz w:val="20"/>
                <w:szCs w:val="20"/>
                <w:lang w:val="es-ES_tradnl"/>
              </w:rPr>
              <w:t>Documento</w:t>
            </w:r>
          </w:p>
        </w:tc>
      </w:tr>
      <w:tr w:rsidR="00BB1D85" w:rsidRPr="007F2537" w:rsidTr="004A3C83">
        <w:trPr>
          <w:trHeight w:val="365"/>
        </w:trPr>
        <w:tc>
          <w:tcPr>
            <w:tcW w:w="2263" w:type="dxa"/>
            <w:tcBorders>
              <w:bottom w:val="single" w:sz="4" w:space="0" w:color="auto"/>
            </w:tcBorders>
          </w:tcPr>
          <w:p w:rsidR="00C46E42" w:rsidRPr="009154C2" w:rsidRDefault="00C46E42" w:rsidP="00C46E42">
            <w:pPr>
              <w:pStyle w:val="Default"/>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 xml:space="preserve">Municipalidad Distrital de Chilete  </w:t>
            </w:r>
          </w:p>
          <w:p w:rsidR="00BB1D85" w:rsidRPr="009154C2" w:rsidRDefault="00BB1D85" w:rsidP="00292362">
            <w:pPr>
              <w:autoSpaceDE w:val="0"/>
              <w:autoSpaceDN w:val="0"/>
              <w:adjustRightInd w:val="0"/>
              <w:rPr>
                <w:rFonts w:asciiTheme="minorHAnsi" w:hAnsiTheme="minorHAnsi" w:cstheme="minorHAnsi"/>
                <w:sz w:val="20"/>
                <w:szCs w:val="20"/>
                <w:lang w:val="es-ES_tradnl"/>
              </w:rPr>
            </w:pPr>
          </w:p>
        </w:tc>
        <w:tc>
          <w:tcPr>
            <w:tcW w:w="5901" w:type="dxa"/>
            <w:tcBorders>
              <w:bottom w:val="single" w:sz="4" w:space="0" w:color="auto"/>
            </w:tcBorders>
          </w:tcPr>
          <w:p w:rsidR="00C46E42" w:rsidRPr="009154C2" w:rsidRDefault="00C46E42" w:rsidP="00FB0CE4">
            <w:pPr>
              <w:pStyle w:val="Default"/>
              <w:numPr>
                <w:ilvl w:val="0"/>
                <w:numId w:val="8"/>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 xml:space="preserve">Plan de Desarrollo Concertado del Distrito  de Chilete  2006-2015 </w:t>
            </w:r>
          </w:p>
          <w:p w:rsidR="00C46E42" w:rsidRPr="009154C2" w:rsidRDefault="00C46E42" w:rsidP="00FB0CE4">
            <w:pPr>
              <w:pStyle w:val="Default"/>
              <w:numPr>
                <w:ilvl w:val="0"/>
                <w:numId w:val="8"/>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 xml:space="preserve">Índice de Desarrollo Humano de  Chilete </w:t>
            </w:r>
          </w:p>
          <w:p w:rsidR="00C46E42" w:rsidRPr="009154C2" w:rsidRDefault="00C46E42" w:rsidP="00FB0CE4">
            <w:pPr>
              <w:pStyle w:val="Default"/>
              <w:numPr>
                <w:ilvl w:val="0"/>
                <w:numId w:val="8"/>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 xml:space="preserve">Mapa  de Pobreza   del distrito Periodo 2016 - 2014 </w:t>
            </w:r>
          </w:p>
          <w:p w:rsidR="00BB1D85" w:rsidRPr="009154C2" w:rsidRDefault="00E41AA7" w:rsidP="00FB0CE4">
            <w:pPr>
              <w:pStyle w:val="Default"/>
              <w:numPr>
                <w:ilvl w:val="0"/>
                <w:numId w:val="8"/>
              </w:numPr>
              <w:jc w:val="both"/>
              <w:rPr>
                <w:rFonts w:asciiTheme="minorHAnsi" w:eastAsia="Times New Roman" w:hAnsiTheme="minorHAnsi" w:cstheme="minorHAnsi"/>
                <w:color w:val="auto"/>
                <w:sz w:val="20"/>
                <w:szCs w:val="20"/>
                <w:lang w:val="es-ES_tradnl" w:eastAsia="es-ES"/>
              </w:rPr>
            </w:pPr>
            <w:r>
              <w:rPr>
                <w:rFonts w:asciiTheme="minorHAnsi" w:eastAsia="Times New Roman" w:hAnsiTheme="minorHAnsi" w:cstheme="minorHAnsi"/>
                <w:color w:val="auto"/>
                <w:sz w:val="20"/>
                <w:szCs w:val="20"/>
                <w:lang w:val="es-ES_tradnl" w:eastAsia="es-ES"/>
              </w:rPr>
              <w:t xml:space="preserve">Informes institucionales Periodo </w:t>
            </w:r>
            <w:r w:rsidR="00F1489E" w:rsidRPr="009154C2">
              <w:rPr>
                <w:rFonts w:asciiTheme="minorHAnsi" w:eastAsia="Times New Roman" w:hAnsiTheme="minorHAnsi" w:cstheme="minorHAnsi"/>
                <w:color w:val="auto"/>
                <w:sz w:val="20"/>
                <w:szCs w:val="20"/>
                <w:lang w:val="es-ES_tradnl" w:eastAsia="es-ES"/>
              </w:rPr>
              <w:t>:</w:t>
            </w:r>
            <w:r w:rsidR="00C46E42" w:rsidRPr="009154C2">
              <w:rPr>
                <w:rFonts w:asciiTheme="minorHAnsi" w:eastAsia="Times New Roman" w:hAnsiTheme="minorHAnsi" w:cstheme="minorHAnsi"/>
                <w:color w:val="auto"/>
                <w:sz w:val="20"/>
                <w:szCs w:val="20"/>
                <w:lang w:val="es-ES_tradnl" w:eastAsia="es-ES"/>
              </w:rPr>
              <w:t xml:space="preserve"> 2006 -2014</w:t>
            </w:r>
          </w:p>
        </w:tc>
      </w:tr>
      <w:tr w:rsidR="00BB1D85" w:rsidRPr="007F2537" w:rsidTr="004A3C83">
        <w:trPr>
          <w:trHeight w:val="595"/>
        </w:trPr>
        <w:tc>
          <w:tcPr>
            <w:tcW w:w="2263" w:type="dxa"/>
          </w:tcPr>
          <w:p w:rsidR="00BB1D85" w:rsidRPr="009154C2" w:rsidRDefault="00C46E42" w:rsidP="00292362">
            <w:pPr>
              <w:pStyle w:val="Default"/>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 xml:space="preserve">Ministerio de Economía y Finanzas – MEF </w:t>
            </w:r>
          </w:p>
        </w:tc>
        <w:tc>
          <w:tcPr>
            <w:tcW w:w="5901" w:type="dxa"/>
          </w:tcPr>
          <w:p w:rsidR="00BB1D85" w:rsidRPr="009154C2" w:rsidRDefault="00C46E42" w:rsidP="00FB0CE4">
            <w:pPr>
              <w:pStyle w:val="Default"/>
              <w:numPr>
                <w:ilvl w:val="0"/>
                <w:numId w:val="9"/>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 xml:space="preserve">Sistema Integrado de Administración Financiera de Gobiernos Locales (SIAF-GL) </w:t>
            </w:r>
          </w:p>
        </w:tc>
      </w:tr>
      <w:tr w:rsidR="00BB1D85" w:rsidRPr="007F2537" w:rsidTr="00261002">
        <w:trPr>
          <w:trHeight w:val="690"/>
        </w:trPr>
        <w:tc>
          <w:tcPr>
            <w:tcW w:w="2263" w:type="dxa"/>
            <w:tcBorders>
              <w:bottom w:val="single" w:sz="4" w:space="0" w:color="auto"/>
            </w:tcBorders>
          </w:tcPr>
          <w:p w:rsidR="00BB1D85" w:rsidRPr="009154C2" w:rsidRDefault="00C46E42" w:rsidP="00C46E42">
            <w:pPr>
              <w:pStyle w:val="Default"/>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 xml:space="preserve">Instituto Nacional de  Estadística e Informática INEI – Cajamarca </w:t>
            </w:r>
          </w:p>
        </w:tc>
        <w:tc>
          <w:tcPr>
            <w:tcW w:w="5901" w:type="dxa"/>
            <w:tcBorders>
              <w:bottom w:val="single" w:sz="4" w:space="0" w:color="auto"/>
            </w:tcBorders>
          </w:tcPr>
          <w:p w:rsidR="00C46E42" w:rsidRPr="009154C2" w:rsidRDefault="00C46E42" w:rsidP="00FB0CE4">
            <w:pPr>
              <w:pStyle w:val="Default"/>
              <w:numPr>
                <w:ilvl w:val="0"/>
                <w:numId w:val="9"/>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 xml:space="preserve">Ficha RENAMU 2007 (web) </w:t>
            </w:r>
          </w:p>
          <w:p w:rsidR="00C46E42" w:rsidRPr="009154C2" w:rsidRDefault="00C46E42" w:rsidP="00FB0CE4">
            <w:pPr>
              <w:pStyle w:val="Default"/>
              <w:numPr>
                <w:ilvl w:val="0"/>
                <w:numId w:val="9"/>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 xml:space="preserve">Censo de Población y Vivienda 2007 </w:t>
            </w:r>
          </w:p>
          <w:p w:rsidR="00BB1D85" w:rsidRPr="009154C2" w:rsidRDefault="00C46E42" w:rsidP="00FB0CE4">
            <w:pPr>
              <w:pStyle w:val="Default"/>
              <w:numPr>
                <w:ilvl w:val="0"/>
                <w:numId w:val="9"/>
              </w:numPr>
              <w:jc w:val="both"/>
              <w:rPr>
                <w:rFonts w:asciiTheme="minorHAnsi" w:eastAsia="Times New Roman" w:hAnsiTheme="minorHAnsi" w:cstheme="minorHAnsi"/>
                <w:color w:val="auto"/>
                <w:sz w:val="20"/>
                <w:szCs w:val="20"/>
                <w:lang w:val="es-ES_tradnl" w:eastAsia="es-ES"/>
              </w:rPr>
            </w:pPr>
            <w:r w:rsidRPr="009154C2">
              <w:rPr>
                <w:rFonts w:asciiTheme="minorHAnsi" w:eastAsia="Times New Roman" w:hAnsiTheme="minorHAnsi" w:cstheme="minorHAnsi"/>
                <w:color w:val="auto"/>
                <w:sz w:val="20"/>
                <w:szCs w:val="20"/>
                <w:lang w:val="es-ES_tradnl" w:eastAsia="es-ES"/>
              </w:rPr>
              <w:t xml:space="preserve">Compendio Estadístico Región  Cajamarca </w:t>
            </w:r>
          </w:p>
        </w:tc>
      </w:tr>
    </w:tbl>
    <w:p w:rsidR="00DC1606" w:rsidRDefault="00DC1606" w:rsidP="00DC1606">
      <w:pPr>
        <w:spacing w:line="360" w:lineRule="auto"/>
        <w:ind w:left="709" w:firstLine="709"/>
        <w:jc w:val="both"/>
        <w:rPr>
          <w:rFonts w:asciiTheme="minorHAnsi" w:hAnsiTheme="minorHAnsi" w:cstheme="minorHAnsi"/>
          <w:sz w:val="20"/>
          <w:szCs w:val="20"/>
          <w:lang w:val="es-ES_tradnl"/>
        </w:rPr>
      </w:pPr>
      <w:r>
        <w:rPr>
          <w:rFonts w:asciiTheme="minorHAnsi" w:hAnsiTheme="minorHAnsi" w:cstheme="minorHAnsi"/>
          <w:sz w:val="20"/>
          <w:szCs w:val="20"/>
          <w:lang w:val="es-ES_tradnl"/>
        </w:rPr>
        <w:t>Fuente: Elección del Investigador</w:t>
      </w:r>
    </w:p>
    <w:p w:rsidR="00F205DD" w:rsidRDefault="00F205DD" w:rsidP="00AC7A3B">
      <w:pPr>
        <w:spacing w:line="360" w:lineRule="auto"/>
        <w:ind w:left="709" w:firstLine="709"/>
        <w:jc w:val="both"/>
        <w:rPr>
          <w:rFonts w:ascii="Arial" w:hAnsi="Arial" w:cs="Arial"/>
          <w:lang w:val="es-ES_tradnl"/>
        </w:rPr>
      </w:pPr>
    </w:p>
    <w:p w:rsidR="00F205DD" w:rsidRPr="009154C2" w:rsidRDefault="00C46E42" w:rsidP="00C60A2D">
      <w:pPr>
        <w:pStyle w:val="Prrafodelista"/>
        <w:spacing w:line="480" w:lineRule="auto"/>
        <w:ind w:left="784" w:firstLine="709"/>
        <w:jc w:val="both"/>
        <w:rPr>
          <w:lang w:val="es-ES_tradnl"/>
        </w:rPr>
      </w:pPr>
      <w:r w:rsidRPr="009154C2">
        <w:rPr>
          <w:lang w:val="es-ES_tradnl"/>
        </w:rPr>
        <w:t xml:space="preserve">Una de las principales dificultades que se presentaron durante el trabajo de campo fueron los cambios en la programación de las citas, por factores circunstanciales lo que generó un cambio en las actividades de los actores. Sin embargo, es importante anotar que estas dificultades no afectaron de manera significativa los resultados del trabajo de campo. Frente a las dificultades encontradas el equipo de investigación tuvo que tomar algunas decisiones a fin de garantizar los objetivos y metas de trabajo de campo. </w:t>
      </w:r>
    </w:p>
    <w:p w:rsidR="00E41AA7" w:rsidRDefault="00E41AA7" w:rsidP="00CD09C1">
      <w:pPr>
        <w:spacing w:line="480" w:lineRule="auto"/>
        <w:jc w:val="center"/>
        <w:rPr>
          <w:b/>
          <w:u w:val="single"/>
          <w:lang w:val="es-ES_tradnl"/>
        </w:rPr>
      </w:pPr>
    </w:p>
    <w:p w:rsidR="00526292" w:rsidRDefault="00526292" w:rsidP="00CD09C1">
      <w:pPr>
        <w:spacing w:line="480" w:lineRule="auto"/>
        <w:jc w:val="center"/>
        <w:rPr>
          <w:b/>
          <w:u w:val="single"/>
          <w:lang w:val="es-ES_tradnl"/>
        </w:rPr>
      </w:pPr>
    </w:p>
    <w:p w:rsidR="00372801" w:rsidRDefault="00372801" w:rsidP="00CD09C1">
      <w:pPr>
        <w:spacing w:line="480" w:lineRule="auto"/>
        <w:jc w:val="center"/>
        <w:rPr>
          <w:b/>
          <w:u w:val="single"/>
          <w:lang w:val="es-ES_tradnl"/>
        </w:rPr>
      </w:pPr>
    </w:p>
    <w:p w:rsidR="00372801" w:rsidRDefault="00372801" w:rsidP="00CD09C1">
      <w:pPr>
        <w:spacing w:line="480" w:lineRule="auto"/>
        <w:jc w:val="center"/>
        <w:rPr>
          <w:b/>
          <w:u w:val="single"/>
          <w:lang w:val="es-ES_tradnl"/>
        </w:rPr>
      </w:pPr>
    </w:p>
    <w:p w:rsidR="00F92398" w:rsidRPr="00CD09C1" w:rsidRDefault="00F92398" w:rsidP="00301519">
      <w:pPr>
        <w:spacing w:line="480" w:lineRule="auto"/>
        <w:jc w:val="center"/>
        <w:rPr>
          <w:b/>
          <w:u w:val="single"/>
          <w:lang w:val="es-ES_tradnl"/>
        </w:rPr>
      </w:pPr>
      <w:r w:rsidRPr="00CD09C1">
        <w:rPr>
          <w:b/>
          <w:u w:val="single"/>
          <w:lang w:val="es-ES_tradnl"/>
        </w:rPr>
        <w:lastRenderedPageBreak/>
        <w:t xml:space="preserve">CAPÍTULO </w:t>
      </w:r>
      <w:r w:rsidR="00480865" w:rsidRPr="00CD09C1">
        <w:rPr>
          <w:b/>
          <w:u w:val="single"/>
          <w:lang w:val="es-ES_tradnl"/>
        </w:rPr>
        <w:t>I</w:t>
      </w:r>
      <w:r w:rsidR="00CD09C1">
        <w:rPr>
          <w:b/>
          <w:u w:val="single"/>
          <w:lang w:val="es-ES_tradnl"/>
        </w:rPr>
        <w:t>V</w:t>
      </w:r>
    </w:p>
    <w:p w:rsidR="00502F59" w:rsidRDefault="00F21D6C" w:rsidP="00502F59">
      <w:pPr>
        <w:spacing w:line="480" w:lineRule="auto"/>
        <w:jc w:val="center"/>
        <w:rPr>
          <w:b/>
          <w:lang w:val="es-ES_tradnl"/>
        </w:rPr>
      </w:pPr>
      <w:r w:rsidRPr="00CD09C1">
        <w:rPr>
          <w:b/>
          <w:lang w:val="es-ES_tradnl"/>
        </w:rPr>
        <w:t>ANÁLISIS DE RESULTADOS</w:t>
      </w:r>
    </w:p>
    <w:p w:rsidR="004B4CFA" w:rsidRPr="00502F59" w:rsidRDefault="004B4CFA" w:rsidP="00563175">
      <w:pPr>
        <w:pStyle w:val="Prrafodelista"/>
        <w:numPr>
          <w:ilvl w:val="1"/>
          <w:numId w:val="87"/>
        </w:numPr>
        <w:spacing w:line="480" w:lineRule="auto"/>
        <w:rPr>
          <w:b/>
          <w:lang w:val="es-ES_tradnl"/>
        </w:rPr>
      </w:pPr>
      <w:r w:rsidRPr="00502F59">
        <w:rPr>
          <w:rFonts w:eastAsiaTheme="minorHAnsi"/>
          <w:b/>
          <w:bCs/>
          <w:lang w:eastAsia="en-US"/>
        </w:rPr>
        <w:t>Características del ámbito espacial</w:t>
      </w:r>
    </w:p>
    <w:p w:rsidR="004B4CFA" w:rsidRDefault="004B4CFA" w:rsidP="004B4CFA">
      <w:pPr>
        <w:pStyle w:val="Prrafodelista"/>
        <w:spacing w:line="480" w:lineRule="auto"/>
        <w:ind w:left="792" w:firstLine="709"/>
        <w:jc w:val="both"/>
        <w:rPr>
          <w:lang w:val="es-ES_tradnl"/>
        </w:rPr>
      </w:pPr>
      <w:r w:rsidRPr="00EB616E">
        <w:rPr>
          <w:lang w:val="es-ES_tradnl"/>
        </w:rPr>
        <w:t>La presente investigación ha tomado como estudio</w:t>
      </w:r>
      <w:r w:rsidR="00DB6DDA">
        <w:rPr>
          <w:lang w:val="es-ES_tradnl"/>
        </w:rPr>
        <w:t xml:space="preserve"> de caso al distrito de Chilete</w:t>
      </w:r>
      <w:r w:rsidRPr="00EB616E">
        <w:rPr>
          <w:lang w:val="es-ES_tradnl"/>
        </w:rPr>
        <w:t xml:space="preserve">. </w:t>
      </w:r>
      <w:r w:rsidR="00DB6DDA">
        <w:rPr>
          <w:lang w:val="es-ES_tradnl"/>
        </w:rPr>
        <w:t>El distrito de</w:t>
      </w:r>
      <w:r w:rsidRPr="00EB616E">
        <w:rPr>
          <w:lang w:val="es-ES_tradnl"/>
        </w:rPr>
        <w:t xml:space="preserve"> Chilete, es uno de los ocho distritos de la provincia de Contumazá, ubicado a una altitud de 847msnm. El distrito fue creado mediante Ley N° 7690 promulgada el 30 de enero de 1933, siendo presidente del Perú Oscar R.  Benavides.  Se localiza en la unión de tres ríos: Río Laminchad (San Pablo), Rio Huertas (Contumazá) y el Rio Jequetepeque. Su territorio abarca una extensión de 133.94 Km2.  La temperatura en la capital del distrito, alcanza temperaturas máximas de 32 grados centígrados, una temperatura media de 27 grados centígrados y la temperatura mínima es de 22 grados centígrados, por ello es conocido como “tierra del sol” o del eterno Verano” ya que el sol resplandece todo el año. El territorio presenta un relieve montañoso y complejo, con espacios estrechos y profundos. Políticamente tiene un centro poblado de Llallá</w:t>
      </w:r>
      <w:r>
        <w:rPr>
          <w:lang w:val="es-ES_tradnl"/>
        </w:rPr>
        <w:t>n y 03 caseríos: Huertas, Canusá</w:t>
      </w:r>
      <w:r w:rsidRPr="00EB616E">
        <w:rPr>
          <w:lang w:val="es-ES_tradnl"/>
        </w:rPr>
        <w:t xml:space="preserve">n y La Mónica. Por estar ubicado dentro de un contorno de cerros, en la zona ecológica Yunga, el territorio presenta recursos escasos, para el desarrollo de agricultura y ganadería. Limita por el norte con el distrito de San Bernandino (provincia de San Pablo), por el sur con el distrito de Santa Cruz de Toledo, (provincia de Contumazá), al este con el distrito de Tantarica, (provincia de Contumazá) y al Oeste, con el distrito de Contumazá (Provincia de Contumazá. Ver Mapa N° 1  </w:t>
      </w:r>
    </w:p>
    <w:p w:rsidR="00DB6DDA" w:rsidRDefault="00DB6DDA" w:rsidP="004B4CFA">
      <w:pPr>
        <w:pStyle w:val="Prrafodelista"/>
        <w:spacing w:line="480" w:lineRule="auto"/>
        <w:ind w:left="792" w:firstLine="709"/>
        <w:jc w:val="both"/>
        <w:rPr>
          <w:lang w:val="es-ES_tradnl"/>
        </w:rPr>
      </w:pPr>
    </w:p>
    <w:p w:rsidR="00DB6DDA" w:rsidRPr="00EB616E" w:rsidRDefault="00DB6DDA" w:rsidP="004B4CFA">
      <w:pPr>
        <w:pStyle w:val="Prrafodelista"/>
        <w:spacing w:line="480" w:lineRule="auto"/>
        <w:ind w:left="792" w:firstLine="709"/>
        <w:jc w:val="both"/>
        <w:rPr>
          <w:b/>
          <w:lang w:val="es-ES_tradnl"/>
        </w:rPr>
      </w:pPr>
    </w:p>
    <w:p w:rsidR="004B4CFA" w:rsidRDefault="00CD1E5C" w:rsidP="004B4CFA">
      <w:pPr>
        <w:spacing w:line="240" w:lineRule="atLeast"/>
        <w:ind w:left="1418"/>
        <w:jc w:val="center"/>
        <w:rPr>
          <w:b/>
          <w:u w:val="single"/>
          <w:lang w:val="es-ES_tradnl"/>
        </w:rPr>
      </w:pPr>
      <w:r>
        <w:rPr>
          <w:b/>
          <w:u w:val="single"/>
          <w:lang w:val="es-ES_tradnl"/>
        </w:rPr>
        <w:lastRenderedPageBreak/>
        <w:t>Gráfico Nº 01</w:t>
      </w:r>
    </w:p>
    <w:p w:rsidR="004B4CFA" w:rsidRPr="00283810" w:rsidRDefault="004B4CFA" w:rsidP="004B4CFA">
      <w:pPr>
        <w:autoSpaceDE w:val="0"/>
        <w:autoSpaceDN w:val="0"/>
        <w:adjustRightInd w:val="0"/>
        <w:spacing w:line="240" w:lineRule="atLeast"/>
        <w:ind w:left="708"/>
        <w:jc w:val="center"/>
        <w:rPr>
          <w:b/>
          <w:lang w:val="es-ES_tradnl"/>
        </w:rPr>
      </w:pPr>
      <w:r>
        <w:rPr>
          <w:b/>
          <w:lang w:val="es-ES_tradnl"/>
        </w:rPr>
        <w:t>M</w:t>
      </w:r>
      <w:r w:rsidRPr="00283810">
        <w:rPr>
          <w:b/>
          <w:lang w:val="es-ES_tradnl"/>
        </w:rPr>
        <w:t>ap</w:t>
      </w:r>
      <w:r>
        <w:rPr>
          <w:b/>
          <w:lang w:val="es-ES_tradnl"/>
        </w:rPr>
        <w:t>a localización del distrito de C</w:t>
      </w:r>
      <w:r w:rsidRPr="00283810">
        <w:rPr>
          <w:b/>
          <w:lang w:val="es-ES_tradnl"/>
        </w:rPr>
        <w:t>hilete</w:t>
      </w:r>
    </w:p>
    <w:p w:rsidR="004B4CFA" w:rsidRPr="00975FF9" w:rsidRDefault="004B4CFA" w:rsidP="004B4CFA">
      <w:pPr>
        <w:autoSpaceDE w:val="0"/>
        <w:autoSpaceDN w:val="0"/>
        <w:adjustRightInd w:val="0"/>
        <w:spacing w:line="360" w:lineRule="auto"/>
        <w:ind w:left="1417" w:firstLine="709"/>
        <w:jc w:val="both"/>
        <w:rPr>
          <w:rFonts w:ascii="Arial" w:hAnsi="Arial" w:cs="Arial"/>
          <w:lang w:val="es-ES_tradnl"/>
        </w:rPr>
      </w:pPr>
      <w:r w:rsidRPr="00975FF9">
        <w:rPr>
          <w:rFonts w:ascii="Arial" w:hAnsi="Arial" w:cs="Arial"/>
          <w:noProof/>
          <w:lang w:val="es-PE" w:eastAsia="es-PE"/>
        </w:rPr>
        <w:drawing>
          <wp:anchor distT="0" distB="0" distL="114300" distR="114300" simplePos="0" relativeHeight="251655168" behindDoc="1" locked="0" layoutInCell="1" allowOverlap="1" wp14:anchorId="3A6565A1" wp14:editId="5EF89320">
            <wp:simplePos x="0" y="0"/>
            <wp:positionH relativeFrom="column">
              <wp:posOffset>977265</wp:posOffset>
            </wp:positionH>
            <wp:positionV relativeFrom="paragraph">
              <wp:posOffset>187325</wp:posOffset>
            </wp:positionV>
            <wp:extent cx="4150360" cy="2152650"/>
            <wp:effectExtent l="152400" t="95250" r="173990" b="95250"/>
            <wp:wrapTight wrapText="bothSides">
              <wp:wrapPolygon edited="0">
                <wp:start x="-793" y="-956"/>
                <wp:lineTo x="-793" y="22365"/>
                <wp:lineTo x="22406" y="22365"/>
                <wp:lineTo x="22406" y="-956"/>
                <wp:lineTo x="-793" y="-956"/>
              </wp:wrapPolygon>
            </wp:wrapTight>
            <wp:docPr id="13" name="Imagen 13" descr="http://app.seace.gob.pe/mon/images/map02/map_0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p.seace.gob.pe/mon/images/map02/map_06_05.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42000"/>
                              </a14:imgEffect>
                            </a14:imgLayer>
                          </a14:imgProps>
                        </a:ext>
                        <a:ext uri="{28A0092B-C50C-407E-A947-70E740481C1C}">
                          <a14:useLocalDpi xmlns:a14="http://schemas.microsoft.com/office/drawing/2010/main" val="0"/>
                        </a:ext>
                      </a:extLst>
                    </a:blip>
                    <a:srcRect l="11028" t="11364" r="-317" b="10525"/>
                    <a:stretch/>
                  </pic:blipFill>
                  <pic:spPr bwMode="auto">
                    <a:xfrm>
                      <a:off x="0" y="0"/>
                      <a:ext cx="4150360" cy="2152650"/>
                    </a:xfrm>
                    <a:prstGeom prst="rect">
                      <a:avLst/>
                    </a:prstGeom>
                    <a:noFill/>
                    <a:ln w="127000" cmpd="dbl">
                      <a:solidFill>
                        <a:srgbClr val="663300"/>
                      </a:solidFill>
                    </a:ln>
                    <a:scene3d>
                      <a:camera prst="orthographicFront">
                        <a:rot lat="1200000" lon="0" rev="0"/>
                      </a:camera>
                      <a:lightRig rig="threePt" dir="t"/>
                    </a:scene3d>
                    <a:extLst>
                      <a:ext uri="{53640926-AAD7-44D8-BBD7-CCE9431645EC}">
                        <a14:shadowObscured xmlns:a14="http://schemas.microsoft.com/office/drawing/2010/main"/>
                      </a:ext>
                    </a:extLst>
                  </pic:spPr>
                </pic:pic>
              </a:graphicData>
            </a:graphic>
          </wp:anchor>
        </w:drawing>
      </w:r>
    </w:p>
    <w:p w:rsidR="004B4CFA" w:rsidRDefault="004B4CFA" w:rsidP="004B4CFA">
      <w:pPr>
        <w:tabs>
          <w:tab w:val="left" w:pos="709"/>
        </w:tabs>
        <w:spacing w:before="120" w:line="360" w:lineRule="auto"/>
        <w:ind w:left="709"/>
        <w:jc w:val="center"/>
        <w:rPr>
          <w:rFonts w:ascii="Arial" w:hAnsi="Arial" w:cs="Arial"/>
          <w:lang w:val="es-ES_tradnl"/>
        </w:rPr>
      </w:pPr>
    </w:p>
    <w:p w:rsidR="004B4CFA" w:rsidRDefault="004B4CFA" w:rsidP="004B4CFA">
      <w:pPr>
        <w:tabs>
          <w:tab w:val="left" w:pos="709"/>
        </w:tabs>
        <w:spacing w:before="120" w:line="360" w:lineRule="auto"/>
        <w:ind w:left="709"/>
        <w:jc w:val="center"/>
        <w:rPr>
          <w:rFonts w:ascii="Arial" w:hAnsi="Arial" w:cs="Arial"/>
          <w:lang w:val="es-ES_tradnl"/>
        </w:rPr>
      </w:pPr>
    </w:p>
    <w:p w:rsidR="004B4CFA" w:rsidRDefault="004B4CFA" w:rsidP="004B4CFA">
      <w:pPr>
        <w:tabs>
          <w:tab w:val="left" w:pos="709"/>
        </w:tabs>
        <w:spacing w:before="120" w:line="360" w:lineRule="auto"/>
        <w:ind w:left="709"/>
        <w:jc w:val="center"/>
        <w:rPr>
          <w:rFonts w:ascii="Arial" w:hAnsi="Arial" w:cs="Arial"/>
          <w:lang w:val="es-ES_tradnl"/>
        </w:rPr>
      </w:pPr>
    </w:p>
    <w:p w:rsidR="004B4CFA" w:rsidRDefault="004B4CFA" w:rsidP="004B4CFA">
      <w:pPr>
        <w:tabs>
          <w:tab w:val="left" w:pos="709"/>
        </w:tabs>
        <w:spacing w:before="120" w:line="360" w:lineRule="auto"/>
        <w:ind w:left="709"/>
        <w:jc w:val="center"/>
        <w:rPr>
          <w:rFonts w:ascii="Arial" w:hAnsi="Arial" w:cs="Arial"/>
          <w:lang w:val="es-ES_tradnl"/>
        </w:rPr>
      </w:pPr>
    </w:p>
    <w:p w:rsidR="004B4CFA" w:rsidRDefault="004B4CFA" w:rsidP="004B4CFA">
      <w:pPr>
        <w:tabs>
          <w:tab w:val="left" w:pos="709"/>
        </w:tabs>
        <w:spacing w:before="120"/>
        <w:ind w:left="709"/>
        <w:rPr>
          <w:rFonts w:asciiTheme="minorHAnsi" w:hAnsiTheme="minorHAnsi" w:cstheme="minorHAnsi"/>
          <w:sz w:val="18"/>
          <w:szCs w:val="18"/>
          <w:lang w:val="es-ES_tradnl"/>
        </w:rPr>
      </w:pPr>
      <w:r>
        <w:rPr>
          <w:rFonts w:asciiTheme="minorHAnsi" w:hAnsiTheme="minorHAnsi" w:cstheme="minorHAnsi"/>
          <w:sz w:val="18"/>
          <w:szCs w:val="18"/>
          <w:lang w:val="es-ES_tradnl"/>
        </w:rPr>
        <w:tab/>
      </w:r>
    </w:p>
    <w:p w:rsidR="004B4CFA" w:rsidRPr="00EB616E" w:rsidRDefault="004B4CFA" w:rsidP="004B4CFA">
      <w:pPr>
        <w:tabs>
          <w:tab w:val="left" w:pos="709"/>
        </w:tabs>
        <w:spacing w:before="120"/>
        <w:ind w:left="709"/>
        <w:rPr>
          <w:rFonts w:asciiTheme="minorHAnsi" w:hAnsiTheme="minorHAnsi" w:cstheme="minorHAnsi"/>
          <w:sz w:val="18"/>
          <w:szCs w:val="18"/>
          <w:lang w:val="es-ES_tradnl"/>
        </w:rPr>
      </w:pPr>
      <w:r>
        <w:rPr>
          <w:rFonts w:asciiTheme="minorHAnsi" w:hAnsiTheme="minorHAnsi" w:cstheme="minorHAnsi"/>
          <w:sz w:val="18"/>
          <w:szCs w:val="18"/>
          <w:lang w:val="es-ES_tradnl"/>
        </w:rPr>
        <w:tab/>
      </w:r>
    </w:p>
    <w:p w:rsidR="004B4CFA" w:rsidRDefault="00CD1E5C" w:rsidP="004B4CFA">
      <w:pPr>
        <w:pStyle w:val="Prrafodelista"/>
        <w:spacing w:line="480" w:lineRule="auto"/>
        <w:ind w:left="1418"/>
        <w:contextualSpacing w:val="0"/>
        <w:jc w:val="both"/>
        <w:rPr>
          <w:b/>
          <w:lang w:val="es-ES_tradnl"/>
        </w:rPr>
      </w:pPr>
      <w:r>
        <w:rPr>
          <w:b/>
          <w:lang w:val="es-ES_tradnl"/>
        </w:rPr>
        <w:t>F</w:t>
      </w:r>
    </w:p>
    <w:p w:rsidR="004B4CFA" w:rsidRDefault="004B4CFA" w:rsidP="004B4CFA">
      <w:pPr>
        <w:pStyle w:val="Prrafodelista"/>
        <w:spacing w:line="480" w:lineRule="auto"/>
        <w:ind w:left="1582" w:firstLine="709"/>
        <w:jc w:val="both"/>
        <w:rPr>
          <w:lang w:val="es-ES_tradnl"/>
        </w:rPr>
      </w:pPr>
    </w:p>
    <w:p w:rsidR="004B4CFA" w:rsidRDefault="004B4CFA" w:rsidP="004B4CFA">
      <w:pPr>
        <w:pStyle w:val="Prrafodelista"/>
        <w:spacing w:line="480" w:lineRule="auto"/>
        <w:ind w:left="792" w:firstLine="709"/>
        <w:jc w:val="both"/>
        <w:rPr>
          <w:lang w:val="es-ES_tradnl"/>
        </w:rPr>
      </w:pPr>
      <w:r w:rsidRPr="0043310A">
        <w:rPr>
          <w:lang w:val="es-ES_tradnl"/>
        </w:rPr>
        <w:t>A nivel del dep</w:t>
      </w:r>
      <w:r>
        <w:rPr>
          <w:lang w:val="es-ES_tradnl"/>
        </w:rPr>
        <w:t>artamento</w:t>
      </w:r>
      <w:r w:rsidRPr="0043310A">
        <w:rPr>
          <w:lang w:val="es-ES_tradnl"/>
        </w:rPr>
        <w:t xml:space="preserve"> de Cajamarca, Chilete, es uno de los distritos con alta concentración de población urbana. El 77% de la población residen en el área urbana y solo el 23% residen el área rural. Esta situación marca una diferencia con la estructura poblacional departamental</w:t>
      </w:r>
      <w:r>
        <w:rPr>
          <w:lang w:val="es-ES_tradnl"/>
        </w:rPr>
        <w:t>.</w:t>
      </w:r>
      <w:r w:rsidRPr="0043310A">
        <w:rPr>
          <w:lang w:val="es-ES_tradnl"/>
        </w:rPr>
        <w:t xml:space="preserve"> De acuerdo con los datos del censo 2007, el departamento de Cajamarca tiene una la población urbana del 32.7% y una r</w:t>
      </w:r>
      <w:r w:rsidR="00E33F87">
        <w:rPr>
          <w:lang w:val="es-ES_tradnl"/>
        </w:rPr>
        <w:t>ural del 67.3% Ver Gráfico N° 02</w:t>
      </w:r>
    </w:p>
    <w:p w:rsidR="004B4CFA" w:rsidRDefault="00CD1E5C" w:rsidP="004B4CFA">
      <w:pPr>
        <w:pStyle w:val="Prrafodelista"/>
        <w:ind w:left="284"/>
        <w:jc w:val="center"/>
        <w:rPr>
          <w:b/>
        </w:rPr>
      </w:pPr>
      <w:r>
        <w:rPr>
          <w:b/>
        </w:rPr>
        <w:t>Gráfico Nº02</w:t>
      </w:r>
    </w:p>
    <w:p w:rsidR="004B4CFA" w:rsidRDefault="004B4CFA" w:rsidP="004B4CFA">
      <w:pPr>
        <w:pStyle w:val="Prrafodelista"/>
        <w:ind w:left="284"/>
        <w:jc w:val="center"/>
        <w:rPr>
          <w:b/>
        </w:rPr>
      </w:pPr>
      <w:r>
        <w:rPr>
          <w:b/>
        </w:rPr>
        <w:t>Departam</w:t>
      </w:r>
      <w:r w:rsidR="002254BB">
        <w:rPr>
          <w:b/>
        </w:rPr>
        <w:t>ento de Cajamarca: población</w:t>
      </w:r>
    </w:p>
    <w:p w:rsidR="004B4CFA" w:rsidRDefault="004B4CFA" w:rsidP="004B4CFA">
      <w:pPr>
        <w:pStyle w:val="Prrafodelista"/>
        <w:ind w:left="284"/>
        <w:jc w:val="center"/>
        <w:rPr>
          <w:b/>
        </w:rPr>
      </w:pPr>
      <w:r>
        <w:rPr>
          <w:b/>
        </w:rPr>
        <w:t>urbana y rural por años, 1940-2007</w:t>
      </w:r>
    </w:p>
    <w:p w:rsidR="004B4CFA" w:rsidRDefault="004B4CFA" w:rsidP="004B4CFA">
      <w:pPr>
        <w:ind w:left="708"/>
        <w:rPr>
          <w:sz w:val="20"/>
          <w:lang w:val="es-ES_tradnl"/>
        </w:rPr>
      </w:pPr>
    </w:p>
    <w:p w:rsidR="004B4CFA" w:rsidRPr="006206C8" w:rsidRDefault="004B4CFA" w:rsidP="004B4CFA">
      <w:pPr>
        <w:ind w:left="708"/>
        <w:rPr>
          <w:lang w:val="es-ES_tradnl"/>
        </w:rPr>
      </w:pPr>
      <w:r>
        <w:rPr>
          <w:noProof/>
          <w:lang w:val="es-PE" w:eastAsia="es-PE"/>
        </w:rPr>
        <w:drawing>
          <wp:anchor distT="0" distB="0" distL="114300" distR="114300" simplePos="0" relativeHeight="251658240" behindDoc="1" locked="0" layoutInCell="1" allowOverlap="1" wp14:anchorId="013110F7" wp14:editId="52647B24">
            <wp:simplePos x="0" y="0"/>
            <wp:positionH relativeFrom="column">
              <wp:posOffset>1291590</wp:posOffset>
            </wp:positionH>
            <wp:positionV relativeFrom="paragraph">
              <wp:posOffset>41910</wp:posOffset>
            </wp:positionV>
            <wp:extent cx="3714750" cy="1857375"/>
            <wp:effectExtent l="95250" t="95250" r="95250" b="104775"/>
            <wp:wrapTight wrapText="bothSides">
              <wp:wrapPolygon edited="0">
                <wp:start x="-554" y="-1108"/>
                <wp:lineTo x="-554" y="22597"/>
                <wp:lineTo x="22043" y="22597"/>
                <wp:lineTo x="22043" y="-1108"/>
                <wp:lineTo x="-554" y="-1108"/>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8540" t="38317" r="9363" b="18388"/>
                    <a:stretch/>
                  </pic:blipFill>
                  <pic:spPr bwMode="auto">
                    <a:xfrm>
                      <a:off x="0" y="0"/>
                      <a:ext cx="3714750" cy="1857375"/>
                    </a:xfrm>
                    <a:prstGeom prst="rect">
                      <a:avLst/>
                    </a:prstGeom>
                    <a:solidFill>
                      <a:schemeClr val="accent5">
                        <a:lumMod val="50000"/>
                      </a:schemeClr>
                    </a:solidFill>
                    <a:ln w="101600" cmpd="dbl">
                      <a:solidFill>
                        <a:schemeClr val="tx1">
                          <a:lumMod val="95000"/>
                          <a:lumOff val="5000"/>
                        </a:schemeClr>
                      </a:solidFill>
                    </a:ln>
                    <a:extLst>
                      <a:ext uri="{53640926-AAD7-44D8-BBD7-CCE9431645EC}">
                        <a14:shadowObscured xmlns:a14="http://schemas.microsoft.com/office/drawing/2010/main"/>
                      </a:ext>
                    </a:extLst>
                  </pic:spPr>
                </pic:pic>
              </a:graphicData>
            </a:graphic>
          </wp:anchor>
        </w:drawing>
      </w:r>
    </w:p>
    <w:p w:rsidR="004B4CFA" w:rsidRPr="006206C8" w:rsidRDefault="004B4CFA" w:rsidP="004B4CFA">
      <w:pPr>
        <w:pStyle w:val="Prrafodelista"/>
        <w:ind w:left="708"/>
        <w:rPr>
          <w:lang w:val="es-ES_tradnl"/>
        </w:rPr>
      </w:pPr>
    </w:p>
    <w:p w:rsidR="004B4CFA" w:rsidRDefault="004B4CFA" w:rsidP="004B4CFA">
      <w:pPr>
        <w:pStyle w:val="Prrafodelista"/>
        <w:ind w:left="284"/>
        <w:jc w:val="center"/>
        <w:rPr>
          <w:b/>
        </w:rPr>
      </w:pPr>
    </w:p>
    <w:p w:rsidR="004B4CFA" w:rsidRDefault="004B4CFA" w:rsidP="004B4CFA">
      <w:pPr>
        <w:pStyle w:val="Prrafodelista"/>
        <w:spacing w:line="480" w:lineRule="auto"/>
        <w:ind w:left="709" w:firstLine="709"/>
        <w:contextualSpacing w:val="0"/>
        <w:jc w:val="both"/>
        <w:rPr>
          <w:lang w:val="es-ES_tradnl"/>
        </w:rPr>
      </w:pPr>
    </w:p>
    <w:p w:rsidR="004B4CFA" w:rsidRDefault="004B4CFA" w:rsidP="004B4CFA">
      <w:pPr>
        <w:pStyle w:val="Prrafodelista"/>
        <w:spacing w:line="480" w:lineRule="auto"/>
        <w:ind w:left="709" w:firstLine="709"/>
        <w:contextualSpacing w:val="0"/>
        <w:jc w:val="both"/>
        <w:rPr>
          <w:lang w:val="es-ES_tradnl"/>
        </w:rPr>
      </w:pPr>
    </w:p>
    <w:p w:rsidR="004B4CFA" w:rsidRDefault="004B4CFA" w:rsidP="004B4CFA">
      <w:pPr>
        <w:pStyle w:val="Prrafodelista"/>
        <w:spacing w:line="480" w:lineRule="auto"/>
        <w:ind w:left="709" w:firstLine="709"/>
        <w:contextualSpacing w:val="0"/>
        <w:jc w:val="both"/>
        <w:rPr>
          <w:lang w:val="es-ES_tradnl"/>
        </w:rPr>
      </w:pPr>
    </w:p>
    <w:p w:rsidR="004B4CFA" w:rsidRDefault="004B4CFA" w:rsidP="00DB6DDA">
      <w:pPr>
        <w:pStyle w:val="Prrafodelista"/>
        <w:ind w:left="709" w:firstLine="709"/>
        <w:contextualSpacing w:val="0"/>
        <w:jc w:val="both"/>
        <w:rPr>
          <w:lang w:val="es-ES_tradnl"/>
        </w:rPr>
      </w:pPr>
      <w:r>
        <w:rPr>
          <w:sz w:val="20"/>
          <w:lang w:val="es-ES_tradnl"/>
        </w:rPr>
        <w:tab/>
      </w:r>
      <w:r w:rsidRPr="006206C8">
        <w:rPr>
          <w:sz w:val="20"/>
          <w:lang w:val="es-ES_tradnl"/>
        </w:rPr>
        <w:t>Fuente</w:t>
      </w:r>
      <w:r w:rsidRPr="006206C8">
        <w:rPr>
          <w:rFonts w:ascii="Arial Narrow" w:hAnsi="Arial Narrow" w:cs="Arial"/>
          <w:b/>
          <w:bCs/>
          <w:sz w:val="14"/>
          <w:szCs w:val="14"/>
        </w:rPr>
        <w:t xml:space="preserve">: </w:t>
      </w:r>
      <w:r w:rsidRPr="006206C8">
        <w:rPr>
          <w:sz w:val="20"/>
          <w:lang w:val="es-ES_tradnl"/>
        </w:rPr>
        <w:t xml:space="preserve">INEI - Censos Nacionales de Población y Vivienda, 1940, 1961, 1972, </w:t>
      </w:r>
      <w:r>
        <w:rPr>
          <w:sz w:val="20"/>
          <w:lang w:val="es-ES_tradnl"/>
        </w:rPr>
        <w:tab/>
      </w:r>
      <w:r>
        <w:rPr>
          <w:sz w:val="20"/>
          <w:lang w:val="es-ES_tradnl"/>
        </w:rPr>
        <w:tab/>
      </w:r>
      <w:r>
        <w:rPr>
          <w:sz w:val="20"/>
          <w:lang w:val="es-ES_tradnl"/>
        </w:rPr>
        <w:tab/>
      </w:r>
      <w:r>
        <w:rPr>
          <w:sz w:val="20"/>
          <w:lang w:val="es-ES_tradnl"/>
        </w:rPr>
        <w:tab/>
      </w:r>
      <w:r w:rsidRPr="006206C8">
        <w:rPr>
          <w:sz w:val="20"/>
          <w:lang w:val="es-ES_tradnl"/>
        </w:rPr>
        <w:t>1981, 1993 y</w:t>
      </w:r>
      <w:r>
        <w:rPr>
          <w:sz w:val="20"/>
          <w:lang w:val="es-ES_tradnl"/>
        </w:rPr>
        <w:t xml:space="preserve"> 2007</w:t>
      </w:r>
    </w:p>
    <w:p w:rsidR="004B4CFA" w:rsidRDefault="004B4CFA" w:rsidP="004B4CFA">
      <w:pPr>
        <w:pStyle w:val="Prrafodelista"/>
        <w:spacing w:line="480" w:lineRule="auto"/>
        <w:ind w:left="1582" w:firstLine="709"/>
        <w:jc w:val="both"/>
        <w:rPr>
          <w:lang w:val="es-ES_tradnl"/>
        </w:rPr>
      </w:pPr>
      <w:r w:rsidRPr="0006674C">
        <w:rPr>
          <w:lang w:val="es-ES_tradnl"/>
        </w:rPr>
        <w:lastRenderedPageBreak/>
        <w:t>En el 2007 se observa que la concentración urbana se encuentra en los distritos que son capitales de provincia, los que presentan alta población urbana, destacando en primer lugar el distrito de Jaén con 71</w:t>
      </w:r>
      <w:r w:rsidR="00DB6DDA">
        <w:rPr>
          <w:lang w:val="es-ES_tradnl"/>
        </w:rPr>
        <w:t>,</w:t>
      </w:r>
      <w:r w:rsidRPr="0006674C">
        <w:rPr>
          <w:lang w:val="es-ES_tradnl"/>
        </w:rPr>
        <w:t>565 habitantes que constituyen el 83,2%. En segundo lugar se encuentra el distrito de Cajamarca con 15</w:t>
      </w:r>
      <w:r w:rsidR="00DB6DDA">
        <w:rPr>
          <w:lang w:val="es-ES_tradnl"/>
        </w:rPr>
        <w:t>,</w:t>
      </w:r>
      <w:r w:rsidRPr="0006674C">
        <w:rPr>
          <w:lang w:val="es-ES_tradnl"/>
        </w:rPr>
        <w:t>097 habitantes, que constituye 79,7 % y concentra la mayor parte de la población urbana del departamento. El tercer distrito con mayor población urbana es Celendín con 24</w:t>
      </w:r>
      <w:r w:rsidR="00DB6DDA">
        <w:rPr>
          <w:lang w:val="es-ES_tradnl"/>
        </w:rPr>
        <w:t>,</w:t>
      </w:r>
      <w:r w:rsidRPr="0006674C">
        <w:rPr>
          <w:lang w:val="es-ES_tradnl"/>
        </w:rPr>
        <w:t>623 que constituye el 67,9%. El cuarto distrito con mayor población urbana es Chilete, con 3</w:t>
      </w:r>
      <w:r w:rsidR="00DB6DDA">
        <w:rPr>
          <w:lang w:val="es-ES_tradnl"/>
        </w:rPr>
        <w:t>,</w:t>
      </w:r>
      <w:r w:rsidRPr="0006674C">
        <w:rPr>
          <w:lang w:val="es-ES_tradnl"/>
        </w:rPr>
        <w:t xml:space="preserve">158 </w:t>
      </w:r>
      <w:r w:rsidR="00DB6DDA">
        <w:rPr>
          <w:lang w:val="es-ES_tradnl"/>
        </w:rPr>
        <w:t xml:space="preserve">que constituye el  </w:t>
      </w:r>
      <w:r w:rsidR="00E33F87">
        <w:rPr>
          <w:lang w:val="es-ES_tradnl"/>
        </w:rPr>
        <w:t>77,3 %. Ver tabla N° 04</w:t>
      </w:r>
    </w:p>
    <w:p w:rsidR="004B4CFA" w:rsidRDefault="00CD1E5C" w:rsidP="004B4CFA">
      <w:pPr>
        <w:pStyle w:val="Prrafodelista"/>
        <w:ind w:left="284"/>
        <w:contextualSpacing w:val="0"/>
        <w:jc w:val="center"/>
        <w:rPr>
          <w:b/>
        </w:rPr>
      </w:pPr>
      <w:r>
        <w:rPr>
          <w:b/>
        </w:rPr>
        <w:t>Tabla Nº04</w:t>
      </w:r>
      <w:r w:rsidR="004B4CFA">
        <w:rPr>
          <w:b/>
        </w:rPr>
        <w:t>:</w:t>
      </w:r>
    </w:p>
    <w:p w:rsidR="004B4CFA" w:rsidRDefault="00F639CF" w:rsidP="004B4CFA">
      <w:pPr>
        <w:pStyle w:val="Prrafodelista"/>
        <w:ind w:left="284"/>
        <w:contextualSpacing w:val="0"/>
        <w:jc w:val="center"/>
        <w:rPr>
          <w:b/>
        </w:rPr>
      </w:pPr>
      <w:r>
        <w:rPr>
          <w:b/>
        </w:rPr>
        <w:tab/>
      </w:r>
      <w:r>
        <w:rPr>
          <w:b/>
        </w:rPr>
        <w:tab/>
      </w:r>
      <w:r w:rsidR="004B4CFA">
        <w:rPr>
          <w:b/>
        </w:rPr>
        <w:t xml:space="preserve"> Distritos y provincias con mayor porcentaje de población  </w:t>
      </w:r>
      <w:r w:rsidR="004B4CFA" w:rsidRPr="000F1967">
        <w:rPr>
          <w:b/>
        </w:rPr>
        <w:t>urbana, 2007</w:t>
      </w:r>
    </w:p>
    <w:tbl>
      <w:tblPr>
        <w:tblpPr w:leftFromText="141" w:rightFromText="141" w:vertAnchor="text" w:horzAnchor="margin" w:tblpXSpec="right" w:tblpY="60"/>
        <w:tblW w:w="7612" w:type="dxa"/>
        <w:tblCellMar>
          <w:left w:w="70" w:type="dxa"/>
          <w:right w:w="70" w:type="dxa"/>
        </w:tblCellMar>
        <w:tblLook w:val="04A0" w:firstRow="1" w:lastRow="0" w:firstColumn="1" w:lastColumn="0" w:noHBand="0" w:noVBand="1"/>
      </w:tblPr>
      <w:tblGrid>
        <w:gridCol w:w="1288"/>
        <w:gridCol w:w="1205"/>
        <w:gridCol w:w="1170"/>
        <w:gridCol w:w="902"/>
        <w:gridCol w:w="969"/>
        <w:gridCol w:w="970"/>
        <w:gridCol w:w="1108"/>
      </w:tblGrid>
      <w:tr w:rsidR="004B4CFA" w:rsidRPr="006A3EB6" w:rsidTr="001C45EB">
        <w:trPr>
          <w:trHeight w:val="294"/>
        </w:trPr>
        <w:tc>
          <w:tcPr>
            <w:tcW w:w="128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4B4CFA" w:rsidRPr="00DD484F" w:rsidRDefault="004B4CFA" w:rsidP="001C45EB">
            <w:pPr>
              <w:jc w:val="center"/>
              <w:rPr>
                <w:rFonts w:cs="Calibri"/>
                <w:b/>
                <w:bCs/>
                <w:color w:val="000000"/>
              </w:rPr>
            </w:pPr>
            <w:r w:rsidRPr="00DD484F">
              <w:rPr>
                <w:rFonts w:cs="Calibri"/>
                <w:b/>
                <w:bCs/>
                <w:color w:val="000000"/>
              </w:rPr>
              <w:t>Distritos</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4B4CFA" w:rsidRPr="00DD484F" w:rsidRDefault="004B4CFA" w:rsidP="001C45EB">
            <w:pPr>
              <w:jc w:val="center"/>
              <w:rPr>
                <w:rFonts w:cs="Calibri"/>
                <w:b/>
                <w:bCs/>
                <w:color w:val="000000"/>
              </w:rPr>
            </w:pPr>
            <w:r w:rsidRPr="00DD484F">
              <w:rPr>
                <w:rFonts w:cs="Calibri"/>
                <w:b/>
                <w:bCs/>
                <w:color w:val="000000"/>
              </w:rPr>
              <w:t>Provincia</w:t>
            </w:r>
          </w:p>
        </w:tc>
        <w:tc>
          <w:tcPr>
            <w:tcW w:w="2072" w:type="dxa"/>
            <w:gridSpan w:val="2"/>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4B4CFA" w:rsidRPr="00DD484F" w:rsidRDefault="004B4CFA" w:rsidP="001C45EB">
            <w:pPr>
              <w:jc w:val="center"/>
              <w:rPr>
                <w:rFonts w:cs="Calibri"/>
                <w:b/>
                <w:bCs/>
                <w:color w:val="000000"/>
              </w:rPr>
            </w:pPr>
            <w:r w:rsidRPr="00DD484F">
              <w:rPr>
                <w:rFonts w:cs="Calibri"/>
                <w:b/>
                <w:bCs/>
                <w:color w:val="000000"/>
              </w:rPr>
              <w:t>Urbana</w:t>
            </w:r>
          </w:p>
        </w:tc>
        <w:tc>
          <w:tcPr>
            <w:tcW w:w="1939" w:type="dxa"/>
            <w:gridSpan w:val="2"/>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4B4CFA" w:rsidRPr="00DD484F" w:rsidRDefault="004B4CFA" w:rsidP="001C45EB">
            <w:pPr>
              <w:jc w:val="center"/>
              <w:rPr>
                <w:rFonts w:cs="Calibri"/>
                <w:b/>
                <w:bCs/>
                <w:color w:val="000000"/>
              </w:rPr>
            </w:pPr>
            <w:r w:rsidRPr="00DD484F">
              <w:rPr>
                <w:rFonts w:cs="Calibri"/>
                <w:b/>
                <w:bCs/>
                <w:color w:val="000000"/>
              </w:rPr>
              <w:t>Rural</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rsidR="004B4CFA" w:rsidRPr="00DD484F" w:rsidRDefault="004B4CFA" w:rsidP="001C45EB">
            <w:pPr>
              <w:jc w:val="center"/>
              <w:rPr>
                <w:rFonts w:cs="Calibri"/>
                <w:color w:val="000000"/>
              </w:rPr>
            </w:pPr>
            <w:r w:rsidRPr="00DD484F">
              <w:rPr>
                <w:rFonts w:cs="Calibri"/>
                <w:color w:val="000000"/>
              </w:rPr>
              <w:t>Total</w:t>
            </w:r>
          </w:p>
        </w:tc>
      </w:tr>
      <w:tr w:rsidR="004B4CFA" w:rsidRPr="006A3EB6" w:rsidTr="001C45EB">
        <w:trPr>
          <w:trHeight w:val="294"/>
        </w:trPr>
        <w:tc>
          <w:tcPr>
            <w:tcW w:w="1288" w:type="dxa"/>
            <w:vMerge/>
            <w:tcBorders>
              <w:top w:val="single" w:sz="4" w:space="0" w:color="auto"/>
              <w:left w:val="single" w:sz="4" w:space="0" w:color="auto"/>
              <w:bottom w:val="single" w:sz="4" w:space="0" w:color="auto"/>
              <w:right w:val="single" w:sz="4" w:space="0" w:color="auto"/>
            </w:tcBorders>
            <w:vAlign w:val="center"/>
            <w:hideMark/>
          </w:tcPr>
          <w:p w:rsidR="004B4CFA" w:rsidRPr="00DD484F" w:rsidRDefault="004B4CFA" w:rsidP="001C45EB">
            <w:pPr>
              <w:rPr>
                <w:rFonts w:cs="Calibri"/>
                <w:b/>
                <w:bCs/>
                <w:color w:val="000000"/>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4B4CFA" w:rsidRPr="00DD484F" w:rsidRDefault="004B4CFA" w:rsidP="001C45EB">
            <w:pPr>
              <w:rPr>
                <w:rFonts w:cs="Calibri"/>
                <w:b/>
                <w:bCs/>
                <w:color w:val="000000"/>
              </w:rPr>
            </w:pPr>
          </w:p>
        </w:tc>
        <w:tc>
          <w:tcPr>
            <w:tcW w:w="1170" w:type="dxa"/>
            <w:tcBorders>
              <w:top w:val="nil"/>
              <w:left w:val="nil"/>
              <w:bottom w:val="single" w:sz="4" w:space="0" w:color="auto"/>
              <w:right w:val="single" w:sz="4" w:space="0" w:color="auto"/>
            </w:tcBorders>
            <w:shd w:val="clear" w:color="auto" w:fill="FABF8F" w:themeFill="accent6" w:themeFillTint="99"/>
            <w:noWrap/>
            <w:vAlign w:val="bottom"/>
            <w:hideMark/>
          </w:tcPr>
          <w:p w:rsidR="004B4CFA" w:rsidRPr="00DD484F" w:rsidRDefault="004B4CFA" w:rsidP="001C45EB">
            <w:pPr>
              <w:jc w:val="center"/>
              <w:rPr>
                <w:rFonts w:cs="Calibri"/>
                <w:b/>
                <w:bCs/>
                <w:color w:val="000000"/>
              </w:rPr>
            </w:pPr>
            <w:r w:rsidRPr="00DD484F">
              <w:rPr>
                <w:rFonts w:cs="Calibri"/>
                <w:b/>
                <w:bCs/>
                <w:color w:val="000000"/>
              </w:rPr>
              <w:t>Nro.</w:t>
            </w:r>
          </w:p>
        </w:tc>
        <w:tc>
          <w:tcPr>
            <w:tcW w:w="902" w:type="dxa"/>
            <w:tcBorders>
              <w:top w:val="nil"/>
              <w:left w:val="nil"/>
              <w:bottom w:val="single" w:sz="4" w:space="0" w:color="auto"/>
              <w:right w:val="single" w:sz="4" w:space="0" w:color="auto"/>
            </w:tcBorders>
            <w:shd w:val="clear" w:color="auto" w:fill="FABF8F" w:themeFill="accent6" w:themeFillTint="99"/>
            <w:noWrap/>
            <w:vAlign w:val="bottom"/>
            <w:hideMark/>
          </w:tcPr>
          <w:p w:rsidR="004B4CFA" w:rsidRPr="00DD484F" w:rsidRDefault="004B4CFA" w:rsidP="001C45EB">
            <w:pPr>
              <w:jc w:val="center"/>
              <w:rPr>
                <w:rFonts w:cs="Calibri"/>
                <w:b/>
                <w:bCs/>
                <w:color w:val="000000"/>
              </w:rPr>
            </w:pPr>
            <w:r w:rsidRPr="00DD484F">
              <w:rPr>
                <w:rFonts w:cs="Calibri"/>
                <w:b/>
                <w:bCs/>
                <w:color w:val="000000"/>
              </w:rPr>
              <w:t>%</w:t>
            </w:r>
          </w:p>
        </w:tc>
        <w:tc>
          <w:tcPr>
            <w:tcW w:w="969" w:type="dxa"/>
            <w:tcBorders>
              <w:top w:val="nil"/>
              <w:left w:val="nil"/>
              <w:bottom w:val="single" w:sz="4" w:space="0" w:color="auto"/>
              <w:right w:val="single" w:sz="4" w:space="0" w:color="auto"/>
            </w:tcBorders>
            <w:shd w:val="clear" w:color="auto" w:fill="FABF8F" w:themeFill="accent6" w:themeFillTint="99"/>
            <w:noWrap/>
            <w:vAlign w:val="bottom"/>
            <w:hideMark/>
          </w:tcPr>
          <w:p w:rsidR="004B4CFA" w:rsidRPr="00DD484F" w:rsidRDefault="004B4CFA" w:rsidP="001C45EB">
            <w:pPr>
              <w:jc w:val="center"/>
              <w:rPr>
                <w:rFonts w:cs="Calibri"/>
                <w:b/>
                <w:bCs/>
                <w:color w:val="000000"/>
              </w:rPr>
            </w:pPr>
            <w:r w:rsidRPr="00DD484F">
              <w:rPr>
                <w:rFonts w:cs="Calibri"/>
                <w:b/>
                <w:bCs/>
                <w:color w:val="000000"/>
              </w:rPr>
              <w:t>Nro.</w:t>
            </w:r>
          </w:p>
        </w:tc>
        <w:tc>
          <w:tcPr>
            <w:tcW w:w="970" w:type="dxa"/>
            <w:tcBorders>
              <w:top w:val="nil"/>
              <w:left w:val="nil"/>
              <w:bottom w:val="single" w:sz="4" w:space="0" w:color="auto"/>
              <w:right w:val="single" w:sz="4" w:space="0" w:color="auto"/>
            </w:tcBorders>
            <w:shd w:val="clear" w:color="auto" w:fill="FABF8F" w:themeFill="accent6" w:themeFillTint="99"/>
            <w:noWrap/>
            <w:vAlign w:val="bottom"/>
            <w:hideMark/>
          </w:tcPr>
          <w:p w:rsidR="004B4CFA" w:rsidRPr="00DD484F" w:rsidRDefault="004B4CFA" w:rsidP="001C45EB">
            <w:pPr>
              <w:jc w:val="center"/>
              <w:rPr>
                <w:rFonts w:cs="Calibri"/>
                <w:b/>
                <w:bCs/>
                <w:color w:val="000000"/>
              </w:rPr>
            </w:pPr>
            <w:r w:rsidRPr="00DD484F">
              <w:rPr>
                <w:rFonts w:cs="Calibri"/>
                <w:b/>
                <w:bCs/>
                <w:color w:val="000000"/>
              </w:rPr>
              <w:t>%</w:t>
            </w: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4B4CFA" w:rsidRPr="00DD484F" w:rsidRDefault="004B4CFA" w:rsidP="001C45EB">
            <w:pPr>
              <w:rPr>
                <w:rFonts w:cs="Calibri"/>
                <w:color w:val="000000"/>
              </w:rPr>
            </w:pPr>
          </w:p>
        </w:tc>
      </w:tr>
      <w:tr w:rsidR="004B4CFA" w:rsidRPr="006A3EB6" w:rsidTr="001C45EB">
        <w:trPr>
          <w:trHeight w:val="294"/>
        </w:trPr>
        <w:tc>
          <w:tcPr>
            <w:tcW w:w="1288"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4B4CFA" w:rsidRPr="0061129C" w:rsidRDefault="004B4CFA" w:rsidP="001C45EB">
            <w:pPr>
              <w:rPr>
                <w:rFonts w:asciiTheme="minorHAnsi" w:hAnsiTheme="minorHAnsi" w:cstheme="minorHAnsi"/>
                <w:b/>
                <w:color w:val="000000"/>
              </w:rPr>
            </w:pPr>
            <w:r w:rsidRPr="0061129C">
              <w:rPr>
                <w:rFonts w:asciiTheme="minorHAnsi" w:hAnsiTheme="minorHAnsi" w:cstheme="minorHAnsi"/>
                <w:b/>
                <w:color w:val="000000"/>
                <w:sz w:val="22"/>
                <w:szCs w:val="22"/>
              </w:rPr>
              <w:t>Cajamarca</w:t>
            </w:r>
          </w:p>
        </w:tc>
        <w:tc>
          <w:tcPr>
            <w:tcW w:w="1205"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rPr>
                <w:rFonts w:asciiTheme="minorHAnsi" w:hAnsiTheme="minorHAnsi" w:cstheme="minorHAnsi"/>
                <w:b/>
                <w:color w:val="000000"/>
              </w:rPr>
            </w:pPr>
            <w:r w:rsidRPr="0061129C">
              <w:rPr>
                <w:rFonts w:asciiTheme="minorHAnsi" w:hAnsiTheme="minorHAnsi" w:cstheme="minorHAnsi"/>
                <w:b/>
                <w:color w:val="000000"/>
                <w:sz w:val="22"/>
                <w:szCs w:val="22"/>
              </w:rPr>
              <w:t>Cajamarca</w:t>
            </w:r>
          </w:p>
        </w:tc>
        <w:tc>
          <w:tcPr>
            <w:tcW w:w="1170" w:type="dxa"/>
            <w:tcBorders>
              <w:top w:val="nil"/>
              <w:left w:val="nil"/>
              <w:bottom w:val="single" w:sz="4" w:space="0" w:color="auto"/>
              <w:right w:val="single" w:sz="4" w:space="0" w:color="auto"/>
            </w:tcBorders>
            <w:shd w:val="clear" w:color="auto" w:fill="CCFFFF"/>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150197</w:t>
            </w:r>
          </w:p>
        </w:tc>
        <w:tc>
          <w:tcPr>
            <w:tcW w:w="902" w:type="dxa"/>
            <w:tcBorders>
              <w:top w:val="nil"/>
              <w:left w:val="nil"/>
              <w:bottom w:val="single" w:sz="4" w:space="0" w:color="auto"/>
              <w:right w:val="single" w:sz="4" w:space="0" w:color="auto"/>
            </w:tcBorders>
            <w:shd w:val="clear" w:color="auto" w:fill="CCFFFF"/>
            <w:vAlign w:val="center"/>
            <w:hideMark/>
          </w:tcPr>
          <w:p w:rsidR="004B4CFA" w:rsidRPr="0061129C" w:rsidRDefault="004B4CFA" w:rsidP="001C45EB">
            <w:pPr>
              <w:jc w:val="center"/>
              <w:rPr>
                <w:rFonts w:asciiTheme="minorHAnsi" w:hAnsiTheme="minorHAnsi" w:cstheme="minorHAnsi"/>
              </w:rPr>
            </w:pPr>
            <w:r w:rsidRPr="0061129C">
              <w:rPr>
                <w:rFonts w:asciiTheme="minorHAnsi" w:hAnsiTheme="minorHAnsi" w:cstheme="minorHAnsi"/>
                <w:sz w:val="22"/>
                <w:szCs w:val="22"/>
              </w:rPr>
              <w:t>79,7</w:t>
            </w:r>
          </w:p>
        </w:tc>
        <w:tc>
          <w:tcPr>
            <w:tcW w:w="969" w:type="dxa"/>
            <w:tcBorders>
              <w:top w:val="nil"/>
              <w:left w:val="nil"/>
              <w:bottom w:val="single" w:sz="4" w:space="0" w:color="auto"/>
              <w:right w:val="single" w:sz="4" w:space="0" w:color="auto"/>
            </w:tcBorders>
            <w:shd w:val="clear" w:color="auto" w:fill="CCFFFF"/>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38166</w:t>
            </w:r>
          </w:p>
        </w:tc>
        <w:tc>
          <w:tcPr>
            <w:tcW w:w="970"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20,3</w:t>
            </w:r>
          </w:p>
        </w:tc>
        <w:tc>
          <w:tcPr>
            <w:tcW w:w="1108"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188363</w:t>
            </w:r>
          </w:p>
        </w:tc>
      </w:tr>
      <w:tr w:rsidR="004B4CFA" w:rsidRPr="006A3EB6" w:rsidTr="001C45EB">
        <w:trPr>
          <w:trHeight w:val="294"/>
        </w:trPr>
        <w:tc>
          <w:tcPr>
            <w:tcW w:w="1288"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4B4CFA" w:rsidRPr="0061129C" w:rsidRDefault="004B4CFA" w:rsidP="001C45EB">
            <w:pPr>
              <w:rPr>
                <w:rFonts w:asciiTheme="minorHAnsi" w:hAnsiTheme="minorHAnsi" w:cstheme="minorHAnsi"/>
                <w:b/>
                <w:color w:val="000000"/>
              </w:rPr>
            </w:pPr>
            <w:r w:rsidRPr="0061129C">
              <w:rPr>
                <w:rFonts w:asciiTheme="minorHAnsi" w:hAnsiTheme="minorHAnsi" w:cstheme="minorHAnsi"/>
                <w:b/>
                <w:color w:val="000000"/>
                <w:sz w:val="22"/>
                <w:szCs w:val="22"/>
              </w:rPr>
              <w:t>Cajabamba</w:t>
            </w:r>
          </w:p>
        </w:tc>
        <w:tc>
          <w:tcPr>
            <w:tcW w:w="1205"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rPr>
                <w:rFonts w:asciiTheme="minorHAnsi" w:hAnsiTheme="minorHAnsi" w:cstheme="minorHAnsi"/>
                <w:b/>
                <w:color w:val="000000"/>
              </w:rPr>
            </w:pPr>
            <w:r w:rsidRPr="0061129C">
              <w:rPr>
                <w:rFonts w:asciiTheme="minorHAnsi" w:hAnsiTheme="minorHAnsi" w:cstheme="minorHAnsi"/>
                <w:b/>
                <w:color w:val="000000"/>
                <w:sz w:val="22"/>
                <w:szCs w:val="22"/>
              </w:rPr>
              <w:t>Cajabamba</w:t>
            </w:r>
          </w:p>
        </w:tc>
        <w:tc>
          <w:tcPr>
            <w:tcW w:w="1170" w:type="dxa"/>
            <w:tcBorders>
              <w:top w:val="nil"/>
              <w:left w:val="nil"/>
              <w:bottom w:val="single" w:sz="4" w:space="0" w:color="auto"/>
              <w:right w:val="single" w:sz="4" w:space="0" w:color="auto"/>
            </w:tcBorders>
            <w:shd w:val="clear" w:color="auto" w:fill="CCFFFF"/>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14528</w:t>
            </w:r>
          </w:p>
        </w:tc>
        <w:tc>
          <w:tcPr>
            <w:tcW w:w="902" w:type="dxa"/>
            <w:tcBorders>
              <w:top w:val="nil"/>
              <w:left w:val="nil"/>
              <w:bottom w:val="single" w:sz="4" w:space="0" w:color="auto"/>
              <w:right w:val="single" w:sz="4" w:space="0" w:color="auto"/>
            </w:tcBorders>
            <w:shd w:val="clear" w:color="auto" w:fill="CCFFFF"/>
            <w:vAlign w:val="center"/>
            <w:hideMark/>
          </w:tcPr>
          <w:p w:rsidR="004B4CFA" w:rsidRPr="0061129C" w:rsidRDefault="004B4CFA" w:rsidP="001C45EB">
            <w:pPr>
              <w:jc w:val="center"/>
              <w:rPr>
                <w:rFonts w:asciiTheme="minorHAnsi" w:hAnsiTheme="minorHAnsi" w:cstheme="minorHAnsi"/>
              </w:rPr>
            </w:pPr>
            <w:r w:rsidRPr="0061129C">
              <w:rPr>
                <w:rFonts w:asciiTheme="minorHAnsi" w:hAnsiTheme="minorHAnsi" w:cstheme="minorHAnsi"/>
                <w:sz w:val="22"/>
                <w:szCs w:val="22"/>
              </w:rPr>
              <w:t>51,7</w:t>
            </w:r>
          </w:p>
        </w:tc>
        <w:tc>
          <w:tcPr>
            <w:tcW w:w="969" w:type="dxa"/>
            <w:tcBorders>
              <w:top w:val="nil"/>
              <w:left w:val="nil"/>
              <w:bottom w:val="single" w:sz="4" w:space="0" w:color="auto"/>
              <w:right w:val="single" w:sz="4" w:space="0" w:color="auto"/>
            </w:tcBorders>
            <w:shd w:val="clear" w:color="auto" w:fill="CCFFFF"/>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13551</w:t>
            </w:r>
          </w:p>
        </w:tc>
        <w:tc>
          <w:tcPr>
            <w:tcW w:w="970"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48,3</w:t>
            </w:r>
          </w:p>
        </w:tc>
        <w:tc>
          <w:tcPr>
            <w:tcW w:w="1108"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28079</w:t>
            </w:r>
          </w:p>
        </w:tc>
      </w:tr>
      <w:tr w:rsidR="004B4CFA" w:rsidRPr="006A3EB6" w:rsidTr="001C45EB">
        <w:trPr>
          <w:trHeight w:val="294"/>
        </w:trPr>
        <w:tc>
          <w:tcPr>
            <w:tcW w:w="1288"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4B4CFA" w:rsidRPr="0061129C" w:rsidRDefault="004B4CFA" w:rsidP="001C45EB">
            <w:pPr>
              <w:rPr>
                <w:rFonts w:asciiTheme="minorHAnsi" w:hAnsiTheme="minorHAnsi" w:cstheme="minorHAnsi"/>
                <w:b/>
                <w:color w:val="000000"/>
              </w:rPr>
            </w:pPr>
            <w:r w:rsidRPr="0061129C">
              <w:rPr>
                <w:rFonts w:asciiTheme="minorHAnsi" w:hAnsiTheme="minorHAnsi" w:cstheme="minorHAnsi"/>
                <w:b/>
                <w:color w:val="000000"/>
                <w:sz w:val="22"/>
                <w:szCs w:val="22"/>
              </w:rPr>
              <w:t>Celendín</w:t>
            </w:r>
          </w:p>
        </w:tc>
        <w:tc>
          <w:tcPr>
            <w:tcW w:w="1205"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rPr>
                <w:rFonts w:asciiTheme="minorHAnsi" w:hAnsiTheme="minorHAnsi" w:cstheme="minorHAnsi"/>
                <w:b/>
                <w:color w:val="000000"/>
              </w:rPr>
            </w:pPr>
            <w:r w:rsidRPr="0061129C">
              <w:rPr>
                <w:rFonts w:asciiTheme="minorHAnsi" w:hAnsiTheme="minorHAnsi" w:cstheme="minorHAnsi"/>
                <w:b/>
                <w:color w:val="000000"/>
                <w:sz w:val="22"/>
                <w:szCs w:val="22"/>
              </w:rPr>
              <w:t>Celendín</w:t>
            </w:r>
          </w:p>
        </w:tc>
        <w:tc>
          <w:tcPr>
            <w:tcW w:w="1170"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16721</w:t>
            </w:r>
          </w:p>
        </w:tc>
        <w:tc>
          <w:tcPr>
            <w:tcW w:w="902" w:type="dxa"/>
            <w:tcBorders>
              <w:top w:val="nil"/>
              <w:left w:val="nil"/>
              <w:bottom w:val="single" w:sz="4" w:space="0" w:color="auto"/>
              <w:right w:val="single" w:sz="4" w:space="0" w:color="auto"/>
            </w:tcBorders>
            <w:shd w:val="clear" w:color="auto" w:fill="CCFFFF"/>
            <w:vAlign w:val="center"/>
            <w:hideMark/>
          </w:tcPr>
          <w:p w:rsidR="004B4CFA" w:rsidRPr="0061129C" w:rsidRDefault="004B4CFA" w:rsidP="001C45EB">
            <w:pPr>
              <w:jc w:val="center"/>
              <w:rPr>
                <w:rFonts w:asciiTheme="minorHAnsi" w:hAnsiTheme="minorHAnsi" w:cstheme="minorHAnsi"/>
              </w:rPr>
            </w:pPr>
            <w:r w:rsidRPr="0061129C">
              <w:rPr>
                <w:rFonts w:asciiTheme="minorHAnsi" w:hAnsiTheme="minorHAnsi" w:cstheme="minorHAnsi"/>
                <w:sz w:val="22"/>
                <w:szCs w:val="22"/>
              </w:rPr>
              <w:t>67,9</w:t>
            </w:r>
          </w:p>
        </w:tc>
        <w:tc>
          <w:tcPr>
            <w:tcW w:w="969"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7902</w:t>
            </w:r>
          </w:p>
        </w:tc>
        <w:tc>
          <w:tcPr>
            <w:tcW w:w="970"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32,1</w:t>
            </w:r>
          </w:p>
        </w:tc>
        <w:tc>
          <w:tcPr>
            <w:tcW w:w="1108"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24623</w:t>
            </w:r>
          </w:p>
        </w:tc>
      </w:tr>
      <w:tr w:rsidR="004B4CFA" w:rsidRPr="006A3EB6" w:rsidTr="001C45EB">
        <w:trPr>
          <w:trHeight w:val="294"/>
        </w:trPr>
        <w:tc>
          <w:tcPr>
            <w:tcW w:w="1288"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4B4CFA" w:rsidRPr="0061129C" w:rsidRDefault="004B4CFA" w:rsidP="001C45EB">
            <w:pPr>
              <w:rPr>
                <w:rFonts w:asciiTheme="minorHAnsi" w:hAnsiTheme="minorHAnsi" w:cstheme="minorHAnsi"/>
                <w:b/>
                <w:color w:val="000000"/>
              </w:rPr>
            </w:pPr>
            <w:r w:rsidRPr="0061129C">
              <w:rPr>
                <w:rFonts w:asciiTheme="minorHAnsi" w:hAnsiTheme="minorHAnsi" w:cstheme="minorHAnsi"/>
                <w:b/>
                <w:color w:val="000000"/>
                <w:sz w:val="22"/>
                <w:szCs w:val="22"/>
              </w:rPr>
              <w:t>Chilete</w:t>
            </w:r>
          </w:p>
        </w:tc>
        <w:tc>
          <w:tcPr>
            <w:tcW w:w="1205"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rPr>
                <w:rFonts w:asciiTheme="minorHAnsi" w:hAnsiTheme="minorHAnsi" w:cstheme="minorHAnsi"/>
                <w:b/>
                <w:color w:val="000000"/>
              </w:rPr>
            </w:pPr>
            <w:r w:rsidRPr="0061129C">
              <w:rPr>
                <w:rFonts w:asciiTheme="minorHAnsi" w:hAnsiTheme="minorHAnsi" w:cstheme="minorHAnsi"/>
                <w:b/>
                <w:color w:val="000000"/>
                <w:sz w:val="22"/>
                <w:szCs w:val="22"/>
              </w:rPr>
              <w:t>Contumazá</w:t>
            </w:r>
          </w:p>
        </w:tc>
        <w:tc>
          <w:tcPr>
            <w:tcW w:w="1170"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2442</w:t>
            </w:r>
          </w:p>
        </w:tc>
        <w:tc>
          <w:tcPr>
            <w:tcW w:w="902" w:type="dxa"/>
            <w:tcBorders>
              <w:top w:val="nil"/>
              <w:left w:val="nil"/>
              <w:bottom w:val="single" w:sz="4" w:space="0" w:color="auto"/>
              <w:right w:val="single" w:sz="4" w:space="0" w:color="auto"/>
            </w:tcBorders>
            <w:shd w:val="clear" w:color="auto" w:fill="CCFFFF"/>
            <w:vAlign w:val="center"/>
            <w:hideMark/>
          </w:tcPr>
          <w:p w:rsidR="004B4CFA" w:rsidRPr="0061129C" w:rsidRDefault="004B4CFA" w:rsidP="001C45EB">
            <w:pPr>
              <w:jc w:val="center"/>
              <w:rPr>
                <w:rFonts w:asciiTheme="minorHAnsi" w:hAnsiTheme="minorHAnsi" w:cstheme="minorHAnsi"/>
              </w:rPr>
            </w:pPr>
            <w:r w:rsidRPr="0061129C">
              <w:rPr>
                <w:rFonts w:asciiTheme="minorHAnsi" w:hAnsiTheme="minorHAnsi" w:cstheme="minorHAnsi"/>
                <w:sz w:val="22"/>
                <w:szCs w:val="22"/>
              </w:rPr>
              <w:t>77,3</w:t>
            </w:r>
          </w:p>
        </w:tc>
        <w:tc>
          <w:tcPr>
            <w:tcW w:w="969"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716</w:t>
            </w:r>
          </w:p>
        </w:tc>
        <w:tc>
          <w:tcPr>
            <w:tcW w:w="970"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22,7</w:t>
            </w:r>
          </w:p>
        </w:tc>
        <w:tc>
          <w:tcPr>
            <w:tcW w:w="1108"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3158</w:t>
            </w:r>
          </w:p>
        </w:tc>
      </w:tr>
      <w:tr w:rsidR="004B4CFA" w:rsidRPr="006A3EB6" w:rsidTr="001C45EB">
        <w:trPr>
          <w:trHeight w:val="294"/>
        </w:trPr>
        <w:tc>
          <w:tcPr>
            <w:tcW w:w="1288"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4B4CFA" w:rsidRPr="0061129C" w:rsidRDefault="004B4CFA" w:rsidP="001C45EB">
            <w:pPr>
              <w:rPr>
                <w:rFonts w:asciiTheme="minorHAnsi" w:hAnsiTheme="minorHAnsi" w:cstheme="minorHAnsi"/>
                <w:b/>
                <w:color w:val="000000"/>
              </w:rPr>
            </w:pPr>
            <w:r w:rsidRPr="0061129C">
              <w:rPr>
                <w:rFonts w:asciiTheme="minorHAnsi" w:hAnsiTheme="minorHAnsi" w:cstheme="minorHAnsi"/>
                <w:b/>
                <w:color w:val="000000"/>
                <w:sz w:val="22"/>
                <w:szCs w:val="22"/>
              </w:rPr>
              <w:t>Jaén</w:t>
            </w:r>
          </w:p>
        </w:tc>
        <w:tc>
          <w:tcPr>
            <w:tcW w:w="1205"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rPr>
                <w:rFonts w:asciiTheme="minorHAnsi" w:hAnsiTheme="minorHAnsi" w:cstheme="minorHAnsi"/>
                <w:b/>
                <w:color w:val="000000"/>
              </w:rPr>
            </w:pPr>
            <w:r w:rsidRPr="0061129C">
              <w:rPr>
                <w:rFonts w:asciiTheme="minorHAnsi" w:hAnsiTheme="minorHAnsi" w:cstheme="minorHAnsi"/>
                <w:b/>
                <w:color w:val="000000"/>
                <w:sz w:val="22"/>
                <w:szCs w:val="22"/>
              </w:rPr>
              <w:t>Jaén</w:t>
            </w:r>
          </w:p>
        </w:tc>
        <w:tc>
          <w:tcPr>
            <w:tcW w:w="1170"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71565</w:t>
            </w:r>
          </w:p>
        </w:tc>
        <w:tc>
          <w:tcPr>
            <w:tcW w:w="902" w:type="dxa"/>
            <w:tcBorders>
              <w:top w:val="nil"/>
              <w:left w:val="nil"/>
              <w:bottom w:val="single" w:sz="4" w:space="0" w:color="auto"/>
              <w:right w:val="single" w:sz="4" w:space="0" w:color="auto"/>
            </w:tcBorders>
            <w:shd w:val="clear" w:color="auto" w:fill="CCFFFF"/>
            <w:vAlign w:val="center"/>
            <w:hideMark/>
          </w:tcPr>
          <w:p w:rsidR="004B4CFA" w:rsidRPr="0061129C" w:rsidRDefault="004B4CFA" w:rsidP="001C45EB">
            <w:pPr>
              <w:jc w:val="center"/>
              <w:rPr>
                <w:rFonts w:asciiTheme="minorHAnsi" w:hAnsiTheme="minorHAnsi" w:cstheme="minorHAnsi"/>
              </w:rPr>
            </w:pPr>
            <w:r w:rsidRPr="0061129C">
              <w:rPr>
                <w:rFonts w:asciiTheme="minorHAnsi" w:hAnsiTheme="minorHAnsi" w:cstheme="minorHAnsi"/>
                <w:sz w:val="22"/>
                <w:szCs w:val="22"/>
              </w:rPr>
              <w:t>83,2</w:t>
            </w:r>
          </w:p>
        </w:tc>
        <w:tc>
          <w:tcPr>
            <w:tcW w:w="969"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14456</w:t>
            </w:r>
          </w:p>
        </w:tc>
        <w:tc>
          <w:tcPr>
            <w:tcW w:w="970"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16,8</w:t>
            </w:r>
          </w:p>
        </w:tc>
        <w:tc>
          <w:tcPr>
            <w:tcW w:w="1108" w:type="dxa"/>
            <w:tcBorders>
              <w:top w:val="nil"/>
              <w:left w:val="nil"/>
              <w:bottom w:val="single" w:sz="4" w:space="0" w:color="auto"/>
              <w:right w:val="single" w:sz="4" w:space="0" w:color="auto"/>
            </w:tcBorders>
            <w:shd w:val="clear" w:color="auto" w:fill="CCFFFF"/>
            <w:noWrap/>
            <w:vAlign w:val="bottom"/>
            <w:hideMark/>
          </w:tcPr>
          <w:p w:rsidR="004B4CFA" w:rsidRPr="0061129C" w:rsidRDefault="004B4CFA" w:rsidP="001C45EB">
            <w:pPr>
              <w:jc w:val="center"/>
              <w:rPr>
                <w:rFonts w:asciiTheme="minorHAnsi" w:hAnsiTheme="minorHAnsi" w:cstheme="minorHAnsi"/>
                <w:color w:val="000000"/>
              </w:rPr>
            </w:pPr>
            <w:r w:rsidRPr="0061129C">
              <w:rPr>
                <w:rFonts w:asciiTheme="minorHAnsi" w:hAnsiTheme="minorHAnsi" w:cstheme="minorHAnsi"/>
                <w:color w:val="000000"/>
                <w:sz w:val="22"/>
                <w:szCs w:val="22"/>
              </w:rPr>
              <w:t>86021</w:t>
            </w:r>
          </w:p>
        </w:tc>
      </w:tr>
    </w:tbl>
    <w:p w:rsidR="004B4CFA" w:rsidRDefault="004B4CFA" w:rsidP="004B4CFA">
      <w:pPr>
        <w:pStyle w:val="Prrafodelista"/>
        <w:spacing w:before="120" w:after="120" w:line="312" w:lineRule="auto"/>
        <w:ind w:left="708"/>
        <w:contextualSpacing w:val="0"/>
        <w:jc w:val="both"/>
        <w:rPr>
          <w:rFonts w:ascii="TTE1C91058T00" w:hAnsi="TTE1C91058T00" w:cs="TTE1C91058T00"/>
          <w:sz w:val="20"/>
          <w:szCs w:val="20"/>
        </w:rPr>
      </w:pPr>
    </w:p>
    <w:p w:rsidR="004B4CFA" w:rsidRDefault="004B4CFA" w:rsidP="004B4CFA">
      <w:pPr>
        <w:ind w:left="709"/>
        <w:rPr>
          <w:rFonts w:ascii="TTE1C91058T00" w:hAnsi="TTE1C91058T00" w:cs="TTE1C91058T00"/>
          <w:sz w:val="20"/>
          <w:szCs w:val="20"/>
        </w:rPr>
      </w:pPr>
      <w:r>
        <w:rPr>
          <w:rFonts w:ascii="TTE1C91058T00" w:hAnsi="TTE1C91058T00" w:cs="TTE1C91058T00"/>
          <w:sz w:val="20"/>
          <w:szCs w:val="20"/>
        </w:rPr>
        <w:tab/>
      </w:r>
    </w:p>
    <w:p w:rsidR="004B4CFA" w:rsidRDefault="004B4CFA" w:rsidP="004B4CFA">
      <w:pPr>
        <w:ind w:left="709"/>
        <w:rPr>
          <w:rFonts w:ascii="TTE1C91058T00" w:hAnsi="TTE1C91058T00" w:cs="TTE1C91058T00"/>
          <w:sz w:val="20"/>
          <w:szCs w:val="20"/>
        </w:rPr>
      </w:pPr>
    </w:p>
    <w:p w:rsidR="004B4CFA" w:rsidRDefault="004B4CFA" w:rsidP="004B4CFA">
      <w:pPr>
        <w:ind w:left="709"/>
        <w:rPr>
          <w:rFonts w:ascii="TTE1C91058T00" w:hAnsi="TTE1C91058T00" w:cs="TTE1C91058T00"/>
          <w:sz w:val="20"/>
          <w:szCs w:val="20"/>
        </w:rPr>
      </w:pPr>
    </w:p>
    <w:p w:rsidR="004B4CFA" w:rsidRDefault="004B4CFA" w:rsidP="004B4CFA">
      <w:pPr>
        <w:ind w:left="709"/>
        <w:rPr>
          <w:rFonts w:ascii="TTE1C91058T00" w:hAnsi="TTE1C91058T00" w:cs="TTE1C91058T00"/>
          <w:sz w:val="20"/>
          <w:szCs w:val="20"/>
        </w:rPr>
      </w:pPr>
    </w:p>
    <w:p w:rsidR="004B4CFA" w:rsidRDefault="004B4CFA" w:rsidP="004B4CFA">
      <w:pPr>
        <w:ind w:left="709"/>
        <w:rPr>
          <w:rFonts w:ascii="TTE1C91058T00" w:hAnsi="TTE1C91058T00" w:cs="TTE1C91058T00"/>
          <w:sz w:val="20"/>
          <w:szCs w:val="20"/>
        </w:rPr>
      </w:pPr>
    </w:p>
    <w:p w:rsidR="004B4CFA" w:rsidRDefault="004B4CFA" w:rsidP="004B4CFA">
      <w:pPr>
        <w:ind w:left="709"/>
        <w:rPr>
          <w:rFonts w:ascii="TTE1C91058T00" w:hAnsi="TTE1C91058T00" w:cs="TTE1C91058T00"/>
          <w:sz w:val="20"/>
          <w:szCs w:val="20"/>
        </w:rPr>
      </w:pPr>
    </w:p>
    <w:p w:rsidR="004B4CFA" w:rsidRDefault="004B4CFA" w:rsidP="004B4CFA">
      <w:pPr>
        <w:ind w:left="709"/>
        <w:rPr>
          <w:rFonts w:ascii="TTE1C91058T00" w:hAnsi="TTE1C91058T00" w:cs="TTE1C91058T00"/>
          <w:sz w:val="20"/>
          <w:szCs w:val="20"/>
        </w:rPr>
      </w:pPr>
    </w:p>
    <w:p w:rsidR="004B4CFA" w:rsidRPr="0061129C" w:rsidRDefault="004B4CFA" w:rsidP="00CD1E5C">
      <w:pPr>
        <w:ind w:left="709"/>
        <w:rPr>
          <w:rFonts w:asciiTheme="minorHAnsi" w:hAnsiTheme="minorHAnsi" w:cstheme="minorHAnsi"/>
          <w:sz w:val="18"/>
          <w:szCs w:val="18"/>
        </w:rPr>
      </w:pPr>
      <w:r>
        <w:rPr>
          <w:rFonts w:asciiTheme="minorHAnsi" w:hAnsiTheme="minorHAnsi" w:cstheme="minorHAnsi"/>
          <w:sz w:val="18"/>
          <w:szCs w:val="18"/>
        </w:rPr>
        <w:tab/>
      </w:r>
      <w:r w:rsidR="00E33F87">
        <w:rPr>
          <w:rFonts w:asciiTheme="minorHAnsi" w:hAnsiTheme="minorHAnsi" w:cstheme="minorHAnsi"/>
          <w:sz w:val="18"/>
          <w:szCs w:val="18"/>
        </w:rPr>
        <w:tab/>
      </w:r>
      <w:r w:rsidRPr="0061129C">
        <w:rPr>
          <w:rFonts w:asciiTheme="minorHAnsi" w:hAnsiTheme="minorHAnsi" w:cstheme="minorHAnsi"/>
          <w:sz w:val="18"/>
          <w:szCs w:val="18"/>
        </w:rPr>
        <w:t>Fuente: INEI - Censos Nacionales de Población y Vivienda 2007.Elaboración: Propia</w:t>
      </w:r>
    </w:p>
    <w:p w:rsidR="004B4CFA" w:rsidRDefault="004B4CFA" w:rsidP="00CD1E5C">
      <w:pPr>
        <w:pStyle w:val="Prrafodelista"/>
        <w:ind w:left="1418"/>
        <w:contextualSpacing w:val="0"/>
        <w:jc w:val="both"/>
        <w:rPr>
          <w:rFonts w:cs="Calibri"/>
        </w:rPr>
      </w:pPr>
    </w:p>
    <w:p w:rsidR="004B4CFA" w:rsidRDefault="004B4CFA" w:rsidP="004B4CFA">
      <w:pPr>
        <w:pStyle w:val="Prrafodelista"/>
        <w:spacing w:line="480" w:lineRule="auto"/>
        <w:ind w:left="709" w:firstLine="709"/>
        <w:contextualSpacing w:val="0"/>
        <w:jc w:val="both"/>
        <w:rPr>
          <w:lang w:val="es-ES_tradnl"/>
        </w:rPr>
      </w:pPr>
    </w:p>
    <w:p w:rsidR="004B4CFA" w:rsidRDefault="004B4CFA" w:rsidP="004B4CFA">
      <w:pPr>
        <w:pStyle w:val="Prrafodelista"/>
        <w:spacing w:line="480" w:lineRule="auto"/>
        <w:ind w:left="1582" w:firstLine="709"/>
        <w:jc w:val="both"/>
        <w:rPr>
          <w:lang w:val="es-ES_tradnl"/>
        </w:rPr>
      </w:pPr>
      <w:r w:rsidRPr="0006674C">
        <w:rPr>
          <w:lang w:val="es-ES_tradnl"/>
        </w:rPr>
        <w:t xml:space="preserve">El desarrollo urbano de Chilete, se presenta como </w:t>
      </w:r>
      <w:r w:rsidR="00DB6DDA">
        <w:rPr>
          <w:lang w:val="es-ES_tradnl"/>
        </w:rPr>
        <w:t xml:space="preserve">un </w:t>
      </w:r>
      <w:r w:rsidRPr="0006674C">
        <w:rPr>
          <w:lang w:val="es-ES_tradnl"/>
        </w:rPr>
        <w:t>caso especial, en primer lugar no es capital de provincia y segundo presenta un alto índice de población urbana (77.3%), a nivel del departamento se diferencia en la estructura de la población y las tendencias de crecimiento. Así tenemos que la mayoría de la población vive en la capital del distrito; es decir de los 3</w:t>
      </w:r>
      <w:r w:rsidR="00DB6DDA">
        <w:rPr>
          <w:lang w:val="es-ES_tradnl"/>
        </w:rPr>
        <w:t>,</w:t>
      </w:r>
      <w:r w:rsidRPr="0006674C">
        <w:rPr>
          <w:lang w:val="es-ES_tradnl"/>
        </w:rPr>
        <w:t>158 habitantes, 2</w:t>
      </w:r>
      <w:r w:rsidR="00DB6DDA">
        <w:rPr>
          <w:lang w:val="es-ES_tradnl"/>
        </w:rPr>
        <w:t>,</w:t>
      </w:r>
      <w:r w:rsidRPr="0006674C">
        <w:rPr>
          <w:lang w:val="es-ES_tradnl"/>
        </w:rPr>
        <w:t xml:space="preserve">442 habitantes residen en la ciudad de </w:t>
      </w:r>
      <w:r w:rsidRPr="0006674C">
        <w:rPr>
          <w:lang w:val="es-ES_tradnl"/>
        </w:rPr>
        <w:lastRenderedPageBreak/>
        <w:t xml:space="preserve">Chilete; </w:t>
      </w:r>
      <w:r w:rsidR="00DB6DDA">
        <w:rPr>
          <w:lang w:val="es-ES_tradnl"/>
        </w:rPr>
        <w:t xml:space="preserve">(77.3%), </w:t>
      </w:r>
      <w:r w:rsidRPr="0006674C">
        <w:rPr>
          <w:lang w:val="es-ES_tradnl"/>
        </w:rPr>
        <w:t>la mayoría de la población es joven y existe un equilibrio entre hombr</w:t>
      </w:r>
      <w:r w:rsidR="00E33F87">
        <w:rPr>
          <w:lang w:val="es-ES_tradnl"/>
        </w:rPr>
        <w:t>es y mujeres. Ver cuadro N° 5</w:t>
      </w:r>
    </w:p>
    <w:p w:rsidR="004B4CFA" w:rsidRPr="001855C0" w:rsidRDefault="004B4CFA" w:rsidP="004B4CFA">
      <w:pPr>
        <w:pStyle w:val="Prrafodelista"/>
        <w:ind w:left="1418"/>
        <w:contextualSpacing w:val="0"/>
        <w:jc w:val="both"/>
        <w:rPr>
          <w:b/>
          <w:lang w:val="es-ES_tradnl" w:eastAsia="es-PE"/>
        </w:rPr>
      </w:pPr>
    </w:p>
    <w:p w:rsidR="004B4CFA" w:rsidRPr="001855C0" w:rsidRDefault="004B4CFA" w:rsidP="004B4CFA">
      <w:pPr>
        <w:autoSpaceDE w:val="0"/>
        <w:autoSpaceDN w:val="0"/>
        <w:adjustRightInd w:val="0"/>
        <w:spacing w:line="240" w:lineRule="atLeast"/>
        <w:jc w:val="center"/>
        <w:rPr>
          <w:b/>
          <w:lang w:val="es-ES_tradnl"/>
        </w:rPr>
      </w:pPr>
      <w:r w:rsidRPr="001855C0">
        <w:rPr>
          <w:b/>
          <w:lang w:val="es-ES_tradnl"/>
        </w:rPr>
        <w:t>Tabla</w:t>
      </w:r>
      <w:r w:rsidR="00CD1E5C">
        <w:rPr>
          <w:b/>
          <w:lang w:val="es-ES_tradnl"/>
        </w:rPr>
        <w:t xml:space="preserve"> N° 5</w:t>
      </w:r>
    </w:p>
    <w:p w:rsidR="00DB6DDA" w:rsidRDefault="004B4CFA" w:rsidP="004B4CFA">
      <w:pPr>
        <w:autoSpaceDE w:val="0"/>
        <w:autoSpaceDN w:val="0"/>
        <w:adjustRightInd w:val="0"/>
        <w:spacing w:line="240" w:lineRule="atLeast"/>
        <w:jc w:val="center"/>
        <w:rPr>
          <w:b/>
          <w:lang w:val="es-ES_tradnl"/>
        </w:rPr>
      </w:pPr>
      <w:r w:rsidRPr="001855C0">
        <w:rPr>
          <w:b/>
          <w:lang w:val="es-ES_tradnl"/>
        </w:rPr>
        <w:t xml:space="preserve">Población, por sexo y área de residencia, </w:t>
      </w:r>
      <w:r w:rsidR="00F639CF">
        <w:rPr>
          <w:b/>
          <w:lang w:val="es-ES_tradnl"/>
        </w:rPr>
        <w:t>C</w:t>
      </w:r>
      <w:r w:rsidRPr="001855C0">
        <w:rPr>
          <w:b/>
          <w:lang w:val="es-ES_tradnl"/>
        </w:rPr>
        <w:t>enso 2007</w:t>
      </w:r>
      <w:r w:rsidR="00DB6DDA">
        <w:rPr>
          <w:b/>
          <w:lang w:val="es-ES_tradnl"/>
        </w:rPr>
        <w:t xml:space="preserve">, </w:t>
      </w:r>
    </w:p>
    <w:p w:rsidR="004B4CFA" w:rsidRPr="001855C0" w:rsidRDefault="00F639CF" w:rsidP="004B4CFA">
      <w:pPr>
        <w:autoSpaceDE w:val="0"/>
        <w:autoSpaceDN w:val="0"/>
        <w:adjustRightInd w:val="0"/>
        <w:spacing w:line="240" w:lineRule="atLeast"/>
        <w:jc w:val="center"/>
        <w:rPr>
          <w:lang w:val="es-ES_tradnl"/>
        </w:rPr>
      </w:pPr>
      <w:r>
        <w:rPr>
          <w:b/>
          <w:lang w:val="es-ES_tradnl"/>
        </w:rPr>
        <w:t>D</w:t>
      </w:r>
      <w:r w:rsidR="004B4CFA">
        <w:rPr>
          <w:b/>
          <w:lang w:val="es-ES_tradnl"/>
        </w:rPr>
        <w:t xml:space="preserve">istrito de Chilete </w:t>
      </w:r>
    </w:p>
    <w:p w:rsidR="004B4CFA" w:rsidRDefault="00DB6DDA" w:rsidP="00F639CF">
      <w:pPr>
        <w:autoSpaceDE w:val="0"/>
        <w:autoSpaceDN w:val="0"/>
        <w:adjustRightInd w:val="0"/>
        <w:spacing w:line="360" w:lineRule="auto"/>
        <w:jc w:val="center"/>
        <w:rPr>
          <w:rFonts w:ascii="Arial" w:hAnsi="Arial" w:cs="Arial"/>
          <w:b/>
          <w:lang w:val="es-ES_tradnl" w:eastAsia="es-PE"/>
        </w:rPr>
      </w:pPr>
      <w:r w:rsidRPr="00967F83">
        <w:rPr>
          <w:noProof/>
          <w:sz w:val="20"/>
          <w:szCs w:val="20"/>
          <w:lang w:val="es-PE" w:eastAsia="es-PE"/>
        </w:rPr>
        <w:drawing>
          <wp:anchor distT="0" distB="0" distL="114300" distR="114300" simplePos="0" relativeHeight="251659264" behindDoc="1" locked="0" layoutInCell="1" allowOverlap="1" wp14:anchorId="73D502BF" wp14:editId="4DD7498E">
            <wp:simplePos x="0" y="0"/>
            <wp:positionH relativeFrom="column">
              <wp:posOffset>1005840</wp:posOffset>
            </wp:positionH>
            <wp:positionV relativeFrom="paragraph">
              <wp:posOffset>27940</wp:posOffset>
            </wp:positionV>
            <wp:extent cx="4114800" cy="1370965"/>
            <wp:effectExtent l="0" t="0" r="0" b="0"/>
            <wp:wrapTight wrapText="bothSides">
              <wp:wrapPolygon edited="0">
                <wp:start x="0" y="0"/>
                <wp:lineTo x="0" y="21310"/>
                <wp:lineTo x="21500" y="21310"/>
                <wp:lineTo x="21500"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1370965"/>
                    </a:xfrm>
                    <a:prstGeom prst="rect">
                      <a:avLst/>
                    </a:prstGeom>
                    <a:solidFill>
                      <a:schemeClr val="accent6">
                        <a:lumMod val="40000"/>
                        <a:lumOff val="60000"/>
                      </a:schemeClr>
                    </a:solidFill>
                    <a:ln>
                      <a:noFill/>
                    </a:ln>
                  </pic:spPr>
                </pic:pic>
              </a:graphicData>
            </a:graphic>
          </wp:anchor>
        </w:drawing>
      </w:r>
    </w:p>
    <w:p w:rsidR="00DB6DDA" w:rsidRDefault="00DB6DDA" w:rsidP="004B4CFA">
      <w:pPr>
        <w:ind w:left="1418"/>
        <w:rPr>
          <w:rFonts w:cs="Calibri"/>
          <w:sz w:val="20"/>
        </w:rPr>
      </w:pPr>
    </w:p>
    <w:p w:rsidR="00DB6DDA" w:rsidRDefault="00DB6DDA" w:rsidP="004B4CFA">
      <w:pPr>
        <w:ind w:left="1418"/>
        <w:rPr>
          <w:rFonts w:cs="Calibri"/>
          <w:sz w:val="20"/>
        </w:rPr>
      </w:pPr>
    </w:p>
    <w:p w:rsidR="00DB6DDA" w:rsidRDefault="00DB6DDA" w:rsidP="004B4CFA">
      <w:pPr>
        <w:ind w:left="1418"/>
        <w:rPr>
          <w:rFonts w:cs="Calibri"/>
          <w:sz w:val="20"/>
        </w:rPr>
      </w:pPr>
    </w:p>
    <w:p w:rsidR="00DB6DDA" w:rsidRDefault="00DB6DDA" w:rsidP="004B4CFA">
      <w:pPr>
        <w:ind w:left="1418"/>
        <w:rPr>
          <w:rFonts w:cs="Calibri"/>
          <w:sz w:val="20"/>
        </w:rPr>
      </w:pPr>
    </w:p>
    <w:p w:rsidR="00DB6DDA" w:rsidRDefault="00DB6DDA" w:rsidP="004B4CFA">
      <w:pPr>
        <w:ind w:left="1418"/>
        <w:rPr>
          <w:rFonts w:cs="Calibri"/>
          <w:sz w:val="20"/>
        </w:rPr>
      </w:pPr>
    </w:p>
    <w:p w:rsidR="00DB6DDA" w:rsidRDefault="00DB6DDA" w:rsidP="004B4CFA">
      <w:pPr>
        <w:ind w:left="1418"/>
        <w:rPr>
          <w:rFonts w:cs="Calibri"/>
          <w:sz w:val="20"/>
        </w:rPr>
      </w:pPr>
    </w:p>
    <w:p w:rsidR="00DB6DDA" w:rsidRDefault="00DB6DDA" w:rsidP="004B4CFA">
      <w:pPr>
        <w:ind w:left="1418"/>
        <w:rPr>
          <w:rFonts w:cs="Calibri"/>
          <w:sz w:val="20"/>
        </w:rPr>
      </w:pPr>
    </w:p>
    <w:p w:rsidR="00DB6DDA" w:rsidRDefault="00DB6DDA" w:rsidP="004B4CFA">
      <w:pPr>
        <w:ind w:left="1418"/>
        <w:rPr>
          <w:rFonts w:cs="Calibri"/>
          <w:sz w:val="20"/>
        </w:rPr>
      </w:pPr>
    </w:p>
    <w:p w:rsidR="004B4CFA" w:rsidRPr="00003748" w:rsidRDefault="00DB6DDA" w:rsidP="004B4CFA">
      <w:pPr>
        <w:ind w:left="1418"/>
        <w:rPr>
          <w:rFonts w:cs="Calibri"/>
          <w:sz w:val="20"/>
        </w:rPr>
      </w:pPr>
      <w:r>
        <w:rPr>
          <w:rFonts w:cs="Calibri"/>
          <w:sz w:val="20"/>
        </w:rPr>
        <w:t xml:space="preserve">    </w:t>
      </w:r>
      <w:r w:rsidR="004B4CFA" w:rsidRPr="00003748">
        <w:rPr>
          <w:rFonts w:cs="Calibri"/>
          <w:sz w:val="20"/>
        </w:rPr>
        <w:t>Fuente: INEI - Censos Nacionales de Población y Vivienda 2007. Elaboración: Propia</w:t>
      </w:r>
    </w:p>
    <w:p w:rsidR="004B4CFA" w:rsidRPr="00967F83" w:rsidRDefault="004B4CFA" w:rsidP="004B4CFA">
      <w:pPr>
        <w:pStyle w:val="Prrafodelista"/>
        <w:spacing w:line="480" w:lineRule="auto"/>
        <w:ind w:left="1582" w:firstLine="709"/>
        <w:jc w:val="both"/>
        <w:rPr>
          <w:lang w:val="es-ES_tradnl"/>
        </w:rPr>
      </w:pPr>
    </w:p>
    <w:p w:rsidR="004B4CFA" w:rsidRPr="00283810" w:rsidRDefault="00DB6DDA" w:rsidP="004B4CFA">
      <w:pPr>
        <w:pStyle w:val="Prrafodelista"/>
        <w:spacing w:line="480" w:lineRule="auto"/>
        <w:ind w:left="1582" w:firstLine="709"/>
        <w:jc w:val="both"/>
        <w:rPr>
          <w:lang w:val="es-ES_tradnl"/>
        </w:rPr>
      </w:pPr>
      <w:r>
        <w:rPr>
          <w:lang w:val="es-ES_tradnl"/>
        </w:rPr>
        <w:t>S</w:t>
      </w:r>
      <w:r w:rsidR="004B4CFA">
        <w:rPr>
          <w:lang w:val="es-ES_tradnl"/>
        </w:rPr>
        <w:t xml:space="preserve">e </w:t>
      </w:r>
      <w:r w:rsidR="004B4CFA" w:rsidRPr="00283810">
        <w:rPr>
          <w:lang w:val="es-ES_tradnl"/>
        </w:rPr>
        <w:t>observa un comportamiento de la población en edades simples, que la mayor cantidad población en total (hombres y mujeres), se encuentran concentrado entre las edades de 18 a 29 años, es decir la población joven, a partir de los 30 años comienza el decrecimiento de la población en forma exponencial inversa.</w:t>
      </w:r>
      <w:r w:rsidR="00E33F87">
        <w:rPr>
          <w:lang w:val="es-ES_tradnl"/>
        </w:rPr>
        <w:t xml:space="preserve"> Ver gráfico N° 3</w:t>
      </w:r>
    </w:p>
    <w:p w:rsidR="004B4CFA" w:rsidRPr="00975FF9" w:rsidRDefault="004B4CFA" w:rsidP="004B4CFA">
      <w:pPr>
        <w:autoSpaceDE w:val="0"/>
        <w:autoSpaceDN w:val="0"/>
        <w:adjustRightInd w:val="0"/>
        <w:spacing w:line="360" w:lineRule="auto"/>
        <w:jc w:val="center"/>
        <w:rPr>
          <w:rFonts w:ascii="Arial" w:hAnsi="Arial" w:cs="Arial"/>
          <w:b/>
          <w:u w:val="single"/>
          <w:lang w:val="es-ES_tradnl"/>
        </w:rPr>
      </w:pPr>
      <w:r w:rsidRPr="00975FF9">
        <w:rPr>
          <w:rFonts w:ascii="Arial" w:hAnsi="Arial" w:cs="Arial"/>
          <w:b/>
          <w:u w:val="single"/>
          <w:lang w:val="es-ES_tradnl"/>
        </w:rPr>
        <w:t>Gráfico</w:t>
      </w:r>
      <w:r w:rsidR="00CD1E5C">
        <w:rPr>
          <w:rFonts w:ascii="Arial" w:hAnsi="Arial" w:cs="Arial"/>
          <w:b/>
          <w:u w:val="single"/>
          <w:lang w:val="es-ES_tradnl"/>
        </w:rPr>
        <w:t xml:space="preserve"> Nº: 3</w:t>
      </w:r>
    </w:p>
    <w:p w:rsidR="004B4CFA" w:rsidRPr="00982C0D" w:rsidRDefault="004B4CFA" w:rsidP="004B4CFA">
      <w:pPr>
        <w:autoSpaceDE w:val="0"/>
        <w:autoSpaceDN w:val="0"/>
        <w:adjustRightInd w:val="0"/>
        <w:spacing w:line="360" w:lineRule="auto"/>
        <w:jc w:val="center"/>
        <w:rPr>
          <w:b/>
          <w:bCs/>
          <w:color w:val="000000"/>
          <w:sz w:val="22"/>
        </w:rPr>
      </w:pPr>
      <w:r w:rsidRPr="00982C0D">
        <w:rPr>
          <w:b/>
          <w:bCs/>
          <w:color w:val="000000"/>
          <w:sz w:val="22"/>
        </w:rPr>
        <w:t>Población del distrito de Chilete por grupos de edad 2007</w:t>
      </w:r>
    </w:p>
    <w:p w:rsidR="004B4CFA" w:rsidRDefault="004B4CFA" w:rsidP="004B4CFA">
      <w:pPr>
        <w:autoSpaceDE w:val="0"/>
        <w:autoSpaceDN w:val="0"/>
        <w:adjustRightInd w:val="0"/>
        <w:spacing w:line="360" w:lineRule="auto"/>
        <w:jc w:val="center"/>
        <w:rPr>
          <w:rFonts w:ascii="Arial" w:hAnsi="Arial" w:cs="Arial"/>
          <w:lang w:val="es-ES_tradnl"/>
        </w:rPr>
      </w:pPr>
      <w:r w:rsidRPr="00975FF9">
        <w:rPr>
          <w:rFonts w:ascii="Arial" w:hAnsi="Arial" w:cs="Arial"/>
          <w:noProof/>
          <w:lang w:val="es-PE" w:eastAsia="es-PE"/>
        </w:rPr>
        <w:drawing>
          <wp:anchor distT="0" distB="0" distL="114300" distR="114300" simplePos="0" relativeHeight="251654144" behindDoc="1" locked="0" layoutInCell="1" allowOverlap="1" wp14:anchorId="572DA347" wp14:editId="0CDDBAB4">
            <wp:simplePos x="0" y="0"/>
            <wp:positionH relativeFrom="margin">
              <wp:align>right</wp:align>
            </wp:positionH>
            <wp:positionV relativeFrom="paragraph">
              <wp:posOffset>18415</wp:posOffset>
            </wp:positionV>
            <wp:extent cx="4769485" cy="2200275"/>
            <wp:effectExtent l="57150" t="57150" r="31115" b="28575"/>
            <wp:wrapTight wrapText="bothSides">
              <wp:wrapPolygon edited="0">
                <wp:start x="-259" y="-561"/>
                <wp:lineTo x="-259" y="21881"/>
                <wp:lineTo x="21741" y="21881"/>
                <wp:lineTo x="21741" y="-561"/>
                <wp:lineTo x="-259" y="-561"/>
              </wp:wrapPolygon>
            </wp:wrapTight>
            <wp:docPr id="16" name="1 Imagen" descr="http://censos.inei.gob.pe/cpv2007/tabulados/Grafico.asp?proy=003&amp;cuadro=001&amp;ubigeo=060502&amp;tipoGrafi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descr="http://censos.inei.gob.pe/cpv2007/tabulados/Grafico.asp?proy=003&amp;cuadro=001&amp;ubigeo=060502&amp;tipoGrafica=2"/>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83000"/>
                              </a14:imgEffect>
                            </a14:imgLayer>
                          </a14:imgProps>
                        </a:ext>
                        <a:ext uri="{28A0092B-C50C-407E-A947-70E740481C1C}">
                          <a14:useLocalDpi xmlns:a14="http://schemas.microsoft.com/office/drawing/2010/main" val="0"/>
                        </a:ext>
                      </a:extLst>
                    </a:blip>
                    <a:srcRect b="4376"/>
                    <a:stretch/>
                  </pic:blipFill>
                  <pic:spPr bwMode="auto">
                    <a:xfrm>
                      <a:off x="0" y="0"/>
                      <a:ext cx="4772152" cy="2201283"/>
                    </a:xfrm>
                    <a:prstGeom prst="rect">
                      <a:avLst/>
                    </a:prstGeom>
                    <a:noFill/>
                    <a:ln w="63500" cmpd="sng">
                      <a:solidFill>
                        <a:srgbClr val="FF0000"/>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B4CFA" w:rsidRDefault="004B4CFA" w:rsidP="004B4CFA">
      <w:pPr>
        <w:autoSpaceDE w:val="0"/>
        <w:autoSpaceDN w:val="0"/>
        <w:adjustRightInd w:val="0"/>
        <w:spacing w:line="360" w:lineRule="auto"/>
        <w:jc w:val="center"/>
        <w:rPr>
          <w:rFonts w:ascii="Arial" w:hAnsi="Arial" w:cs="Arial"/>
          <w:lang w:val="es-ES_tradnl"/>
        </w:rPr>
      </w:pPr>
    </w:p>
    <w:p w:rsidR="004B4CFA" w:rsidRDefault="004B4CFA" w:rsidP="004B4CFA">
      <w:pPr>
        <w:autoSpaceDE w:val="0"/>
        <w:autoSpaceDN w:val="0"/>
        <w:adjustRightInd w:val="0"/>
        <w:spacing w:line="360" w:lineRule="auto"/>
        <w:jc w:val="center"/>
        <w:rPr>
          <w:rFonts w:ascii="Arial" w:hAnsi="Arial" w:cs="Arial"/>
          <w:lang w:val="es-ES_tradnl"/>
        </w:rPr>
      </w:pPr>
    </w:p>
    <w:p w:rsidR="004B4CFA" w:rsidRDefault="004B4CFA" w:rsidP="004B4CFA">
      <w:pPr>
        <w:autoSpaceDE w:val="0"/>
        <w:autoSpaceDN w:val="0"/>
        <w:adjustRightInd w:val="0"/>
        <w:spacing w:line="360" w:lineRule="auto"/>
        <w:jc w:val="center"/>
        <w:rPr>
          <w:rFonts w:ascii="Arial" w:hAnsi="Arial" w:cs="Arial"/>
          <w:lang w:val="es-ES_tradnl"/>
        </w:rPr>
      </w:pPr>
    </w:p>
    <w:p w:rsidR="004B4CFA" w:rsidRDefault="004B4CFA" w:rsidP="004B4CFA">
      <w:pPr>
        <w:autoSpaceDE w:val="0"/>
        <w:autoSpaceDN w:val="0"/>
        <w:adjustRightInd w:val="0"/>
        <w:spacing w:line="360" w:lineRule="auto"/>
        <w:jc w:val="center"/>
        <w:rPr>
          <w:rFonts w:ascii="Arial" w:hAnsi="Arial" w:cs="Arial"/>
          <w:lang w:val="es-ES_tradnl"/>
        </w:rPr>
      </w:pPr>
    </w:p>
    <w:p w:rsidR="004B4CFA" w:rsidRDefault="004B4CFA" w:rsidP="004B4CFA">
      <w:pPr>
        <w:autoSpaceDE w:val="0"/>
        <w:autoSpaceDN w:val="0"/>
        <w:adjustRightInd w:val="0"/>
        <w:spacing w:line="360" w:lineRule="auto"/>
        <w:jc w:val="center"/>
        <w:rPr>
          <w:rFonts w:ascii="Arial" w:hAnsi="Arial" w:cs="Arial"/>
          <w:lang w:val="es-ES_tradnl"/>
        </w:rPr>
      </w:pPr>
    </w:p>
    <w:p w:rsidR="004B4CFA" w:rsidRDefault="004B4CFA" w:rsidP="004B4CFA">
      <w:pPr>
        <w:autoSpaceDE w:val="0"/>
        <w:autoSpaceDN w:val="0"/>
        <w:adjustRightInd w:val="0"/>
        <w:spacing w:line="360" w:lineRule="auto"/>
        <w:jc w:val="center"/>
        <w:rPr>
          <w:rFonts w:ascii="Arial" w:hAnsi="Arial" w:cs="Arial"/>
          <w:lang w:val="es-ES_tradnl"/>
        </w:rPr>
      </w:pPr>
    </w:p>
    <w:p w:rsidR="004B4CFA" w:rsidRDefault="004B4CFA" w:rsidP="004B4CFA">
      <w:pPr>
        <w:autoSpaceDE w:val="0"/>
        <w:autoSpaceDN w:val="0"/>
        <w:adjustRightInd w:val="0"/>
        <w:spacing w:line="360" w:lineRule="auto"/>
        <w:jc w:val="center"/>
        <w:rPr>
          <w:rFonts w:ascii="Arial" w:hAnsi="Arial" w:cs="Arial"/>
          <w:lang w:val="es-ES_tradnl"/>
        </w:rPr>
      </w:pPr>
    </w:p>
    <w:p w:rsidR="00DB6DDA" w:rsidRDefault="00DB6DDA" w:rsidP="004B4CFA">
      <w:pPr>
        <w:autoSpaceDE w:val="0"/>
        <w:autoSpaceDN w:val="0"/>
        <w:adjustRightInd w:val="0"/>
        <w:spacing w:line="360" w:lineRule="auto"/>
        <w:jc w:val="center"/>
        <w:rPr>
          <w:rFonts w:ascii="Arial" w:hAnsi="Arial" w:cs="Arial"/>
          <w:sz w:val="16"/>
          <w:szCs w:val="16"/>
          <w:lang w:val="es-ES_tradnl"/>
        </w:rPr>
      </w:pPr>
    </w:p>
    <w:p w:rsidR="00DB6DDA" w:rsidRDefault="00DB6DDA" w:rsidP="004B4CFA">
      <w:pPr>
        <w:autoSpaceDE w:val="0"/>
        <w:autoSpaceDN w:val="0"/>
        <w:adjustRightInd w:val="0"/>
        <w:spacing w:line="360" w:lineRule="auto"/>
        <w:jc w:val="center"/>
        <w:rPr>
          <w:rFonts w:ascii="Arial" w:hAnsi="Arial" w:cs="Arial"/>
          <w:sz w:val="16"/>
          <w:szCs w:val="16"/>
          <w:lang w:val="es-ES_tradnl"/>
        </w:rPr>
      </w:pPr>
    </w:p>
    <w:p w:rsidR="004B4CFA" w:rsidRPr="00982C0D" w:rsidRDefault="00DB6DDA" w:rsidP="00DB6DDA">
      <w:pPr>
        <w:autoSpaceDE w:val="0"/>
        <w:autoSpaceDN w:val="0"/>
        <w:adjustRightInd w:val="0"/>
        <w:spacing w:line="360" w:lineRule="auto"/>
        <w:rPr>
          <w:rFonts w:ascii="Arial" w:hAnsi="Arial" w:cs="Arial"/>
          <w:lang w:val="es-ES_tradnl"/>
        </w:rPr>
      </w:pPr>
      <w:r>
        <w:rPr>
          <w:rFonts w:ascii="Arial" w:hAnsi="Arial" w:cs="Arial"/>
          <w:sz w:val="16"/>
          <w:szCs w:val="16"/>
          <w:lang w:val="es-ES_tradnl"/>
        </w:rPr>
        <w:tab/>
      </w:r>
      <w:r>
        <w:rPr>
          <w:rFonts w:ascii="Arial" w:hAnsi="Arial" w:cs="Arial"/>
          <w:sz w:val="16"/>
          <w:szCs w:val="16"/>
          <w:lang w:val="es-ES_tradnl"/>
        </w:rPr>
        <w:tab/>
      </w:r>
      <w:r w:rsidR="004B4CFA">
        <w:rPr>
          <w:rFonts w:ascii="Arial" w:hAnsi="Arial" w:cs="Arial"/>
          <w:sz w:val="16"/>
          <w:szCs w:val="16"/>
          <w:lang w:val="es-ES_tradnl"/>
        </w:rPr>
        <w:t>Fuente: INE</w:t>
      </w:r>
      <w:r w:rsidR="004B4CFA" w:rsidRPr="00975FF9">
        <w:rPr>
          <w:rFonts w:ascii="Arial" w:hAnsi="Arial" w:cs="Arial"/>
          <w:sz w:val="16"/>
          <w:szCs w:val="16"/>
          <w:lang w:val="es-ES_tradnl"/>
        </w:rPr>
        <w:t>I. Censo de Población y Vivienda 2007</w:t>
      </w:r>
    </w:p>
    <w:p w:rsidR="004B4CFA" w:rsidRDefault="004B4CFA" w:rsidP="004B4CFA">
      <w:pPr>
        <w:pStyle w:val="Prrafodelista"/>
        <w:spacing w:line="480" w:lineRule="auto"/>
        <w:ind w:left="1582" w:firstLine="709"/>
        <w:jc w:val="both"/>
        <w:rPr>
          <w:lang w:val="es-ES_tradnl"/>
        </w:rPr>
      </w:pPr>
      <w:r>
        <w:rPr>
          <w:lang w:val="es-ES_tradnl"/>
        </w:rPr>
        <w:lastRenderedPageBreak/>
        <w:t>Otra particularidad d</w:t>
      </w:r>
      <w:r w:rsidRPr="00283810">
        <w:rPr>
          <w:lang w:val="es-ES_tradnl"/>
        </w:rPr>
        <w:t xml:space="preserve">el distrito de Chilete, </w:t>
      </w:r>
      <w:r>
        <w:rPr>
          <w:lang w:val="es-ES_tradnl"/>
        </w:rPr>
        <w:t xml:space="preserve">es la pérdida de población a nivel distrital, </w:t>
      </w:r>
      <w:r w:rsidR="00DB6DDA">
        <w:rPr>
          <w:lang w:val="es-ES_tradnl"/>
        </w:rPr>
        <w:t xml:space="preserve">entre el periodo del 2007 al </w:t>
      </w:r>
      <w:r>
        <w:rPr>
          <w:lang w:val="es-ES_tradnl"/>
        </w:rPr>
        <w:t>2015</w:t>
      </w:r>
      <w:r w:rsidRPr="001076BE">
        <w:rPr>
          <w:lang w:val="es-ES_tradnl"/>
        </w:rPr>
        <w:t xml:space="preserve">. Así lo refleja </w:t>
      </w:r>
      <w:r>
        <w:rPr>
          <w:lang w:val="es-ES_tradnl"/>
        </w:rPr>
        <w:t>los datos actualizado del INEI, en el año 2007 la población del distrito era de 3</w:t>
      </w:r>
      <w:r w:rsidR="00DB6DDA">
        <w:rPr>
          <w:lang w:val="es-ES_tradnl"/>
        </w:rPr>
        <w:t>,</w:t>
      </w:r>
      <w:r>
        <w:rPr>
          <w:lang w:val="es-ES_tradnl"/>
        </w:rPr>
        <w:t>390 habitantes y en el año 2015 la población es de 2</w:t>
      </w:r>
      <w:r w:rsidR="00DB6DDA">
        <w:rPr>
          <w:lang w:val="es-ES_tradnl"/>
        </w:rPr>
        <w:t>,</w:t>
      </w:r>
      <w:r>
        <w:rPr>
          <w:lang w:val="es-ES_tradnl"/>
        </w:rPr>
        <w:t xml:space="preserve">787. Es decir. </w:t>
      </w:r>
      <w:r w:rsidRPr="000C30C1">
        <w:rPr>
          <w:lang w:val="es-ES_tradnl"/>
        </w:rPr>
        <w:t xml:space="preserve">La lectura de los datos, permiten afirmar que en nueve años la población ha caído en 15.9%. La pérdida de población </w:t>
      </w:r>
      <w:r w:rsidR="00DB6DDA">
        <w:rPr>
          <w:lang w:val="es-ES_tradnl"/>
        </w:rPr>
        <w:t xml:space="preserve">se inició en el </w:t>
      </w:r>
      <w:r w:rsidRPr="000C30C1">
        <w:rPr>
          <w:lang w:val="es-ES_tradnl"/>
        </w:rPr>
        <w:t>año 2007</w:t>
      </w:r>
      <w:r>
        <w:rPr>
          <w:lang w:val="es-ES_tradnl"/>
        </w:rPr>
        <w:t>, d</w:t>
      </w:r>
      <w:r w:rsidRPr="000C30C1">
        <w:rPr>
          <w:lang w:val="es-ES_tradnl"/>
        </w:rPr>
        <w:t>esde entonces tiene Chilete tiene 603 habitantes menos</w:t>
      </w:r>
      <w:r>
        <w:rPr>
          <w:lang w:val="es-ES_tradnl"/>
        </w:rPr>
        <w:t xml:space="preserve"> y 03 </w:t>
      </w:r>
      <w:r w:rsidRPr="000C30C1">
        <w:rPr>
          <w:lang w:val="es-ES_tradnl"/>
        </w:rPr>
        <w:t>mesas electorales</w:t>
      </w:r>
      <w:r>
        <w:rPr>
          <w:lang w:val="es-ES_tradnl"/>
        </w:rPr>
        <w:t xml:space="preserve"> menos</w:t>
      </w:r>
      <w:r w:rsidR="00DB6DDA">
        <w:rPr>
          <w:lang w:val="es-ES_tradnl"/>
        </w:rPr>
        <w:t>,</w:t>
      </w:r>
      <w:r>
        <w:rPr>
          <w:lang w:val="es-ES_tradnl"/>
        </w:rPr>
        <w:t xml:space="preserve"> según el padrón electoral de las elecciones mu</w:t>
      </w:r>
      <w:r w:rsidR="0040393F">
        <w:rPr>
          <w:lang w:val="es-ES_tradnl"/>
        </w:rPr>
        <w:t>nicipales 2014. Ver Gráfico N°04</w:t>
      </w:r>
    </w:p>
    <w:p w:rsidR="004B4CFA" w:rsidRDefault="004B4CFA" w:rsidP="004B4CFA">
      <w:pPr>
        <w:autoSpaceDE w:val="0"/>
        <w:autoSpaceDN w:val="0"/>
        <w:adjustRightInd w:val="0"/>
        <w:spacing w:line="360" w:lineRule="auto"/>
        <w:ind w:left="708"/>
        <w:jc w:val="center"/>
        <w:rPr>
          <w:b/>
          <w:u w:val="single"/>
          <w:lang w:val="es-ES_tradnl"/>
        </w:rPr>
      </w:pPr>
      <w:r w:rsidRPr="00322AE2">
        <w:rPr>
          <w:b/>
          <w:u w:val="single"/>
          <w:lang w:val="es-ES_tradnl"/>
        </w:rPr>
        <w:t>Gráfico Nº</w:t>
      </w:r>
      <w:r w:rsidR="00CD1E5C">
        <w:rPr>
          <w:b/>
          <w:u w:val="single"/>
          <w:lang w:val="es-ES_tradnl"/>
        </w:rPr>
        <w:t>: 4</w:t>
      </w:r>
    </w:p>
    <w:p w:rsidR="004B4CFA" w:rsidRDefault="004B4CFA" w:rsidP="004B4CFA">
      <w:pPr>
        <w:autoSpaceDE w:val="0"/>
        <w:autoSpaceDN w:val="0"/>
        <w:adjustRightInd w:val="0"/>
        <w:spacing w:line="360" w:lineRule="auto"/>
        <w:ind w:left="708"/>
        <w:jc w:val="center"/>
        <w:rPr>
          <w:b/>
          <w:lang w:val="es-ES_tradnl"/>
        </w:rPr>
      </w:pPr>
      <w:r>
        <w:rPr>
          <w:noProof/>
          <w:lang w:val="es-PE" w:eastAsia="es-PE"/>
        </w:rPr>
        <w:drawing>
          <wp:anchor distT="0" distB="0" distL="114300" distR="114300" simplePos="0" relativeHeight="251656192" behindDoc="1" locked="0" layoutInCell="1" allowOverlap="1" wp14:anchorId="3150520D" wp14:editId="71687B36">
            <wp:simplePos x="0" y="0"/>
            <wp:positionH relativeFrom="column">
              <wp:posOffset>758190</wp:posOffset>
            </wp:positionH>
            <wp:positionV relativeFrom="paragraph">
              <wp:posOffset>254000</wp:posOffset>
            </wp:positionV>
            <wp:extent cx="5001895" cy="2590800"/>
            <wp:effectExtent l="0" t="0" r="8255" b="0"/>
            <wp:wrapTight wrapText="bothSides">
              <wp:wrapPolygon edited="0">
                <wp:start x="0" y="0"/>
                <wp:lineTo x="0" y="21441"/>
                <wp:lineTo x="21553" y="21441"/>
                <wp:lineTo x="2155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1302" t="32485" r="6388" b="13895"/>
                    <a:stretch/>
                  </pic:blipFill>
                  <pic:spPr bwMode="auto">
                    <a:xfrm>
                      <a:off x="0" y="0"/>
                      <a:ext cx="5001895" cy="2590800"/>
                    </a:xfrm>
                    <a:prstGeom prst="rect">
                      <a:avLst/>
                    </a:prstGeom>
                    <a:ln>
                      <a:noFill/>
                    </a:ln>
                    <a:extLst>
                      <a:ext uri="{53640926-AAD7-44D8-BBD7-CCE9431645EC}">
                        <a14:shadowObscured xmlns:a14="http://schemas.microsoft.com/office/drawing/2010/main"/>
                      </a:ext>
                    </a:extLst>
                  </pic:spPr>
                </pic:pic>
              </a:graphicData>
            </a:graphic>
          </wp:anchor>
        </w:drawing>
      </w:r>
      <w:r>
        <w:rPr>
          <w:b/>
          <w:lang w:val="es-ES_tradnl"/>
        </w:rPr>
        <w:t xml:space="preserve">Tendencia de la población del distrito de Chilete: 2007-2015      </w:t>
      </w:r>
    </w:p>
    <w:p w:rsidR="004B4CFA" w:rsidRDefault="004B4CFA" w:rsidP="004B4CFA">
      <w:pPr>
        <w:autoSpaceDE w:val="0"/>
        <w:autoSpaceDN w:val="0"/>
        <w:adjustRightInd w:val="0"/>
        <w:spacing w:line="480" w:lineRule="auto"/>
        <w:ind w:left="709" w:firstLine="709"/>
        <w:jc w:val="both"/>
        <w:rPr>
          <w:lang w:val="es-ES_tradnl"/>
        </w:rPr>
      </w:pPr>
    </w:p>
    <w:p w:rsidR="004B4CFA" w:rsidRDefault="004B4CFA" w:rsidP="004B4CFA">
      <w:pPr>
        <w:autoSpaceDE w:val="0"/>
        <w:autoSpaceDN w:val="0"/>
        <w:adjustRightInd w:val="0"/>
        <w:spacing w:line="480" w:lineRule="auto"/>
        <w:ind w:left="709" w:firstLine="709"/>
        <w:jc w:val="both"/>
        <w:rPr>
          <w:lang w:val="es-ES_tradnl"/>
        </w:rPr>
      </w:pPr>
    </w:p>
    <w:p w:rsidR="004B4CFA" w:rsidRDefault="004B4CFA" w:rsidP="004B4CFA">
      <w:pPr>
        <w:autoSpaceDE w:val="0"/>
        <w:autoSpaceDN w:val="0"/>
        <w:adjustRightInd w:val="0"/>
        <w:spacing w:line="480" w:lineRule="auto"/>
        <w:ind w:left="709" w:firstLine="709"/>
        <w:jc w:val="both"/>
        <w:rPr>
          <w:lang w:val="es-ES_tradnl"/>
        </w:rPr>
      </w:pPr>
    </w:p>
    <w:p w:rsidR="004B4CFA" w:rsidRDefault="004B4CFA" w:rsidP="004B4CFA">
      <w:pPr>
        <w:autoSpaceDE w:val="0"/>
        <w:autoSpaceDN w:val="0"/>
        <w:adjustRightInd w:val="0"/>
        <w:spacing w:line="480" w:lineRule="auto"/>
        <w:ind w:left="709" w:firstLine="709"/>
        <w:jc w:val="both"/>
        <w:rPr>
          <w:lang w:val="es-ES_tradnl"/>
        </w:rPr>
      </w:pPr>
    </w:p>
    <w:p w:rsidR="004B4CFA" w:rsidRDefault="004B4CFA" w:rsidP="004B4CFA">
      <w:pPr>
        <w:autoSpaceDE w:val="0"/>
        <w:autoSpaceDN w:val="0"/>
        <w:adjustRightInd w:val="0"/>
        <w:spacing w:line="480" w:lineRule="auto"/>
        <w:ind w:left="709" w:firstLine="709"/>
        <w:jc w:val="both"/>
        <w:rPr>
          <w:lang w:val="es-ES_tradnl"/>
        </w:rPr>
      </w:pPr>
    </w:p>
    <w:p w:rsidR="004B4CFA" w:rsidRDefault="004B4CFA" w:rsidP="004B4CFA">
      <w:pPr>
        <w:autoSpaceDE w:val="0"/>
        <w:autoSpaceDN w:val="0"/>
        <w:adjustRightInd w:val="0"/>
        <w:spacing w:line="480" w:lineRule="auto"/>
        <w:ind w:left="709" w:firstLine="709"/>
        <w:jc w:val="both"/>
        <w:rPr>
          <w:lang w:val="es-ES_tradnl"/>
        </w:rPr>
      </w:pPr>
    </w:p>
    <w:p w:rsidR="004B4CFA" w:rsidRDefault="004B4CFA" w:rsidP="004B4CFA">
      <w:pPr>
        <w:autoSpaceDE w:val="0"/>
        <w:autoSpaceDN w:val="0"/>
        <w:adjustRightInd w:val="0"/>
        <w:spacing w:line="480" w:lineRule="auto"/>
        <w:ind w:left="709" w:firstLine="709"/>
        <w:jc w:val="both"/>
        <w:rPr>
          <w:lang w:val="es-ES_tradnl"/>
        </w:rPr>
      </w:pPr>
    </w:p>
    <w:p w:rsidR="004B4CFA" w:rsidRDefault="004B4CFA" w:rsidP="004B4CFA">
      <w:pPr>
        <w:autoSpaceDE w:val="0"/>
        <w:autoSpaceDN w:val="0"/>
        <w:adjustRightInd w:val="0"/>
        <w:spacing w:line="480" w:lineRule="auto"/>
        <w:ind w:left="709" w:firstLine="709"/>
        <w:jc w:val="both"/>
        <w:rPr>
          <w:lang w:val="es-ES_tradnl"/>
        </w:rPr>
      </w:pPr>
    </w:p>
    <w:p w:rsidR="004B4CFA" w:rsidRDefault="004B4CFA" w:rsidP="004B4CFA">
      <w:pPr>
        <w:autoSpaceDE w:val="0"/>
        <w:autoSpaceDN w:val="0"/>
        <w:adjustRightInd w:val="0"/>
        <w:spacing w:line="480" w:lineRule="auto"/>
        <w:ind w:left="709" w:firstLine="709"/>
        <w:jc w:val="both"/>
        <w:rPr>
          <w:lang w:val="es-ES_tradnl"/>
        </w:rPr>
      </w:pPr>
    </w:p>
    <w:p w:rsidR="004B4CFA" w:rsidRDefault="004B4CFA" w:rsidP="004B4CFA">
      <w:pPr>
        <w:pStyle w:val="Prrafodelista"/>
        <w:spacing w:line="480" w:lineRule="auto"/>
        <w:ind w:left="1582" w:firstLine="709"/>
        <w:jc w:val="both"/>
        <w:rPr>
          <w:lang w:val="es-ES_tradnl"/>
        </w:rPr>
      </w:pPr>
      <w:r w:rsidRPr="00283810">
        <w:rPr>
          <w:lang w:val="es-ES_tradnl"/>
        </w:rPr>
        <w:t xml:space="preserve">Los factores </w:t>
      </w:r>
      <w:r>
        <w:rPr>
          <w:lang w:val="es-ES_tradnl"/>
        </w:rPr>
        <w:t>de la tendencia decreciente de la población, podrían ser</w:t>
      </w:r>
      <w:r w:rsidRPr="00283810">
        <w:rPr>
          <w:lang w:val="es-ES_tradnl"/>
        </w:rPr>
        <w:t>,</w:t>
      </w:r>
      <w:r>
        <w:rPr>
          <w:lang w:val="es-ES_tradnl"/>
        </w:rPr>
        <w:t xml:space="preserve"> porque el distrito de Chilete por no estar en los quintiles I y II, </w:t>
      </w:r>
      <w:r w:rsidRPr="00283810">
        <w:rPr>
          <w:lang w:val="es-ES_tradnl"/>
        </w:rPr>
        <w:t>en</w:t>
      </w:r>
      <w:r w:rsidR="00DB6DDA">
        <w:rPr>
          <w:lang w:val="es-ES_tradnl"/>
        </w:rPr>
        <w:t xml:space="preserve"> </w:t>
      </w:r>
      <w:r w:rsidRPr="00283810">
        <w:rPr>
          <w:lang w:val="es-ES_tradnl"/>
        </w:rPr>
        <w:t>el mapa de la pobreza,</w:t>
      </w:r>
      <w:r w:rsidR="00DB6DDA">
        <w:rPr>
          <w:lang w:val="es-ES_tradnl"/>
        </w:rPr>
        <w:t xml:space="preserve">  </w:t>
      </w:r>
      <w:r>
        <w:rPr>
          <w:lang w:val="es-ES_tradnl"/>
        </w:rPr>
        <w:t xml:space="preserve">ha sido excluido de varios programas sociales, como es el caso del </w:t>
      </w:r>
      <w:r w:rsidRPr="00283810">
        <w:rPr>
          <w:lang w:val="es-ES_tradnl"/>
        </w:rPr>
        <w:t xml:space="preserve">Programas el Programa Nacional </w:t>
      </w:r>
      <w:r>
        <w:rPr>
          <w:lang w:val="es-ES_tradnl"/>
        </w:rPr>
        <w:t>–</w:t>
      </w:r>
      <w:r w:rsidRPr="00283810">
        <w:rPr>
          <w:lang w:val="es-ES_tradnl"/>
        </w:rPr>
        <w:t xml:space="preserve"> Juntos</w:t>
      </w:r>
      <w:r>
        <w:rPr>
          <w:lang w:val="es-ES_tradnl"/>
        </w:rPr>
        <w:t xml:space="preserve">.  Ocasionando, </w:t>
      </w:r>
      <w:r w:rsidRPr="00283810">
        <w:rPr>
          <w:lang w:val="es-ES_tradnl"/>
        </w:rPr>
        <w:lastRenderedPageBreak/>
        <w:t xml:space="preserve">que la población cambie el domicilio </w:t>
      </w:r>
      <w:r>
        <w:rPr>
          <w:lang w:val="es-ES_tradnl"/>
        </w:rPr>
        <w:t>a los distritos vecinos en d</w:t>
      </w:r>
      <w:r w:rsidRPr="00283810">
        <w:rPr>
          <w:lang w:val="es-ES_tradnl"/>
        </w:rPr>
        <w:t>onde hay programas sociales</w:t>
      </w:r>
      <w:r>
        <w:rPr>
          <w:lang w:val="es-ES_tradnl"/>
        </w:rPr>
        <w:t xml:space="preserve"> y ser beneficiarios. También, podría ser por las acciones implementadas por los distritos colindantes, para que cambien la dirección en el DNI y lo registren en donde realmente residen, como hay en los distritos de </w:t>
      </w:r>
      <w:r w:rsidRPr="00283810">
        <w:rPr>
          <w:lang w:val="es-ES_tradnl"/>
        </w:rPr>
        <w:t>San Bernandino, San Luis, Contumazá</w:t>
      </w:r>
      <w:r>
        <w:rPr>
          <w:lang w:val="es-ES_tradnl"/>
        </w:rPr>
        <w:t>, Tantarica etc.</w:t>
      </w:r>
      <w:r w:rsidRPr="00283810">
        <w:rPr>
          <w:lang w:val="es-ES_tradnl"/>
        </w:rPr>
        <w:t xml:space="preserve"> En menor medida est</w:t>
      </w:r>
      <w:r>
        <w:rPr>
          <w:lang w:val="es-ES_tradnl"/>
        </w:rPr>
        <w:t xml:space="preserve">aría </w:t>
      </w:r>
      <w:r w:rsidRPr="00283810">
        <w:rPr>
          <w:lang w:val="es-ES_tradnl"/>
        </w:rPr>
        <w:t xml:space="preserve">la migración </w:t>
      </w:r>
      <w:r>
        <w:rPr>
          <w:lang w:val="es-ES_tradnl"/>
        </w:rPr>
        <w:t>de</w:t>
      </w:r>
      <w:r w:rsidRPr="00283810">
        <w:rPr>
          <w:lang w:val="es-ES_tradnl"/>
        </w:rPr>
        <w:t xml:space="preserve"> jóve</w:t>
      </w:r>
      <w:r>
        <w:rPr>
          <w:lang w:val="es-ES_tradnl"/>
        </w:rPr>
        <w:t>nes a las</w:t>
      </w:r>
      <w:r w:rsidRPr="00283810">
        <w:rPr>
          <w:lang w:val="es-ES_tradnl"/>
        </w:rPr>
        <w:t xml:space="preserve"> ciudades de la costa y Cajamarca</w:t>
      </w:r>
      <w:r>
        <w:rPr>
          <w:lang w:val="es-ES_tradnl"/>
        </w:rPr>
        <w:t>.</w:t>
      </w:r>
    </w:p>
    <w:p w:rsidR="004B4CFA" w:rsidRPr="00CD09C1" w:rsidRDefault="004B4CFA" w:rsidP="00301519">
      <w:pPr>
        <w:spacing w:line="480" w:lineRule="auto"/>
        <w:jc w:val="center"/>
        <w:rPr>
          <w:b/>
          <w:lang w:val="es-ES_tradnl"/>
        </w:rPr>
      </w:pPr>
    </w:p>
    <w:p w:rsidR="00645EDF" w:rsidRDefault="00B742F1" w:rsidP="00563175">
      <w:pPr>
        <w:pStyle w:val="Prrafodelista"/>
        <w:numPr>
          <w:ilvl w:val="1"/>
          <w:numId w:val="87"/>
        </w:numPr>
        <w:spacing w:line="480" w:lineRule="auto"/>
        <w:rPr>
          <w:b/>
        </w:rPr>
      </w:pPr>
      <w:r w:rsidRPr="00502F59">
        <w:rPr>
          <w:b/>
        </w:rPr>
        <w:t xml:space="preserve">Gestión Municipal </w:t>
      </w:r>
    </w:p>
    <w:p w:rsidR="00CD09C1" w:rsidRPr="00645EDF" w:rsidRDefault="00C905C0" w:rsidP="00563175">
      <w:pPr>
        <w:pStyle w:val="Prrafodelista"/>
        <w:numPr>
          <w:ilvl w:val="2"/>
          <w:numId w:val="88"/>
        </w:numPr>
        <w:spacing w:line="480" w:lineRule="auto"/>
        <w:rPr>
          <w:b/>
        </w:rPr>
      </w:pPr>
      <w:r w:rsidRPr="00645EDF">
        <w:rPr>
          <w:b/>
          <w:lang w:val="es-ES_tradnl"/>
        </w:rPr>
        <w:t>Transferencias Municipales</w:t>
      </w:r>
      <w:r w:rsidR="005F23B2" w:rsidRPr="00645EDF">
        <w:rPr>
          <w:b/>
          <w:lang w:val="es-ES_tradnl"/>
        </w:rPr>
        <w:t>.</w:t>
      </w:r>
    </w:p>
    <w:p w:rsidR="00301519" w:rsidRDefault="00C905C0" w:rsidP="00F639CF">
      <w:pPr>
        <w:pStyle w:val="Prrafodelista"/>
        <w:spacing w:line="480" w:lineRule="auto"/>
        <w:ind w:left="1418" w:firstLine="709"/>
        <w:jc w:val="both"/>
        <w:rPr>
          <w:lang w:val="es-ES_tradnl"/>
        </w:rPr>
      </w:pPr>
      <w:r w:rsidRPr="00C60A2D">
        <w:rPr>
          <w:lang w:val="es-ES_tradnl"/>
        </w:rPr>
        <w:t>Las municipalidades reciben</w:t>
      </w:r>
      <w:r w:rsidRPr="00CD09C1">
        <w:rPr>
          <w:lang w:val="es-ES_tradnl"/>
        </w:rPr>
        <w:t xml:space="preserve"> transferencias de dos naturalezas, no condicionadas y condicionadas. </w:t>
      </w:r>
      <w:r w:rsidR="00F1489E" w:rsidRPr="00CD09C1">
        <w:rPr>
          <w:lang w:val="es-ES_tradnl"/>
        </w:rPr>
        <w:t>A</w:t>
      </w:r>
      <w:r w:rsidRPr="00CD09C1">
        <w:rPr>
          <w:lang w:val="es-ES_tradnl"/>
        </w:rPr>
        <w:t xml:space="preserve">mbas forman parte del presupuesto de la municipalidad, las no condicionadas no tienen restricción para su uso, mientras que las condicionadas son específicamente enviadas para financiar un proyecto de </w:t>
      </w:r>
      <w:r w:rsidR="00F1489E" w:rsidRPr="00CD09C1">
        <w:rPr>
          <w:lang w:val="es-ES_tradnl"/>
        </w:rPr>
        <w:t xml:space="preserve">inversión determinado. </w:t>
      </w:r>
      <w:r w:rsidRPr="00CD09C1">
        <w:rPr>
          <w:lang w:val="es-ES_tradnl"/>
        </w:rPr>
        <w:t xml:space="preserve">Las transferencias no condicionadas provienen del </w:t>
      </w:r>
      <w:r w:rsidR="00B742F1" w:rsidRPr="00CD09C1">
        <w:rPr>
          <w:lang w:val="es-ES_tradnl"/>
        </w:rPr>
        <w:t>Fondo de Compensación Municipal</w:t>
      </w:r>
      <w:r w:rsidR="00852C2C" w:rsidRPr="00CD09C1">
        <w:rPr>
          <w:lang w:val="es-ES_tradnl"/>
        </w:rPr>
        <w:t>–</w:t>
      </w:r>
      <w:r w:rsidR="00B742F1" w:rsidRPr="00CD09C1">
        <w:rPr>
          <w:lang w:val="es-ES_tradnl"/>
        </w:rPr>
        <w:t>FONCOMUN</w:t>
      </w:r>
      <w:r w:rsidR="005120E7" w:rsidRPr="00CD09C1">
        <w:rPr>
          <w:lang w:val="es-ES_tradnl"/>
        </w:rPr>
        <w:t xml:space="preserve"> (</w:t>
      </w:r>
      <w:r w:rsidR="005120E7" w:rsidRPr="00CD09C1">
        <w:rPr>
          <w:lang w:val="es-ES_tradnl"/>
        </w:rPr>
        <w:footnoteReference w:id="6"/>
      </w:r>
      <w:r w:rsidR="005120E7" w:rsidRPr="00CD09C1">
        <w:rPr>
          <w:lang w:val="es-ES_tradnl"/>
        </w:rPr>
        <w:t>)</w:t>
      </w:r>
      <w:r w:rsidRPr="00CD09C1">
        <w:rPr>
          <w:lang w:val="es-ES_tradnl"/>
        </w:rPr>
        <w:t>, que se financia con una parte de los impuestos territoriales y de los permisos, licencias y multas de beneficio municipal</w:t>
      </w:r>
      <w:r w:rsidR="00F1489E" w:rsidRPr="00CD09C1">
        <w:rPr>
          <w:lang w:val="es-ES_tradnl"/>
        </w:rPr>
        <w:t>.</w:t>
      </w:r>
    </w:p>
    <w:p w:rsidR="005C751F" w:rsidRDefault="005C751F" w:rsidP="00007319">
      <w:pPr>
        <w:pStyle w:val="Prrafodelista"/>
        <w:spacing w:line="480" w:lineRule="auto"/>
        <w:ind w:left="851" w:firstLine="709"/>
        <w:jc w:val="both"/>
        <w:rPr>
          <w:lang w:val="es-ES_tradnl"/>
        </w:rPr>
      </w:pPr>
    </w:p>
    <w:p w:rsidR="00301519" w:rsidRDefault="00C905C0" w:rsidP="00DB6DDA">
      <w:pPr>
        <w:pStyle w:val="Prrafodelista"/>
        <w:spacing w:line="480" w:lineRule="auto"/>
        <w:ind w:left="1418" w:firstLine="709"/>
        <w:jc w:val="both"/>
        <w:rPr>
          <w:lang w:val="es-ES_tradnl"/>
        </w:rPr>
      </w:pPr>
      <w:r w:rsidRPr="00CD09C1">
        <w:rPr>
          <w:lang w:val="es-ES_tradnl"/>
        </w:rPr>
        <w:t xml:space="preserve">Este fondo se reparte entre las municipalidades como un mecanismo para igualar los ingresos entre ellas y para esto existe </w:t>
      </w:r>
      <w:r w:rsidR="00301519">
        <w:rPr>
          <w:lang w:val="es-ES_tradnl"/>
        </w:rPr>
        <w:t xml:space="preserve">una fórmula de distribución que </w:t>
      </w:r>
      <w:r w:rsidRPr="00CD09C1">
        <w:rPr>
          <w:lang w:val="es-ES_tradnl"/>
        </w:rPr>
        <w:t xml:space="preserve">determina cuanto le corresponde a cada municipalidad. Las </w:t>
      </w:r>
      <w:r w:rsidRPr="00CD09C1">
        <w:rPr>
          <w:lang w:val="es-ES_tradnl"/>
        </w:rPr>
        <w:lastRenderedPageBreak/>
        <w:t>variables consideradas para la distribución son: el número de habitantes, pobreza relativa y los ingresos propios de la municipalidad</w:t>
      </w:r>
      <w:r w:rsidR="00852C2C" w:rsidRPr="00CD09C1">
        <w:rPr>
          <w:lang w:val="es-ES_tradnl"/>
        </w:rPr>
        <w:t>. Las transferencias no condicionadas, en cambio, consisten en transferencias que hace el Ministerio de Economía y Finanzas, para la inversión en bienes públicos</w:t>
      </w:r>
      <w:r w:rsidR="008161FC" w:rsidRPr="00CD09C1">
        <w:rPr>
          <w:lang w:val="es-ES_tradnl"/>
        </w:rPr>
        <w:t>.</w:t>
      </w:r>
    </w:p>
    <w:p w:rsidR="00F639CF" w:rsidRDefault="00F639CF" w:rsidP="00007319">
      <w:pPr>
        <w:pStyle w:val="Prrafodelista"/>
        <w:spacing w:line="480" w:lineRule="auto"/>
        <w:ind w:left="851" w:firstLine="709"/>
        <w:jc w:val="both"/>
        <w:rPr>
          <w:lang w:val="es-ES_tradnl"/>
        </w:rPr>
      </w:pPr>
    </w:p>
    <w:p w:rsidR="00301519" w:rsidRDefault="00F21D6C" w:rsidP="00DB6DDA">
      <w:pPr>
        <w:pStyle w:val="Prrafodelista"/>
        <w:spacing w:line="480" w:lineRule="auto"/>
        <w:ind w:left="1418" w:firstLine="709"/>
        <w:jc w:val="both"/>
        <w:rPr>
          <w:lang w:val="es-ES_tradnl"/>
        </w:rPr>
      </w:pPr>
      <w:r w:rsidRPr="00CD09C1">
        <w:rPr>
          <w:lang w:val="es-ES_tradnl"/>
        </w:rPr>
        <w:t>De Acuerdo a la LOM</w:t>
      </w:r>
      <w:r w:rsidR="00BF00D3" w:rsidRPr="00CD09C1">
        <w:rPr>
          <w:lang w:val="es-ES_tradnl"/>
        </w:rPr>
        <w:t xml:space="preserve">, las municipalidades </w:t>
      </w:r>
      <w:r w:rsidRPr="00CD09C1">
        <w:rPr>
          <w:lang w:val="es-ES_tradnl"/>
        </w:rPr>
        <w:t xml:space="preserve">tienen </w:t>
      </w:r>
      <w:r w:rsidR="00515239" w:rsidRPr="00CD09C1">
        <w:rPr>
          <w:lang w:val="es-ES_tradnl"/>
        </w:rPr>
        <w:t>cuatro fuentes</w:t>
      </w:r>
      <w:r w:rsidRPr="00CD09C1">
        <w:rPr>
          <w:lang w:val="es-ES_tradnl"/>
        </w:rPr>
        <w:t xml:space="preserve"> de financiamiento: 1).- Recursos Determinados, 2).- Recursos Determinados, 3).- Canon y Sobrecanon, Regalías, Renta de Aduanas y Participaciones 4).-Recursos directamente recaudados, 5).- Donaciones y Transferencias.</w:t>
      </w:r>
      <w:r w:rsidR="008161FC" w:rsidRPr="00CD09C1">
        <w:rPr>
          <w:lang w:val="es-ES_tradnl"/>
        </w:rPr>
        <w:t xml:space="preserve"> En los últimos años, las transferencias de recursos se incrementado de manera significativa para los gobiernos locales. Según el Observatorio de fiscal de los Gobiernos Locales (2012) la trasferencias de recursos del gobierno central ha pasado a constituir del 49% (2008) al 61% (2011) del presupuesto institucional modifica</w:t>
      </w:r>
      <w:r w:rsidR="008161FC" w:rsidRPr="00CD09C1">
        <w:rPr>
          <w:lang w:val="es-ES_tradnl"/>
        </w:rPr>
        <w:softHyphen/>
        <w:t>do de los gobiernos locales. Esta mayor participación se explica por la recaudación del Estado en general a los sectores extractivos y la dinámica del comercio interno, pero el control de los recursos lo tiene el gobierno cen</w:t>
      </w:r>
      <w:r w:rsidR="008161FC" w:rsidRPr="00CD09C1">
        <w:rPr>
          <w:lang w:val="es-ES_tradnl"/>
        </w:rPr>
        <w:softHyphen/>
        <w:t>tral.</w:t>
      </w:r>
    </w:p>
    <w:p w:rsidR="005C751F" w:rsidRDefault="005C751F" w:rsidP="00007319">
      <w:pPr>
        <w:pStyle w:val="Prrafodelista"/>
        <w:spacing w:line="480" w:lineRule="auto"/>
        <w:ind w:left="851" w:firstLine="709"/>
        <w:jc w:val="both"/>
        <w:rPr>
          <w:lang w:val="es-ES_tradnl"/>
        </w:rPr>
      </w:pPr>
    </w:p>
    <w:p w:rsidR="00DC5112" w:rsidRDefault="00EC3BA9" w:rsidP="00DB6DDA">
      <w:pPr>
        <w:pStyle w:val="Prrafodelista"/>
        <w:spacing w:line="480" w:lineRule="auto"/>
        <w:ind w:left="1418" w:firstLine="709"/>
        <w:jc w:val="both"/>
        <w:rPr>
          <w:lang w:val="es-ES_tradnl"/>
        </w:rPr>
      </w:pPr>
      <w:r w:rsidRPr="00CD09C1">
        <w:rPr>
          <w:lang w:val="es-ES_tradnl"/>
        </w:rPr>
        <w:t xml:space="preserve">Sin embargo </w:t>
      </w:r>
      <w:r w:rsidR="00245BC8" w:rsidRPr="00CD09C1">
        <w:rPr>
          <w:lang w:val="es-ES_tradnl"/>
        </w:rPr>
        <w:t>la MDCH</w:t>
      </w:r>
      <w:r w:rsidR="00F21D6C" w:rsidRPr="00CD09C1">
        <w:rPr>
          <w:lang w:val="es-ES_tradnl"/>
        </w:rPr>
        <w:t>, solo recibe trasferencias de dos fuentes: 1) Recursos Ordinarios que corresponde a ingresos provenientes de la recaudación tributaria, comisiones de recaudación y servicios bancarios; l</w:t>
      </w:r>
      <w:r w:rsidR="00CD09C1">
        <w:rPr>
          <w:lang w:val="es-ES_tradnl"/>
        </w:rPr>
        <w:t xml:space="preserve">os cuales no están vinculados a </w:t>
      </w:r>
      <w:r w:rsidR="00F21D6C" w:rsidRPr="00CD09C1">
        <w:rPr>
          <w:lang w:val="es-ES_tradnl"/>
        </w:rPr>
        <w:t xml:space="preserve">ninguna entidad y constituyen fondos disponibles de libre programación. Incluye los fondos por la monetización de </w:t>
      </w:r>
      <w:r w:rsidR="00F21D6C" w:rsidRPr="00CD09C1">
        <w:rPr>
          <w:lang w:val="es-ES_tradnl"/>
        </w:rPr>
        <w:lastRenderedPageBreak/>
        <w:t xml:space="preserve">productos, entre los cuales se considera los alimentos, y 2) Recursos Determinados, que comprende: a) Fondo de Compensación Municipal. Ingresos provenientes del rendimiento del Impuesto de Promoción Municipal, Impuesto al Rodaje e Impuesto a las </w:t>
      </w:r>
      <w:r w:rsidR="00D25453" w:rsidRPr="00CD09C1">
        <w:rPr>
          <w:lang w:val="es-ES_tradnl"/>
        </w:rPr>
        <w:t>embarcaciones de recreo</w:t>
      </w:r>
      <w:r w:rsidR="00F21D6C" w:rsidRPr="00CD09C1">
        <w:rPr>
          <w:lang w:val="es-ES_tradnl"/>
        </w:rPr>
        <w:t>, el rendimiento financiero así como los saldos de balance de años fiscales anteriores</w:t>
      </w:r>
      <w:r w:rsidR="00515239" w:rsidRPr="00CD09C1">
        <w:rPr>
          <w:lang w:val="es-ES_tradnl"/>
        </w:rPr>
        <w:t>;</w:t>
      </w:r>
      <w:r w:rsidR="00F21D6C" w:rsidRPr="00CD09C1">
        <w:rPr>
          <w:lang w:val="es-ES_tradnl"/>
        </w:rPr>
        <w:t xml:space="preserve"> b)</w:t>
      </w:r>
      <w:r w:rsidR="00DC5112" w:rsidRPr="00CD09C1">
        <w:rPr>
          <w:lang w:val="es-ES_tradnl"/>
        </w:rPr>
        <w:t xml:space="preserve"> Impuestos Municipales. Son los tributos a favor de los Gobiernos Locales, cuyo cumplimiento no origina una contraprestación directa de la Municipalidad al contribuyente. Incluye el rendimiento financiero así como los saldos de balance de años fiscales anteriores, y c) Canon y Sobrecanon, Regalías, Renta de Aduanas y Participaciones</w:t>
      </w:r>
      <w:r w:rsidR="00B36706" w:rsidRPr="00CD09C1">
        <w:rPr>
          <w:lang w:val="es-ES_tradnl"/>
        </w:rPr>
        <w:t xml:space="preserve">. </w:t>
      </w:r>
      <w:r w:rsidR="00DC5112" w:rsidRPr="00CD09C1">
        <w:rPr>
          <w:lang w:val="es-ES_tradnl"/>
        </w:rPr>
        <w:t>Son los ingresos que perciben los pliegos por la explotación de recursos naturales que se extraen, se incluyen las regalías, también las transferencias del Programa de Alimentos y Nutrición para el Paciente con Tuberculosis y Familia y Participaciones – FONIPREL (</w:t>
      </w:r>
      <w:r w:rsidR="00DC5112" w:rsidRPr="00CD09C1">
        <w:rPr>
          <w:lang w:val="es-ES_tradnl"/>
        </w:rPr>
        <w:footnoteReference w:id="7"/>
      </w:r>
      <w:r w:rsidR="00B36706" w:rsidRPr="00CD09C1">
        <w:rPr>
          <w:lang w:val="es-ES_tradnl"/>
        </w:rPr>
        <w:t>)</w:t>
      </w:r>
      <w:r w:rsidR="00DC5112" w:rsidRPr="00CD09C1">
        <w:rPr>
          <w:lang w:val="es-ES_tradnl"/>
        </w:rPr>
        <w:t xml:space="preserve">.  </w:t>
      </w:r>
      <w:r w:rsidR="00B36706" w:rsidRPr="00CD09C1">
        <w:rPr>
          <w:lang w:val="es-ES_tradnl"/>
        </w:rPr>
        <w:t xml:space="preserve">Ver </w:t>
      </w:r>
      <w:r w:rsidR="002254BB">
        <w:rPr>
          <w:lang w:val="es-ES_tradnl"/>
        </w:rPr>
        <w:t>T</w:t>
      </w:r>
      <w:r w:rsidR="000F01EE" w:rsidRPr="00CD09C1">
        <w:rPr>
          <w:lang w:val="es-ES_tradnl"/>
        </w:rPr>
        <w:t xml:space="preserve">abla </w:t>
      </w:r>
      <w:r w:rsidR="00DC5112" w:rsidRPr="00CD09C1">
        <w:rPr>
          <w:lang w:val="es-ES_tradnl"/>
        </w:rPr>
        <w:t>N°</w:t>
      </w:r>
      <w:r w:rsidR="002254BB">
        <w:rPr>
          <w:lang w:val="es-ES_tradnl"/>
        </w:rPr>
        <w:t xml:space="preserve"> 6</w:t>
      </w:r>
    </w:p>
    <w:p w:rsidR="0065225B" w:rsidRDefault="0065225B" w:rsidP="00B36706">
      <w:pPr>
        <w:pStyle w:val="Prrafodelista"/>
        <w:ind w:left="709"/>
        <w:jc w:val="center"/>
        <w:rPr>
          <w:b/>
          <w:u w:val="single"/>
          <w:lang w:val="es-ES_tradnl"/>
        </w:rPr>
      </w:pPr>
    </w:p>
    <w:p w:rsidR="00B36706" w:rsidRPr="009C67D5" w:rsidRDefault="00007319" w:rsidP="00B36706">
      <w:pPr>
        <w:pStyle w:val="Prrafodelista"/>
        <w:ind w:left="709"/>
        <w:jc w:val="center"/>
        <w:rPr>
          <w:b/>
          <w:u w:val="single"/>
          <w:lang w:val="es-ES_tradnl"/>
        </w:rPr>
      </w:pPr>
      <w:r>
        <w:rPr>
          <w:b/>
          <w:u w:val="single"/>
          <w:lang w:val="es-ES_tradnl"/>
        </w:rPr>
        <w:t xml:space="preserve">Tabla </w:t>
      </w:r>
      <w:r w:rsidR="005136F7">
        <w:rPr>
          <w:b/>
          <w:u w:val="single"/>
          <w:lang w:val="es-ES_tradnl"/>
        </w:rPr>
        <w:t>N</w:t>
      </w:r>
      <w:r w:rsidRPr="009C67D5">
        <w:rPr>
          <w:b/>
          <w:u w:val="single"/>
          <w:lang w:val="es-ES_tradnl"/>
        </w:rPr>
        <w:t>º: 0</w:t>
      </w:r>
      <w:r w:rsidR="002254BB">
        <w:rPr>
          <w:b/>
          <w:u w:val="single"/>
          <w:lang w:val="es-ES_tradnl"/>
        </w:rPr>
        <w:t>6</w:t>
      </w:r>
    </w:p>
    <w:p w:rsidR="00B36706" w:rsidRDefault="00007319" w:rsidP="00B36706">
      <w:pPr>
        <w:pStyle w:val="Prrafodelista"/>
        <w:ind w:left="709"/>
        <w:jc w:val="center"/>
        <w:rPr>
          <w:b/>
          <w:lang w:val="es-ES_tradnl"/>
        </w:rPr>
      </w:pPr>
      <w:r w:rsidRPr="009C67D5">
        <w:rPr>
          <w:b/>
          <w:lang w:val="es-ES_tradnl"/>
        </w:rPr>
        <w:t xml:space="preserve">Transferencia de recursos ordinarios y determinados </w:t>
      </w:r>
      <w:r>
        <w:rPr>
          <w:b/>
          <w:lang w:val="es-ES_tradnl"/>
        </w:rPr>
        <w:t>periodo</w:t>
      </w:r>
      <w:r w:rsidRPr="009C67D5">
        <w:rPr>
          <w:b/>
          <w:lang w:val="es-ES_tradnl"/>
        </w:rPr>
        <w:t>: 2007-2014</w:t>
      </w:r>
      <w:r>
        <w:rPr>
          <w:b/>
          <w:lang w:val="es-ES_tradnl"/>
        </w:rPr>
        <w:t xml:space="preserve">. Municipalidad Distrital de Chilete </w:t>
      </w:r>
    </w:p>
    <w:tbl>
      <w:tblPr>
        <w:tblW w:w="9240" w:type="dxa"/>
        <w:tblInd w:w="444" w:type="dxa"/>
        <w:tblCellMar>
          <w:left w:w="70" w:type="dxa"/>
          <w:right w:w="70" w:type="dxa"/>
        </w:tblCellMar>
        <w:tblLook w:val="04A0" w:firstRow="1" w:lastRow="0" w:firstColumn="1" w:lastColumn="0" w:noHBand="0" w:noVBand="1"/>
      </w:tblPr>
      <w:tblGrid>
        <w:gridCol w:w="1398"/>
        <w:gridCol w:w="934"/>
        <w:gridCol w:w="934"/>
        <w:gridCol w:w="934"/>
        <w:gridCol w:w="1027"/>
        <w:gridCol w:w="1025"/>
        <w:gridCol w:w="1027"/>
        <w:gridCol w:w="1027"/>
        <w:gridCol w:w="934"/>
      </w:tblGrid>
      <w:tr w:rsidR="00B36706" w:rsidRPr="009F422A" w:rsidTr="0040393F">
        <w:trPr>
          <w:trHeight w:val="510"/>
        </w:trPr>
        <w:tc>
          <w:tcPr>
            <w:tcW w:w="1398"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B36706" w:rsidRPr="009F422A" w:rsidRDefault="00B36706" w:rsidP="00AA135A">
            <w:pPr>
              <w:jc w:val="center"/>
              <w:rPr>
                <w:rFonts w:ascii="Calibri" w:hAnsi="Calibri" w:cs="Calibri"/>
                <w:b/>
                <w:bCs/>
                <w:color w:val="000000"/>
              </w:rPr>
            </w:pPr>
            <w:r w:rsidRPr="009F422A">
              <w:rPr>
                <w:rFonts w:ascii="Calibri" w:hAnsi="Calibri" w:cs="Calibri"/>
                <w:b/>
                <w:bCs/>
                <w:color w:val="000000"/>
              </w:rPr>
              <w:t>PERIODOS</w:t>
            </w:r>
          </w:p>
        </w:tc>
        <w:tc>
          <w:tcPr>
            <w:tcW w:w="934"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B36706" w:rsidRPr="009F422A" w:rsidRDefault="00B36706" w:rsidP="00AA135A">
            <w:pPr>
              <w:jc w:val="center"/>
              <w:rPr>
                <w:rFonts w:ascii="Calibri" w:hAnsi="Calibri" w:cs="Calibri"/>
                <w:b/>
                <w:bCs/>
                <w:color w:val="000000"/>
              </w:rPr>
            </w:pPr>
            <w:r w:rsidRPr="009F422A">
              <w:rPr>
                <w:rFonts w:ascii="Calibri" w:hAnsi="Calibri" w:cs="Calibri"/>
                <w:b/>
                <w:bCs/>
                <w:color w:val="000000"/>
              </w:rPr>
              <w:t>2007</w:t>
            </w:r>
          </w:p>
        </w:tc>
        <w:tc>
          <w:tcPr>
            <w:tcW w:w="934"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B36706" w:rsidRPr="009F422A" w:rsidRDefault="00B36706" w:rsidP="00AA135A">
            <w:pPr>
              <w:jc w:val="center"/>
              <w:rPr>
                <w:rFonts w:ascii="Calibri" w:hAnsi="Calibri" w:cs="Calibri"/>
                <w:b/>
                <w:bCs/>
                <w:color w:val="000000"/>
              </w:rPr>
            </w:pPr>
            <w:r w:rsidRPr="009F422A">
              <w:rPr>
                <w:rFonts w:ascii="Calibri" w:hAnsi="Calibri" w:cs="Calibri"/>
                <w:b/>
                <w:bCs/>
                <w:color w:val="000000"/>
              </w:rPr>
              <w:t>2008</w:t>
            </w:r>
          </w:p>
        </w:tc>
        <w:tc>
          <w:tcPr>
            <w:tcW w:w="934"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B36706" w:rsidRPr="009F422A" w:rsidRDefault="00B36706" w:rsidP="00AA135A">
            <w:pPr>
              <w:jc w:val="center"/>
              <w:rPr>
                <w:rFonts w:ascii="Calibri" w:hAnsi="Calibri" w:cs="Calibri"/>
                <w:b/>
                <w:bCs/>
                <w:color w:val="000000"/>
              </w:rPr>
            </w:pPr>
            <w:r w:rsidRPr="009F422A">
              <w:rPr>
                <w:rFonts w:ascii="Calibri" w:hAnsi="Calibri" w:cs="Calibri"/>
                <w:b/>
                <w:bCs/>
                <w:color w:val="000000"/>
              </w:rPr>
              <w:t>2009</w:t>
            </w:r>
          </w:p>
        </w:tc>
        <w:tc>
          <w:tcPr>
            <w:tcW w:w="1027"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B36706" w:rsidRPr="009F422A" w:rsidRDefault="00B36706" w:rsidP="00AA135A">
            <w:pPr>
              <w:jc w:val="center"/>
              <w:rPr>
                <w:rFonts w:ascii="Calibri" w:hAnsi="Calibri" w:cs="Calibri"/>
                <w:b/>
                <w:bCs/>
                <w:color w:val="000000"/>
              </w:rPr>
            </w:pPr>
            <w:r w:rsidRPr="009F422A">
              <w:rPr>
                <w:rFonts w:ascii="Calibri" w:hAnsi="Calibri" w:cs="Calibri"/>
                <w:b/>
                <w:bCs/>
                <w:color w:val="000000"/>
              </w:rPr>
              <w:t>2010</w:t>
            </w:r>
          </w:p>
        </w:tc>
        <w:tc>
          <w:tcPr>
            <w:tcW w:w="1025" w:type="dxa"/>
            <w:tcBorders>
              <w:top w:val="single" w:sz="4" w:space="0" w:color="auto"/>
              <w:left w:val="nil"/>
              <w:bottom w:val="single" w:sz="4" w:space="0" w:color="auto"/>
              <w:right w:val="single" w:sz="4" w:space="0" w:color="auto"/>
            </w:tcBorders>
            <w:shd w:val="clear" w:color="auto" w:fill="00B0F0"/>
            <w:noWrap/>
            <w:vAlign w:val="bottom"/>
            <w:hideMark/>
          </w:tcPr>
          <w:p w:rsidR="00B36706" w:rsidRPr="009F422A" w:rsidRDefault="00B36706" w:rsidP="00AA135A">
            <w:pPr>
              <w:jc w:val="center"/>
              <w:rPr>
                <w:rFonts w:ascii="Calibri" w:hAnsi="Calibri" w:cs="Calibri"/>
                <w:b/>
                <w:bCs/>
                <w:color w:val="000000"/>
              </w:rPr>
            </w:pPr>
            <w:r w:rsidRPr="009F422A">
              <w:rPr>
                <w:rFonts w:ascii="Calibri" w:hAnsi="Calibri" w:cs="Calibri"/>
                <w:b/>
                <w:bCs/>
                <w:color w:val="000000"/>
              </w:rPr>
              <w:t>2011</w:t>
            </w:r>
          </w:p>
        </w:tc>
        <w:tc>
          <w:tcPr>
            <w:tcW w:w="1027" w:type="dxa"/>
            <w:tcBorders>
              <w:top w:val="single" w:sz="4" w:space="0" w:color="auto"/>
              <w:left w:val="nil"/>
              <w:bottom w:val="single" w:sz="4" w:space="0" w:color="auto"/>
              <w:right w:val="single" w:sz="4" w:space="0" w:color="auto"/>
            </w:tcBorders>
            <w:shd w:val="clear" w:color="auto" w:fill="00B0F0"/>
            <w:noWrap/>
            <w:vAlign w:val="bottom"/>
            <w:hideMark/>
          </w:tcPr>
          <w:p w:rsidR="00B36706" w:rsidRPr="009F422A" w:rsidRDefault="00B36706" w:rsidP="00AA135A">
            <w:pPr>
              <w:jc w:val="center"/>
              <w:rPr>
                <w:rFonts w:ascii="Calibri" w:hAnsi="Calibri" w:cs="Calibri"/>
                <w:b/>
                <w:bCs/>
                <w:color w:val="000000"/>
              </w:rPr>
            </w:pPr>
            <w:r w:rsidRPr="009F422A">
              <w:rPr>
                <w:rFonts w:ascii="Calibri" w:hAnsi="Calibri" w:cs="Calibri"/>
                <w:b/>
                <w:bCs/>
                <w:color w:val="000000"/>
              </w:rPr>
              <w:t>2012</w:t>
            </w:r>
          </w:p>
        </w:tc>
        <w:tc>
          <w:tcPr>
            <w:tcW w:w="1027" w:type="dxa"/>
            <w:tcBorders>
              <w:top w:val="single" w:sz="4" w:space="0" w:color="auto"/>
              <w:left w:val="nil"/>
              <w:bottom w:val="single" w:sz="4" w:space="0" w:color="auto"/>
              <w:right w:val="single" w:sz="4" w:space="0" w:color="auto"/>
            </w:tcBorders>
            <w:shd w:val="clear" w:color="auto" w:fill="00B0F0"/>
            <w:noWrap/>
            <w:vAlign w:val="bottom"/>
            <w:hideMark/>
          </w:tcPr>
          <w:p w:rsidR="00B36706" w:rsidRPr="009F422A" w:rsidRDefault="00B36706" w:rsidP="00AA135A">
            <w:pPr>
              <w:jc w:val="center"/>
              <w:rPr>
                <w:rFonts w:ascii="Calibri" w:hAnsi="Calibri" w:cs="Calibri"/>
                <w:b/>
                <w:bCs/>
                <w:color w:val="000000"/>
              </w:rPr>
            </w:pPr>
            <w:r w:rsidRPr="009F422A">
              <w:rPr>
                <w:rFonts w:ascii="Calibri" w:hAnsi="Calibri" w:cs="Calibri"/>
                <w:b/>
                <w:bCs/>
                <w:color w:val="000000"/>
              </w:rPr>
              <w:t>2013</w:t>
            </w:r>
          </w:p>
        </w:tc>
        <w:tc>
          <w:tcPr>
            <w:tcW w:w="934" w:type="dxa"/>
            <w:tcBorders>
              <w:top w:val="single" w:sz="4" w:space="0" w:color="auto"/>
              <w:left w:val="nil"/>
              <w:bottom w:val="single" w:sz="4" w:space="0" w:color="auto"/>
              <w:right w:val="single" w:sz="4" w:space="0" w:color="auto"/>
            </w:tcBorders>
            <w:shd w:val="clear" w:color="auto" w:fill="00B0F0"/>
            <w:noWrap/>
            <w:vAlign w:val="bottom"/>
            <w:hideMark/>
          </w:tcPr>
          <w:p w:rsidR="00B36706" w:rsidRPr="009F422A" w:rsidRDefault="00B36706" w:rsidP="00AA135A">
            <w:pPr>
              <w:jc w:val="center"/>
              <w:rPr>
                <w:rFonts w:ascii="Calibri" w:hAnsi="Calibri" w:cs="Calibri"/>
                <w:b/>
                <w:bCs/>
                <w:color w:val="000000"/>
              </w:rPr>
            </w:pPr>
            <w:r w:rsidRPr="009F422A">
              <w:rPr>
                <w:rFonts w:ascii="Calibri" w:hAnsi="Calibri" w:cs="Calibri"/>
                <w:b/>
                <w:bCs/>
                <w:color w:val="000000"/>
              </w:rPr>
              <w:t>2014</w:t>
            </w:r>
          </w:p>
        </w:tc>
      </w:tr>
      <w:tr w:rsidR="00B36706" w:rsidRPr="009F422A" w:rsidTr="0040393F">
        <w:trPr>
          <w:trHeight w:val="510"/>
        </w:trPr>
        <w:tc>
          <w:tcPr>
            <w:tcW w:w="1398"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B36706" w:rsidRPr="00904BDE" w:rsidRDefault="00B36706" w:rsidP="00AA135A">
            <w:pPr>
              <w:rPr>
                <w:rFonts w:ascii="Calibri" w:hAnsi="Calibri" w:cs="Calibri"/>
                <w:b/>
                <w:color w:val="000000"/>
                <w:sz w:val="18"/>
                <w:szCs w:val="18"/>
              </w:rPr>
            </w:pPr>
            <w:r w:rsidRPr="00904BDE">
              <w:rPr>
                <w:rFonts w:ascii="Calibri" w:hAnsi="Calibri" w:cs="Calibri"/>
                <w:b/>
                <w:color w:val="000000"/>
                <w:sz w:val="18"/>
                <w:szCs w:val="18"/>
              </w:rPr>
              <w:t xml:space="preserve">RECURSOS ORDINARIOS </w:t>
            </w:r>
          </w:p>
        </w:tc>
        <w:tc>
          <w:tcPr>
            <w:tcW w:w="934" w:type="dxa"/>
            <w:tcBorders>
              <w:top w:val="nil"/>
              <w:left w:val="nil"/>
              <w:bottom w:val="single" w:sz="4" w:space="0" w:color="auto"/>
              <w:right w:val="single" w:sz="4" w:space="0" w:color="auto"/>
            </w:tcBorders>
            <w:shd w:val="clear" w:color="auto" w:fill="D6E3BC" w:themeFill="accent3" w:themeFillTint="66"/>
            <w:noWrap/>
            <w:vAlign w:val="bottom"/>
            <w:hideMark/>
          </w:tcPr>
          <w:p w:rsidR="00B36706" w:rsidRPr="009F422A" w:rsidRDefault="00B36706" w:rsidP="00AA135A">
            <w:pPr>
              <w:jc w:val="center"/>
              <w:rPr>
                <w:rFonts w:ascii="Calibri" w:hAnsi="Calibri" w:cs="Calibri"/>
                <w:color w:val="000000"/>
                <w:sz w:val="18"/>
                <w:szCs w:val="18"/>
              </w:rPr>
            </w:pPr>
            <w:r w:rsidRPr="009F422A">
              <w:rPr>
                <w:rFonts w:ascii="Calibri" w:hAnsi="Calibri" w:cs="Calibri"/>
                <w:color w:val="000000"/>
                <w:sz w:val="18"/>
                <w:szCs w:val="18"/>
              </w:rPr>
              <w:t>275984,00</w:t>
            </w:r>
          </w:p>
        </w:tc>
        <w:tc>
          <w:tcPr>
            <w:tcW w:w="934" w:type="dxa"/>
            <w:tcBorders>
              <w:top w:val="nil"/>
              <w:left w:val="nil"/>
              <w:bottom w:val="single" w:sz="4" w:space="0" w:color="auto"/>
              <w:right w:val="single" w:sz="4" w:space="0" w:color="auto"/>
            </w:tcBorders>
            <w:shd w:val="clear" w:color="auto" w:fill="D6E3BC" w:themeFill="accent3" w:themeFillTint="66"/>
            <w:noWrap/>
            <w:vAlign w:val="bottom"/>
            <w:hideMark/>
          </w:tcPr>
          <w:p w:rsidR="00B36706" w:rsidRPr="009F422A" w:rsidRDefault="00B36706" w:rsidP="00AA135A">
            <w:pPr>
              <w:jc w:val="center"/>
              <w:rPr>
                <w:rFonts w:ascii="Calibri" w:hAnsi="Calibri" w:cs="Calibri"/>
                <w:color w:val="000000"/>
                <w:sz w:val="18"/>
                <w:szCs w:val="18"/>
              </w:rPr>
            </w:pPr>
            <w:r w:rsidRPr="009F422A">
              <w:rPr>
                <w:rFonts w:ascii="Calibri" w:hAnsi="Calibri" w:cs="Calibri"/>
                <w:color w:val="000000"/>
                <w:sz w:val="18"/>
                <w:szCs w:val="18"/>
              </w:rPr>
              <w:t>292874,00</w:t>
            </w:r>
          </w:p>
        </w:tc>
        <w:tc>
          <w:tcPr>
            <w:tcW w:w="934" w:type="dxa"/>
            <w:tcBorders>
              <w:top w:val="nil"/>
              <w:left w:val="nil"/>
              <w:bottom w:val="single" w:sz="4" w:space="0" w:color="auto"/>
              <w:right w:val="single" w:sz="4" w:space="0" w:color="auto"/>
            </w:tcBorders>
            <w:shd w:val="clear" w:color="auto" w:fill="D6E3BC" w:themeFill="accent3" w:themeFillTint="66"/>
            <w:noWrap/>
            <w:vAlign w:val="bottom"/>
            <w:hideMark/>
          </w:tcPr>
          <w:p w:rsidR="00B36706" w:rsidRPr="009F422A" w:rsidRDefault="00B36706" w:rsidP="00AA135A">
            <w:pPr>
              <w:jc w:val="center"/>
              <w:rPr>
                <w:rFonts w:ascii="Calibri" w:hAnsi="Calibri" w:cs="Calibri"/>
                <w:color w:val="000000"/>
                <w:sz w:val="18"/>
                <w:szCs w:val="18"/>
              </w:rPr>
            </w:pPr>
            <w:r w:rsidRPr="009F422A">
              <w:rPr>
                <w:rFonts w:ascii="Calibri" w:hAnsi="Calibri" w:cs="Calibri"/>
                <w:color w:val="000000"/>
                <w:sz w:val="18"/>
                <w:szCs w:val="18"/>
              </w:rPr>
              <w:t>324612,00</w:t>
            </w:r>
          </w:p>
        </w:tc>
        <w:tc>
          <w:tcPr>
            <w:tcW w:w="1027" w:type="dxa"/>
            <w:tcBorders>
              <w:top w:val="nil"/>
              <w:left w:val="nil"/>
              <w:bottom w:val="single" w:sz="4" w:space="0" w:color="auto"/>
              <w:right w:val="single" w:sz="4" w:space="0" w:color="auto"/>
            </w:tcBorders>
            <w:shd w:val="clear" w:color="auto" w:fill="D6E3BC" w:themeFill="accent3" w:themeFillTint="66"/>
            <w:noWrap/>
            <w:vAlign w:val="bottom"/>
            <w:hideMark/>
          </w:tcPr>
          <w:p w:rsidR="00B36706" w:rsidRPr="009F422A" w:rsidRDefault="00B36706" w:rsidP="00AA135A">
            <w:pPr>
              <w:jc w:val="center"/>
              <w:rPr>
                <w:rFonts w:ascii="Calibri" w:hAnsi="Calibri" w:cs="Calibri"/>
                <w:color w:val="000000"/>
                <w:sz w:val="18"/>
                <w:szCs w:val="18"/>
              </w:rPr>
            </w:pPr>
            <w:r w:rsidRPr="009F422A">
              <w:rPr>
                <w:rFonts w:ascii="Calibri" w:hAnsi="Calibri" w:cs="Calibri"/>
                <w:color w:val="000000"/>
                <w:sz w:val="18"/>
                <w:szCs w:val="18"/>
              </w:rPr>
              <w:t>90368,00</w:t>
            </w:r>
          </w:p>
        </w:tc>
        <w:tc>
          <w:tcPr>
            <w:tcW w:w="1025" w:type="dxa"/>
            <w:tcBorders>
              <w:top w:val="nil"/>
              <w:left w:val="nil"/>
              <w:bottom w:val="single" w:sz="4" w:space="0" w:color="auto"/>
              <w:right w:val="single" w:sz="4" w:space="0" w:color="auto"/>
            </w:tcBorders>
            <w:shd w:val="clear" w:color="auto" w:fill="D6E3BC" w:themeFill="accent3" w:themeFillTint="66"/>
            <w:noWrap/>
            <w:vAlign w:val="bottom"/>
            <w:hideMark/>
          </w:tcPr>
          <w:p w:rsidR="00B36706" w:rsidRPr="009F422A" w:rsidRDefault="00B36706" w:rsidP="00AA135A">
            <w:pPr>
              <w:jc w:val="center"/>
              <w:rPr>
                <w:rFonts w:ascii="Calibri" w:hAnsi="Calibri" w:cs="Calibri"/>
                <w:color w:val="000000"/>
                <w:sz w:val="18"/>
                <w:szCs w:val="18"/>
              </w:rPr>
            </w:pPr>
            <w:r w:rsidRPr="009F422A">
              <w:rPr>
                <w:rFonts w:ascii="Calibri" w:hAnsi="Calibri" w:cs="Calibri"/>
                <w:color w:val="000000"/>
                <w:sz w:val="18"/>
                <w:szCs w:val="18"/>
              </w:rPr>
              <w:t>1247236,00</w:t>
            </w:r>
          </w:p>
        </w:tc>
        <w:tc>
          <w:tcPr>
            <w:tcW w:w="1027" w:type="dxa"/>
            <w:tcBorders>
              <w:top w:val="nil"/>
              <w:left w:val="nil"/>
              <w:bottom w:val="single" w:sz="4" w:space="0" w:color="auto"/>
              <w:right w:val="single" w:sz="4" w:space="0" w:color="auto"/>
            </w:tcBorders>
            <w:shd w:val="clear" w:color="auto" w:fill="D6E3BC" w:themeFill="accent3" w:themeFillTint="66"/>
            <w:noWrap/>
            <w:vAlign w:val="bottom"/>
            <w:hideMark/>
          </w:tcPr>
          <w:p w:rsidR="00B36706" w:rsidRPr="009F422A" w:rsidRDefault="00B36706" w:rsidP="00AA135A">
            <w:pPr>
              <w:jc w:val="center"/>
              <w:rPr>
                <w:rFonts w:ascii="Calibri" w:hAnsi="Calibri" w:cs="Calibri"/>
                <w:color w:val="000000"/>
                <w:sz w:val="18"/>
                <w:szCs w:val="18"/>
              </w:rPr>
            </w:pPr>
            <w:r w:rsidRPr="009F422A">
              <w:rPr>
                <w:rFonts w:ascii="Calibri" w:hAnsi="Calibri" w:cs="Calibri"/>
                <w:color w:val="000000"/>
                <w:sz w:val="18"/>
                <w:szCs w:val="18"/>
              </w:rPr>
              <w:t>603756,00</w:t>
            </w:r>
          </w:p>
        </w:tc>
        <w:tc>
          <w:tcPr>
            <w:tcW w:w="1027" w:type="dxa"/>
            <w:tcBorders>
              <w:top w:val="nil"/>
              <w:left w:val="nil"/>
              <w:bottom w:val="single" w:sz="4" w:space="0" w:color="auto"/>
              <w:right w:val="single" w:sz="4" w:space="0" w:color="auto"/>
            </w:tcBorders>
            <w:shd w:val="clear" w:color="auto" w:fill="D6E3BC" w:themeFill="accent3" w:themeFillTint="66"/>
            <w:noWrap/>
            <w:vAlign w:val="bottom"/>
            <w:hideMark/>
          </w:tcPr>
          <w:p w:rsidR="00B36706" w:rsidRPr="009F422A" w:rsidRDefault="00B36706" w:rsidP="00AA135A">
            <w:pPr>
              <w:jc w:val="center"/>
              <w:rPr>
                <w:rFonts w:ascii="Calibri" w:hAnsi="Calibri" w:cs="Calibri"/>
                <w:color w:val="000000"/>
                <w:sz w:val="18"/>
                <w:szCs w:val="18"/>
              </w:rPr>
            </w:pPr>
            <w:r w:rsidRPr="009F422A">
              <w:rPr>
                <w:rFonts w:ascii="Calibri" w:hAnsi="Calibri" w:cs="Calibri"/>
                <w:color w:val="000000"/>
                <w:sz w:val="18"/>
                <w:szCs w:val="18"/>
              </w:rPr>
              <w:t>762047,00</w:t>
            </w:r>
          </w:p>
        </w:tc>
        <w:tc>
          <w:tcPr>
            <w:tcW w:w="934" w:type="dxa"/>
            <w:tcBorders>
              <w:top w:val="nil"/>
              <w:left w:val="nil"/>
              <w:bottom w:val="single" w:sz="4" w:space="0" w:color="auto"/>
              <w:right w:val="single" w:sz="4" w:space="0" w:color="auto"/>
            </w:tcBorders>
            <w:shd w:val="clear" w:color="auto" w:fill="D6E3BC" w:themeFill="accent3" w:themeFillTint="66"/>
            <w:noWrap/>
            <w:vAlign w:val="bottom"/>
            <w:hideMark/>
          </w:tcPr>
          <w:p w:rsidR="00B36706" w:rsidRPr="009F422A" w:rsidRDefault="00B36706" w:rsidP="00AA135A">
            <w:pPr>
              <w:jc w:val="center"/>
              <w:rPr>
                <w:rFonts w:ascii="Calibri" w:hAnsi="Calibri" w:cs="Calibri"/>
                <w:color w:val="000000"/>
                <w:sz w:val="18"/>
                <w:szCs w:val="18"/>
              </w:rPr>
            </w:pPr>
            <w:r w:rsidRPr="009F422A">
              <w:rPr>
                <w:rFonts w:ascii="Calibri" w:hAnsi="Calibri" w:cs="Calibri"/>
                <w:color w:val="000000"/>
                <w:sz w:val="18"/>
                <w:szCs w:val="18"/>
              </w:rPr>
              <w:t>90404,00</w:t>
            </w:r>
          </w:p>
        </w:tc>
      </w:tr>
      <w:tr w:rsidR="00B36706" w:rsidRPr="009F422A" w:rsidTr="0040393F">
        <w:trPr>
          <w:trHeight w:val="510"/>
        </w:trPr>
        <w:tc>
          <w:tcPr>
            <w:tcW w:w="1398"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B36706" w:rsidRPr="00904BDE" w:rsidRDefault="00B36706" w:rsidP="00AA135A">
            <w:pPr>
              <w:rPr>
                <w:rFonts w:ascii="Calibri" w:hAnsi="Calibri" w:cs="Calibri"/>
                <w:b/>
                <w:color w:val="000000"/>
                <w:sz w:val="18"/>
                <w:szCs w:val="18"/>
              </w:rPr>
            </w:pPr>
            <w:r w:rsidRPr="00904BDE">
              <w:rPr>
                <w:rFonts w:ascii="Calibri" w:hAnsi="Calibri" w:cs="Calibri"/>
                <w:b/>
                <w:color w:val="000000"/>
                <w:sz w:val="18"/>
                <w:szCs w:val="18"/>
              </w:rPr>
              <w:t>RECURSOS DETERMINADOS</w:t>
            </w:r>
          </w:p>
        </w:tc>
        <w:tc>
          <w:tcPr>
            <w:tcW w:w="934" w:type="dxa"/>
            <w:tcBorders>
              <w:top w:val="nil"/>
              <w:left w:val="nil"/>
              <w:bottom w:val="single" w:sz="4" w:space="0" w:color="auto"/>
              <w:right w:val="single" w:sz="4" w:space="0" w:color="auto"/>
            </w:tcBorders>
            <w:shd w:val="clear" w:color="auto" w:fill="D6E3BC" w:themeFill="accent3" w:themeFillTint="66"/>
            <w:noWrap/>
            <w:vAlign w:val="bottom"/>
            <w:hideMark/>
          </w:tcPr>
          <w:p w:rsidR="00B36706" w:rsidRPr="009F422A" w:rsidRDefault="00B36706" w:rsidP="00AA135A">
            <w:pPr>
              <w:jc w:val="center"/>
              <w:rPr>
                <w:rFonts w:ascii="Calibri" w:hAnsi="Calibri" w:cs="Calibri"/>
                <w:color w:val="000000"/>
                <w:sz w:val="18"/>
                <w:szCs w:val="18"/>
              </w:rPr>
            </w:pPr>
            <w:r w:rsidRPr="009F422A">
              <w:rPr>
                <w:rFonts w:ascii="Calibri" w:hAnsi="Calibri" w:cs="Calibri"/>
                <w:color w:val="000000"/>
                <w:sz w:val="18"/>
                <w:szCs w:val="18"/>
              </w:rPr>
              <w:t>709039,22</w:t>
            </w:r>
          </w:p>
        </w:tc>
        <w:tc>
          <w:tcPr>
            <w:tcW w:w="934" w:type="dxa"/>
            <w:tcBorders>
              <w:top w:val="nil"/>
              <w:left w:val="nil"/>
              <w:bottom w:val="single" w:sz="4" w:space="0" w:color="auto"/>
              <w:right w:val="single" w:sz="4" w:space="0" w:color="auto"/>
            </w:tcBorders>
            <w:shd w:val="clear" w:color="auto" w:fill="D6E3BC" w:themeFill="accent3" w:themeFillTint="66"/>
            <w:noWrap/>
            <w:vAlign w:val="bottom"/>
            <w:hideMark/>
          </w:tcPr>
          <w:p w:rsidR="00B36706" w:rsidRPr="009F422A" w:rsidRDefault="00B36706" w:rsidP="00AA135A">
            <w:pPr>
              <w:jc w:val="center"/>
              <w:rPr>
                <w:rFonts w:ascii="Calibri" w:hAnsi="Calibri" w:cs="Calibri"/>
                <w:color w:val="000000"/>
                <w:sz w:val="18"/>
                <w:szCs w:val="18"/>
              </w:rPr>
            </w:pPr>
            <w:r w:rsidRPr="009F422A">
              <w:rPr>
                <w:rFonts w:ascii="Calibri" w:hAnsi="Calibri" w:cs="Calibri"/>
                <w:color w:val="000000"/>
                <w:sz w:val="18"/>
                <w:szCs w:val="18"/>
              </w:rPr>
              <w:t>607944,71</w:t>
            </w:r>
          </w:p>
        </w:tc>
        <w:tc>
          <w:tcPr>
            <w:tcW w:w="934" w:type="dxa"/>
            <w:tcBorders>
              <w:top w:val="nil"/>
              <w:left w:val="nil"/>
              <w:bottom w:val="single" w:sz="4" w:space="0" w:color="auto"/>
              <w:right w:val="single" w:sz="4" w:space="0" w:color="auto"/>
            </w:tcBorders>
            <w:shd w:val="clear" w:color="auto" w:fill="D6E3BC" w:themeFill="accent3" w:themeFillTint="66"/>
            <w:noWrap/>
            <w:vAlign w:val="bottom"/>
            <w:hideMark/>
          </w:tcPr>
          <w:p w:rsidR="00B36706" w:rsidRPr="009F422A" w:rsidRDefault="00B36706" w:rsidP="00AA135A">
            <w:pPr>
              <w:jc w:val="center"/>
              <w:rPr>
                <w:rFonts w:ascii="Calibri" w:hAnsi="Calibri" w:cs="Calibri"/>
                <w:color w:val="000000"/>
                <w:sz w:val="18"/>
                <w:szCs w:val="18"/>
              </w:rPr>
            </w:pPr>
            <w:r w:rsidRPr="009F422A">
              <w:rPr>
                <w:rFonts w:ascii="Calibri" w:hAnsi="Calibri" w:cs="Calibri"/>
                <w:color w:val="000000"/>
                <w:sz w:val="18"/>
                <w:szCs w:val="18"/>
              </w:rPr>
              <w:t>627813,68</w:t>
            </w:r>
          </w:p>
        </w:tc>
        <w:tc>
          <w:tcPr>
            <w:tcW w:w="1027" w:type="dxa"/>
            <w:tcBorders>
              <w:top w:val="nil"/>
              <w:left w:val="nil"/>
              <w:bottom w:val="single" w:sz="4" w:space="0" w:color="auto"/>
              <w:right w:val="single" w:sz="4" w:space="0" w:color="auto"/>
            </w:tcBorders>
            <w:shd w:val="clear" w:color="auto" w:fill="D6E3BC" w:themeFill="accent3" w:themeFillTint="66"/>
            <w:noWrap/>
            <w:vAlign w:val="bottom"/>
            <w:hideMark/>
          </w:tcPr>
          <w:p w:rsidR="00B36706" w:rsidRPr="009F422A" w:rsidRDefault="00B36706" w:rsidP="00AA135A">
            <w:pPr>
              <w:jc w:val="center"/>
              <w:rPr>
                <w:rFonts w:ascii="Calibri" w:hAnsi="Calibri" w:cs="Calibri"/>
                <w:color w:val="000000"/>
                <w:sz w:val="18"/>
                <w:szCs w:val="18"/>
              </w:rPr>
            </w:pPr>
            <w:r w:rsidRPr="009F422A">
              <w:rPr>
                <w:rFonts w:ascii="Calibri" w:hAnsi="Calibri" w:cs="Calibri"/>
                <w:color w:val="000000"/>
                <w:sz w:val="18"/>
                <w:szCs w:val="18"/>
              </w:rPr>
              <w:t>956879,39</w:t>
            </w:r>
          </w:p>
        </w:tc>
        <w:tc>
          <w:tcPr>
            <w:tcW w:w="1025" w:type="dxa"/>
            <w:tcBorders>
              <w:top w:val="nil"/>
              <w:left w:val="nil"/>
              <w:bottom w:val="single" w:sz="4" w:space="0" w:color="auto"/>
              <w:right w:val="single" w:sz="4" w:space="0" w:color="auto"/>
            </w:tcBorders>
            <w:shd w:val="clear" w:color="auto" w:fill="D6E3BC" w:themeFill="accent3" w:themeFillTint="66"/>
            <w:noWrap/>
            <w:vAlign w:val="bottom"/>
            <w:hideMark/>
          </w:tcPr>
          <w:p w:rsidR="00B36706" w:rsidRPr="009F422A" w:rsidRDefault="00B36706" w:rsidP="00AA135A">
            <w:pPr>
              <w:jc w:val="center"/>
              <w:rPr>
                <w:rFonts w:ascii="Calibri" w:hAnsi="Calibri" w:cs="Calibri"/>
                <w:color w:val="000000"/>
                <w:sz w:val="18"/>
                <w:szCs w:val="18"/>
              </w:rPr>
            </w:pPr>
            <w:r w:rsidRPr="009F422A">
              <w:rPr>
                <w:rFonts w:ascii="Calibri" w:hAnsi="Calibri" w:cs="Calibri"/>
                <w:color w:val="000000"/>
                <w:sz w:val="18"/>
                <w:szCs w:val="18"/>
              </w:rPr>
              <w:t>887353,90</w:t>
            </w:r>
          </w:p>
        </w:tc>
        <w:tc>
          <w:tcPr>
            <w:tcW w:w="1027" w:type="dxa"/>
            <w:tcBorders>
              <w:top w:val="nil"/>
              <w:left w:val="nil"/>
              <w:bottom w:val="single" w:sz="4" w:space="0" w:color="auto"/>
              <w:right w:val="single" w:sz="4" w:space="0" w:color="auto"/>
            </w:tcBorders>
            <w:shd w:val="clear" w:color="auto" w:fill="D6E3BC" w:themeFill="accent3" w:themeFillTint="66"/>
            <w:noWrap/>
            <w:vAlign w:val="bottom"/>
            <w:hideMark/>
          </w:tcPr>
          <w:p w:rsidR="00B36706" w:rsidRPr="009F422A" w:rsidRDefault="00B36706" w:rsidP="00AA135A">
            <w:pPr>
              <w:jc w:val="center"/>
              <w:rPr>
                <w:rFonts w:ascii="Calibri" w:hAnsi="Calibri" w:cs="Calibri"/>
                <w:color w:val="000000"/>
                <w:sz w:val="18"/>
                <w:szCs w:val="18"/>
              </w:rPr>
            </w:pPr>
            <w:r w:rsidRPr="009F422A">
              <w:rPr>
                <w:rFonts w:ascii="Calibri" w:hAnsi="Calibri" w:cs="Calibri"/>
                <w:color w:val="000000"/>
                <w:sz w:val="18"/>
                <w:szCs w:val="18"/>
              </w:rPr>
              <w:t>1007714,56</w:t>
            </w:r>
          </w:p>
        </w:tc>
        <w:tc>
          <w:tcPr>
            <w:tcW w:w="1027" w:type="dxa"/>
            <w:tcBorders>
              <w:top w:val="nil"/>
              <w:left w:val="nil"/>
              <w:bottom w:val="single" w:sz="4" w:space="0" w:color="auto"/>
              <w:right w:val="single" w:sz="4" w:space="0" w:color="auto"/>
            </w:tcBorders>
            <w:shd w:val="clear" w:color="auto" w:fill="D6E3BC" w:themeFill="accent3" w:themeFillTint="66"/>
            <w:noWrap/>
            <w:vAlign w:val="bottom"/>
            <w:hideMark/>
          </w:tcPr>
          <w:p w:rsidR="00B36706" w:rsidRPr="009F422A" w:rsidRDefault="00B36706" w:rsidP="00AA135A">
            <w:pPr>
              <w:jc w:val="center"/>
              <w:rPr>
                <w:rFonts w:ascii="Calibri" w:hAnsi="Calibri" w:cs="Calibri"/>
                <w:color w:val="000000"/>
                <w:sz w:val="18"/>
                <w:szCs w:val="18"/>
              </w:rPr>
            </w:pPr>
            <w:r w:rsidRPr="009F422A">
              <w:rPr>
                <w:rFonts w:ascii="Calibri" w:hAnsi="Calibri" w:cs="Calibri"/>
                <w:color w:val="000000"/>
                <w:sz w:val="18"/>
                <w:szCs w:val="18"/>
              </w:rPr>
              <w:t>1004593,29</w:t>
            </w:r>
          </w:p>
        </w:tc>
        <w:tc>
          <w:tcPr>
            <w:tcW w:w="934" w:type="dxa"/>
            <w:tcBorders>
              <w:top w:val="nil"/>
              <w:left w:val="nil"/>
              <w:bottom w:val="single" w:sz="4" w:space="0" w:color="auto"/>
              <w:right w:val="single" w:sz="4" w:space="0" w:color="auto"/>
            </w:tcBorders>
            <w:shd w:val="clear" w:color="auto" w:fill="D6E3BC" w:themeFill="accent3" w:themeFillTint="66"/>
            <w:noWrap/>
            <w:vAlign w:val="bottom"/>
            <w:hideMark/>
          </w:tcPr>
          <w:p w:rsidR="00B36706" w:rsidRPr="009F422A" w:rsidRDefault="00B36706" w:rsidP="00AA135A">
            <w:pPr>
              <w:jc w:val="center"/>
              <w:rPr>
                <w:rFonts w:ascii="Calibri" w:hAnsi="Calibri" w:cs="Calibri"/>
                <w:color w:val="000000"/>
                <w:sz w:val="18"/>
                <w:szCs w:val="18"/>
              </w:rPr>
            </w:pPr>
            <w:r w:rsidRPr="009F422A">
              <w:rPr>
                <w:rFonts w:ascii="Calibri" w:hAnsi="Calibri" w:cs="Calibri"/>
                <w:color w:val="000000"/>
                <w:sz w:val="18"/>
                <w:szCs w:val="18"/>
              </w:rPr>
              <w:t>894779,60</w:t>
            </w:r>
          </w:p>
        </w:tc>
      </w:tr>
      <w:tr w:rsidR="00B36706" w:rsidRPr="009F422A" w:rsidTr="0040393F">
        <w:trPr>
          <w:trHeight w:val="510"/>
        </w:trPr>
        <w:tc>
          <w:tcPr>
            <w:tcW w:w="1398"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B36706" w:rsidRPr="009F422A" w:rsidRDefault="00B36706" w:rsidP="00AA135A">
            <w:pPr>
              <w:jc w:val="center"/>
              <w:rPr>
                <w:rFonts w:ascii="Calibri" w:hAnsi="Calibri" w:cs="Calibri"/>
                <w:b/>
                <w:bCs/>
                <w:color w:val="000000"/>
              </w:rPr>
            </w:pPr>
            <w:r w:rsidRPr="009F422A">
              <w:rPr>
                <w:rFonts w:ascii="Calibri" w:hAnsi="Calibri" w:cs="Calibri"/>
                <w:b/>
                <w:bCs/>
                <w:color w:val="000000"/>
              </w:rPr>
              <w:t>TOTAL</w:t>
            </w:r>
          </w:p>
        </w:tc>
        <w:tc>
          <w:tcPr>
            <w:tcW w:w="934" w:type="dxa"/>
            <w:tcBorders>
              <w:top w:val="nil"/>
              <w:left w:val="nil"/>
              <w:bottom w:val="single" w:sz="4" w:space="0" w:color="auto"/>
              <w:right w:val="single" w:sz="4" w:space="0" w:color="auto"/>
            </w:tcBorders>
            <w:shd w:val="clear" w:color="auto" w:fill="FFCC00"/>
            <w:noWrap/>
            <w:vAlign w:val="bottom"/>
            <w:hideMark/>
          </w:tcPr>
          <w:p w:rsidR="00B36706" w:rsidRPr="009F422A" w:rsidRDefault="00B36706" w:rsidP="00AA135A">
            <w:pPr>
              <w:jc w:val="center"/>
              <w:rPr>
                <w:rFonts w:ascii="Calibri" w:hAnsi="Calibri" w:cs="Calibri"/>
                <w:b/>
                <w:bCs/>
                <w:color w:val="000000"/>
                <w:sz w:val="18"/>
                <w:szCs w:val="18"/>
              </w:rPr>
            </w:pPr>
            <w:r w:rsidRPr="009F422A">
              <w:rPr>
                <w:rFonts w:ascii="Calibri" w:hAnsi="Calibri" w:cs="Calibri"/>
                <w:b/>
                <w:bCs/>
                <w:color w:val="000000"/>
                <w:sz w:val="18"/>
                <w:szCs w:val="18"/>
              </w:rPr>
              <w:t>985023,22</w:t>
            </w:r>
          </w:p>
        </w:tc>
        <w:tc>
          <w:tcPr>
            <w:tcW w:w="934" w:type="dxa"/>
            <w:tcBorders>
              <w:top w:val="nil"/>
              <w:left w:val="nil"/>
              <w:bottom w:val="single" w:sz="4" w:space="0" w:color="auto"/>
              <w:right w:val="single" w:sz="4" w:space="0" w:color="auto"/>
            </w:tcBorders>
            <w:shd w:val="clear" w:color="auto" w:fill="FFCC00"/>
            <w:noWrap/>
            <w:vAlign w:val="bottom"/>
            <w:hideMark/>
          </w:tcPr>
          <w:p w:rsidR="00B36706" w:rsidRPr="009F422A" w:rsidRDefault="00B36706" w:rsidP="00AA135A">
            <w:pPr>
              <w:jc w:val="center"/>
              <w:rPr>
                <w:rFonts w:ascii="Calibri" w:hAnsi="Calibri" w:cs="Calibri"/>
                <w:b/>
                <w:bCs/>
                <w:color w:val="000000"/>
                <w:sz w:val="18"/>
                <w:szCs w:val="18"/>
              </w:rPr>
            </w:pPr>
            <w:r w:rsidRPr="009F422A">
              <w:rPr>
                <w:rFonts w:ascii="Calibri" w:hAnsi="Calibri" w:cs="Calibri"/>
                <w:b/>
                <w:bCs/>
                <w:color w:val="000000"/>
                <w:sz w:val="18"/>
                <w:szCs w:val="18"/>
              </w:rPr>
              <w:t>900818,71</w:t>
            </w:r>
          </w:p>
        </w:tc>
        <w:tc>
          <w:tcPr>
            <w:tcW w:w="934" w:type="dxa"/>
            <w:tcBorders>
              <w:top w:val="nil"/>
              <w:left w:val="nil"/>
              <w:bottom w:val="single" w:sz="4" w:space="0" w:color="auto"/>
              <w:right w:val="single" w:sz="4" w:space="0" w:color="auto"/>
            </w:tcBorders>
            <w:shd w:val="clear" w:color="auto" w:fill="FFCC00"/>
            <w:noWrap/>
            <w:vAlign w:val="bottom"/>
            <w:hideMark/>
          </w:tcPr>
          <w:p w:rsidR="00B36706" w:rsidRPr="009F422A" w:rsidRDefault="00B36706" w:rsidP="00AA135A">
            <w:pPr>
              <w:jc w:val="center"/>
              <w:rPr>
                <w:rFonts w:ascii="Calibri" w:hAnsi="Calibri" w:cs="Calibri"/>
                <w:b/>
                <w:bCs/>
                <w:color w:val="000000"/>
                <w:sz w:val="18"/>
                <w:szCs w:val="18"/>
              </w:rPr>
            </w:pPr>
            <w:r w:rsidRPr="009F422A">
              <w:rPr>
                <w:rFonts w:ascii="Calibri" w:hAnsi="Calibri" w:cs="Calibri"/>
                <w:b/>
                <w:bCs/>
                <w:color w:val="000000"/>
                <w:sz w:val="18"/>
                <w:szCs w:val="18"/>
              </w:rPr>
              <w:t>952425,68</w:t>
            </w:r>
          </w:p>
        </w:tc>
        <w:tc>
          <w:tcPr>
            <w:tcW w:w="1027" w:type="dxa"/>
            <w:tcBorders>
              <w:top w:val="nil"/>
              <w:left w:val="nil"/>
              <w:bottom w:val="single" w:sz="4" w:space="0" w:color="auto"/>
              <w:right w:val="single" w:sz="4" w:space="0" w:color="auto"/>
            </w:tcBorders>
            <w:shd w:val="clear" w:color="auto" w:fill="FFCC00"/>
            <w:noWrap/>
            <w:vAlign w:val="bottom"/>
            <w:hideMark/>
          </w:tcPr>
          <w:p w:rsidR="00B36706" w:rsidRPr="009F422A" w:rsidRDefault="00B36706" w:rsidP="00AA135A">
            <w:pPr>
              <w:jc w:val="center"/>
              <w:rPr>
                <w:rFonts w:ascii="Calibri" w:hAnsi="Calibri" w:cs="Calibri"/>
                <w:b/>
                <w:bCs/>
                <w:color w:val="000000"/>
                <w:sz w:val="18"/>
                <w:szCs w:val="18"/>
              </w:rPr>
            </w:pPr>
            <w:r w:rsidRPr="009F422A">
              <w:rPr>
                <w:rFonts w:ascii="Calibri" w:hAnsi="Calibri" w:cs="Calibri"/>
                <w:b/>
                <w:bCs/>
                <w:color w:val="000000"/>
                <w:sz w:val="18"/>
                <w:szCs w:val="18"/>
              </w:rPr>
              <w:t>1047247,39</w:t>
            </w:r>
          </w:p>
        </w:tc>
        <w:tc>
          <w:tcPr>
            <w:tcW w:w="1025" w:type="dxa"/>
            <w:tcBorders>
              <w:top w:val="nil"/>
              <w:left w:val="nil"/>
              <w:bottom w:val="single" w:sz="4" w:space="0" w:color="auto"/>
              <w:right w:val="single" w:sz="4" w:space="0" w:color="auto"/>
            </w:tcBorders>
            <w:shd w:val="clear" w:color="auto" w:fill="FFCC00"/>
            <w:noWrap/>
            <w:vAlign w:val="bottom"/>
            <w:hideMark/>
          </w:tcPr>
          <w:p w:rsidR="00B36706" w:rsidRPr="009F422A" w:rsidRDefault="00B36706" w:rsidP="00AA135A">
            <w:pPr>
              <w:jc w:val="center"/>
              <w:rPr>
                <w:rFonts w:ascii="Calibri" w:hAnsi="Calibri" w:cs="Calibri"/>
                <w:b/>
                <w:bCs/>
                <w:color w:val="000000"/>
                <w:sz w:val="18"/>
                <w:szCs w:val="18"/>
              </w:rPr>
            </w:pPr>
            <w:r w:rsidRPr="009F422A">
              <w:rPr>
                <w:rFonts w:ascii="Calibri" w:hAnsi="Calibri" w:cs="Calibri"/>
                <w:b/>
                <w:bCs/>
                <w:color w:val="000000"/>
                <w:sz w:val="18"/>
                <w:szCs w:val="18"/>
              </w:rPr>
              <w:t>2134589,9</w:t>
            </w:r>
          </w:p>
        </w:tc>
        <w:tc>
          <w:tcPr>
            <w:tcW w:w="1027" w:type="dxa"/>
            <w:tcBorders>
              <w:top w:val="nil"/>
              <w:left w:val="nil"/>
              <w:bottom w:val="single" w:sz="4" w:space="0" w:color="auto"/>
              <w:right w:val="single" w:sz="4" w:space="0" w:color="auto"/>
            </w:tcBorders>
            <w:shd w:val="clear" w:color="auto" w:fill="FFCC00"/>
            <w:noWrap/>
            <w:vAlign w:val="bottom"/>
            <w:hideMark/>
          </w:tcPr>
          <w:p w:rsidR="00B36706" w:rsidRPr="009F422A" w:rsidRDefault="00B36706" w:rsidP="00AA135A">
            <w:pPr>
              <w:jc w:val="center"/>
              <w:rPr>
                <w:rFonts w:ascii="Calibri" w:hAnsi="Calibri" w:cs="Calibri"/>
                <w:b/>
                <w:bCs/>
                <w:color w:val="000000"/>
                <w:sz w:val="18"/>
                <w:szCs w:val="18"/>
              </w:rPr>
            </w:pPr>
            <w:r w:rsidRPr="009F422A">
              <w:rPr>
                <w:rFonts w:ascii="Calibri" w:hAnsi="Calibri" w:cs="Calibri"/>
                <w:b/>
                <w:bCs/>
                <w:color w:val="000000"/>
                <w:sz w:val="18"/>
                <w:szCs w:val="18"/>
              </w:rPr>
              <w:t>1611470,56</w:t>
            </w:r>
          </w:p>
        </w:tc>
        <w:tc>
          <w:tcPr>
            <w:tcW w:w="1027" w:type="dxa"/>
            <w:tcBorders>
              <w:top w:val="nil"/>
              <w:left w:val="nil"/>
              <w:bottom w:val="single" w:sz="4" w:space="0" w:color="auto"/>
              <w:right w:val="single" w:sz="4" w:space="0" w:color="auto"/>
            </w:tcBorders>
            <w:shd w:val="clear" w:color="auto" w:fill="FFCC00"/>
            <w:noWrap/>
            <w:vAlign w:val="bottom"/>
            <w:hideMark/>
          </w:tcPr>
          <w:p w:rsidR="00B36706" w:rsidRPr="009F422A" w:rsidRDefault="00B36706" w:rsidP="00AA135A">
            <w:pPr>
              <w:jc w:val="center"/>
              <w:rPr>
                <w:rFonts w:ascii="Calibri" w:hAnsi="Calibri" w:cs="Calibri"/>
                <w:b/>
                <w:bCs/>
                <w:color w:val="000000"/>
                <w:sz w:val="18"/>
                <w:szCs w:val="18"/>
              </w:rPr>
            </w:pPr>
            <w:r w:rsidRPr="009F422A">
              <w:rPr>
                <w:rFonts w:ascii="Calibri" w:hAnsi="Calibri" w:cs="Calibri"/>
                <w:b/>
                <w:bCs/>
                <w:color w:val="000000"/>
                <w:sz w:val="18"/>
                <w:szCs w:val="18"/>
              </w:rPr>
              <w:t>1766640,29</w:t>
            </w:r>
          </w:p>
        </w:tc>
        <w:tc>
          <w:tcPr>
            <w:tcW w:w="934" w:type="dxa"/>
            <w:tcBorders>
              <w:top w:val="nil"/>
              <w:left w:val="nil"/>
              <w:bottom w:val="single" w:sz="4" w:space="0" w:color="auto"/>
              <w:right w:val="single" w:sz="4" w:space="0" w:color="auto"/>
            </w:tcBorders>
            <w:shd w:val="clear" w:color="auto" w:fill="FFCC00"/>
            <w:noWrap/>
            <w:vAlign w:val="bottom"/>
            <w:hideMark/>
          </w:tcPr>
          <w:p w:rsidR="00B36706" w:rsidRPr="009F422A" w:rsidRDefault="00B36706" w:rsidP="00AA135A">
            <w:pPr>
              <w:jc w:val="center"/>
              <w:rPr>
                <w:rFonts w:ascii="Calibri" w:hAnsi="Calibri" w:cs="Calibri"/>
                <w:b/>
                <w:bCs/>
                <w:color w:val="000000"/>
                <w:sz w:val="18"/>
                <w:szCs w:val="18"/>
              </w:rPr>
            </w:pPr>
            <w:r w:rsidRPr="009F422A">
              <w:rPr>
                <w:rFonts w:ascii="Calibri" w:hAnsi="Calibri" w:cs="Calibri"/>
                <w:b/>
                <w:bCs/>
                <w:color w:val="000000"/>
                <w:sz w:val="18"/>
                <w:szCs w:val="18"/>
              </w:rPr>
              <w:t>985183,60</w:t>
            </w:r>
          </w:p>
        </w:tc>
      </w:tr>
    </w:tbl>
    <w:p w:rsidR="00B36706" w:rsidRPr="00C907DE" w:rsidRDefault="00B36706" w:rsidP="00B36706">
      <w:pPr>
        <w:pStyle w:val="Prrafodelista"/>
        <w:spacing w:before="120" w:after="120" w:line="480" w:lineRule="auto"/>
        <w:ind w:left="709"/>
        <w:jc w:val="both"/>
        <w:rPr>
          <w:sz w:val="18"/>
          <w:szCs w:val="18"/>
          <w:lang w:val="es-ES_tradnl"/>
        </w:rPr>
      </w:pPr>
      <w:r w:rsidRPr="00C907DE">
        <w:rPr>
          <w:sz w:val="18"/>
          <w:szCs w:val="18"/>
          <w:lang w:val="es-ES_tradnl"/>
        </w:rPr>
        <w:t>Fuente:</w:t>
      </w:r>
      <w:r w:rsidR="002254BB">
        <w:rPr>
          <w:sz w:val="18"/>
          <w:szCs w:val="18"/>
          <w:lang w:val="es-ES_tradnl"/>
        </w:rPr>
        <w:t xml:space="preserve"> </w:t>
      </w:r>
      <w:r w:rsidRPr="00C907DE">
        <w:rPr>
          <w:sz w:val="18"/>
          <w:szCs w:val="18"/>
          <w:lang w:val="es-ES_tradnl"/>
        </w:rPr>
        <w:t>INEI, Elaboración del Autor</w:t>
      </w:r>
    </w:p>
    <w:p w:rsidR="00D23C01" w:rsidRDefault="00245BC8" w:rsidP="00DB6DDA">
      <w:pPr>
        <w:pStyle w:val="Prrafodelista"/>
        <w:spacing w:line="480" w:lineRule="auto"/>
        <w:ind w:left="1418" w:firstLine="709"/>
        <w:jc w:val="both"/>
        <w:rPr>
          <w:lang w:val="es-ES_tradnl"/>
        </w:rPr>
      </w:pPr>
      <w:r w:rsidRPr="00CD09C1">
        <w:rPr>
          <w:lang w:val="es-ES_tradnl"/>
        </w:rPr>
        <w:lastRenderedPageBreak/>
        <w:t>Los recursos ordinarios (</w:t>
      </w:r>
      <w:r w:rsidRPr="00CD09C1">
        <w:footnoteReference w:id="8"/>
      </w:r>
      <w:r w:rsidRPr="00CD09C1">
        <w:rPr>
          <w:lang w:val="es-ES_tradnl"/>
        </w:rPr>
        <w:t>), representaban el 28% del total de recursos transferidos por el gobierno central, el 72% corresponde a los recursos determinados (</w:t>
      </w:r>
      <w:r w:rsidRPr="00CD09C1">
        <w:rPr>
          <w:rStyle w:val="Refdenotaalpie"/>
          <w:lang w:val="es-ES_tradnl"/>
        </w:rPr>
        <w:footnoteReference w:id="9"/>
      </w:r>
      <w:r w:rsidRPr="00CD09C1">
        <w:rPr>
          <w:lang w:val="es-ES_tradnl"/>
        </w:rPr>
        <w:t xml:space="preserve">). Los Recursos ordinarios que en el año 2010 represaban el 8,6 %, mientras que los recursos determinados son del orden del 91.4% de la trasferencias a la MDCH. Estas transferencias experimentaron un extraordinario incremento, llegando </w:t>
      </w:r>
      <w:r w:rsidR="00B36706" w:rsidRPr="00CD09C1">
        <w:rPr>
          <w:lang w:val="es-ES_tradnl"/>
        </w:rPr>
        <w:t>al</w:t>
      </w:r>
      <w:r w:rsidRPr="00CD09C1">
        <w:rPr>
          <w:lang w:val="es-ES_tradnl"/>
        </w:rPr>
        <w:t xml:space="preserve"> 58,26% en el año 2011.</w:t>
      </w:r>
      <w:r w:rsidR="00DC30D4" w:rsidRPr="00CD09C1">
        <w:rPr>
          <w:lang w:val="es-ES_tradnl"/>
        </w:rPr>
        <w:t xml:space="preserve">Ver </w:t>
      </w:r>
      <w:r w:rsidR="00261002" w:rsidRPr="00CD09C1">
        <w:rPr>
          <w:lang w:val="es-ES_tradnl"/>
        </w:rPr>
        <w:t>gráficos N</w:t>
      </w:r>
      <w:r w:rsidR="00D23C01" w:rsidRPr="00CD09C1">
        <w:rPr>
          <w:lang w:val="es-ES_tradnl"/>
        </w:rPr>
        <w:t xml:space="preserve">º: </w:t>
      </w:r>
      <w:r w:rsidR="00E33F87">
        <w:rPr>
          <w:lang w:val="es-ES_tradnl"/>
        </w:rPr>
        <w:t>05</w:t>
      </w:r>
      <w:r w:rsidR="00FE0652">
        <w:rPr>
          <w:lang w:val="es-ES_tradnl"/>
        </w:rPr>
        <w:t xml:space="preserve"> y</w:t>
      </w:r>
      <w:r w:rsidR="00D23C01" w:rsidRPr="00CD09C1">
        <w:rPr>
          <w:lang w:val="es-ES_tradnl"/>
        </w:rPr>
        <w:t xml:space="preserve"> </w:t>
      </w:r>
      <w:r w:rsidR="00E33F87">
        <w:rPr>
          <w:lang w:val="es-ES_tradnl"/>
        </w:rPr>
        <w:t>06</w:t>
      </w:r>
    </w:p>
    <w:p w:rsidR="00F639CF" w:rsidRPr="00CD09C1" w:rsidRDefault="00F639CF" w:rsidP="00007319">
      <w:pPr>
        <w:pStyle w:val="Prrafodelista"/>
        <w:spacing w:line="480" w:lineRule="auto"/>
        <w:ind w:left="784" w:firstLine="709"/>
        <w:jc w:val="both"/>
        <w:rPr>
          <w:lang w:val="es-ES_tradnl"/>
        </w:rPr>
      </w:pPr>
    </w:p>
    <w:p w:rsidR="00CD09C1" w:rsidRPr="00E41AA7" w:rsidRDefault="0040393F" w:rsidP="005C751F">
      <w:pPr>
        <w:pStyle w:val="Prrafodelista"/>
        <w:tabs>
          <w:tab w:val="left" w:pos="1134"/>
        </w:tabs>
        <w:spacing w:before="120" w:after="120" w:line="360" w:lineRule="auto"/>
        <w:ind w:left="427"/>
        <w:jc w:val="center"/>
        <w:rPr>
          <w:b/>
          <w:lang w:val="es-ES_tradnl"/>
        </w:rPr>
      </w:pPr>
      <w:r>
        <w:rPr>
          <w:b/>
          <w:lang w:val="es-ES_tradnl"/>
        </w:rPr>
        <w:t>Grá</w:t>
      </w:r>
      <w:r w:rsidR="00007319" w:rsidRPr="00E41AA7">
        <w:rPr>
          <w:b/>
          <w:lang w:val="es-ES_tradnl"/>
        </w:rPr>
        <w:t xml:space="preserve">fico </w:t>
      </w:r>
      <w:r w:rsidR="00CD1E5C">
        <w:rPr>
          <w:b/>
          <w:lang w:val="es-ES_tradnl"/>
        </w:rPr>
        <w:t>N° 5</w:t>
      </w:r>
    </w:p>
    <w:p w:rsidR="00D23C01" w:rsidRPr="00A62C88" w:rsidRDefault="00DB6DDA" w:rsidP="00D23C01">
      <w:pPr>
        <w:pStyle w:val="Prrafodelista"/>
        <w:ind w:left="142"/>
        <w:contextualSpacing w:val="0"/>
        <w:jc w:val="center"/>
        <w:rPr>
          <w:b/>
          <w:lang w:val="es-ES_tradnl"/>
        </w:rPr>
      </w:pPr>
      <w:r>
        <w:rPr>
          <w:b/>
          <w:lang w:val="es-ES_tradnl"/>
        </w:rPr>
        <w:tab/>
      </w:r>
      <w:r w:rsidR="00007319" w:rsidRPr="00A62C88">
        <w:rPr>
          <w:b/>
          <w:lang w:val="es-ES_tradnl"/>
        </w:rPr>
        <w:t>Transferencias</w:t>
      </w:r>
      <w:r w:rsidR="00007319">
        <w:rPr>
          <w:b/>
          <w:lang w:val="es-ES_tradnl"/>
        </w:rPr>
        <w:t xml:space="preserve"> por </w:t>
      </w:r>
      <w:r w:rsidR="00007319" w:rsidRPr="00A62C88">
        <w:rPr>
          <w:b/>
          <w:lang w:val="es-ES_tradnl"/>
        </w:rPr>
        <w:t>fuentes de financiamien</w:t>
      </w:r>
      <w:r w:rsidR="00007319">
        <w:rPr>
          <w:b/>
          <w:lang w:val="es-ES_tradnl"/>
        </w:rPr>
        <w:t>to: municipalidad distrital de C</w:t>
      </w:r>
      <w:r w:rsidR="00007319" w:rsidRPr="00A62C88">
        <w:rPr>
          <w:b/>
          <w:lang w:val="es-ES_tradnl"/>
        </w:rPr>
        <w:t>hilete, 2007-2010</w:t>
      </w:r>
    </w:p>
    <w:p w:rsidR="00D23C01" w:rsidRPr="00F90D20" w:rsidRDefault="00D23C01" w:rsidP="00D23C01">
      <w:pPr>
        <w:pStyle w:val="Prrafodelista"/>
        <w:ind w:left="426"/>
        <w:contextualSpacing w:val="0"/>
        <w:rPr>
          <w:rFonts w:ascii="Cambria" w:hAnsi="Cambria" w:cs="Arial"/>
          <w:b/>
          <w:sz w:val="18"/>
          <w:szCs w:val="18"/>
          <w:lang w:val="es-ES_tradnl"/>
        </w:rPr>
      </w:pPr>
      <w:r>
        <w:rPr>
          <w:noProof/>
          <w:lang w:val="es-PE" w:eastAsia="es-PE"/>
        </w:rPr>
        <w:drawing>
          <wp:inline distT="0" distB="0" distL="0" distR="0" wp14:anchorId="504BB330" wp14:editId="032619EC">
            <wp:extent cx="5391150" cy="3000375"/>
            <wp:effectExtent l="57150" t="57150" r="38100" b="476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3C01" w:rsidRDefault="00D23C01" w:rsidP="00D23C01">
      <w:pPr>
        <w:pStyle w:val="Prrafodelista"/>
        <w:spacing w:before="120" w:after="120" w:line="480" w:lineRule="auto"/>
        <w:ind w:left="709"/>
        <w:jc w:val="both"/>
        <w:rPr>
          <w:sz w:val="18"/>
          <w:szCs w:val="18"/>
          <w:lang w:val="es-ES_tradnl"/>
        </w:rPr>
      </w:pPr>
      <w:r w:rsidRPr="00C907DE">
        <w:rPr>
          <w:sz w:val="18"/>
          <w:szCs w:val="18"/>
          <w:lang w:val="es-ES_tradnl"/>
        </w:rPr>
        <w:t>Fuente:</w:t>
      </w:r>
      <w:r w:rsidR="00971F11">
        <w:rPr>
          <w:sz w:val="18"/>
          <w:szCs w:val="18"/>
          <w:lang w:val="es-ES_tradnl"/>
        </w:rPr>
        <w:t xml:space="preserve"> </w:t>
      </w:r>
      <w:r w:rsidRPr="00C907DE">
        <w:rPr>
          <w:sz w:val="18"/>
          <w:szCs w:val="18"/>
          <w:lang w:val="es-ES_tradnl"/>
        </w:rPr>
        <w:t>INEI, Elaboración del Autor</w:t>
      </w:r>
    </w:p>
    <w:p w:rsidR="00D23C01" w:rsidRDefault="00D23C01" w:rsidP="00D23C01">
      <w:pPr>
        <w:pStyle w:val="Prrafodelista"/>
        <w:ind w:left="0"/>
        <w:contextualSpacing w:val="0"/>
        <w:rPr>
          <w:b/>
          <w:u w:val="single"/>
          <w:lang w:val="es-ES_tradnl"/>
        </w:rPr>
      </w:pPr>
    </w:p>
    <w:p w:rsidR="00D23C01" w:rsidRPr="00F639CF" w:rsidRDefault="00D23C01" w:rsidP="00D23C01">
      <w:pPr>
        <w:pStyle w:val="Prrafodelista"/>
        <w:ind w:left="0"/>
        <w:contextualSpacing w:val="0"/>
        <w:rPr>
          <w:b/>
          <w:sz w:val="16"/>
          <w:szCs w:val="16"/>
          <w:u w:val="single"/>
          <w:lang w:val="es-ES_tradnl"/>
        </w:rPr>
      </w:pPr>
    </w:p>
    <w:p w:rsidR="0040393F" w:rsidRDefault="0040393F" w:rsidP="00965E58">
      <w:pPr>
        <w:pStyle w:val="Prrafodelista"/>
        <w:spacing w:line="240" w:lineRule="atLeast"/>
        <w:ind w:left="0"/>
        <w:contextualSpacing w:val="0"/>
        <w:jc w:val="center"/>
        <w:rPr>
          <w:b/>
          <w:u w:val="single"/>
          <w:lang w:val="es-ES_tradnl"/>
        </w:rPr>
      </w:pPr>
    </w:p>
    <w:p w:rsidR="00D23C01" w:rsidRPr="00876F6E" w:rsidRDefault="00CD1E5C" w:rsidP="00965E58">
      <w:pPr>
        <w:pStyle w:val="Prrafodelista"/>
        <w:spacing w:line="240" w:lineRule="atLeast"/>
        <w:ind w:left="0"/>
        <w:contextualSpacing w:val="0"/>
        <w:jc w:val="center"/>
        <w:rPr>
          <w:b/>
          <w:u w:val="single"/>
          <w:lang w:val="es-ES_tradnl"/>
        </w:rPr>
      </w:pPr>
      <w:r>
        <w:rPr>
          <w:b/>
          <w:u w:val="single"/>
          <w:lang w:val="es-ES_tradnl"/>
        </w:rPr>
        <w:lastRenderedPageBreak/>
        <w:t>Gráfico Nº: 6</w:t>
      </w:r>
    </w:p>
    <w:p w:rsidR="00D23C01" w:rsidRPr="00A62C88" w:rsidRDefault="00007319" w:rsidP="00965E58">
      <w:pPr>
        <w:pStyle w:val="Prrafodelista"/>
        <w:spacing w:line="240" w:lineRule="atLeast"/>
        <w:ind w:left="142"/>
        <w:contextualSpacing w:val="0"/>
        <w:jc w:val="center"/>
        <w:rPr>
          <w:b/>
          <w:lang w:val="es-ES_tradnl"/>
        </w:rPr>
      </w:pPr>
      <w:r w:rsidRPr="00A62C88">
        <w:rPr>
          <w:b/>
          <w:lang w:val="es-ES_tradnl"/>
        </w:rPr>
        <w:t xml:space="preserve">Transferencias </w:t>
      </w:r>
      <w:r>
        <w:rPr>
          <w:b/>
          <w:lang w:val="es-ES_tradnl"/>
        </w:rPr>
        <w:t xml:space="preserve">por </w:t>
      </w:r>
      <w:r w:rsidRPr="00A62C88">
        <w:rPr>
          <w:b/>
          <w:lang w:val="es-ES_tradnl"/>
        </w:rPr>
        <w:t>fuentes de financiamien</w:t>
      </w:r>
      <w:r>
        <w:rPr>
          <w:b/>
          <w:lang w:val="es-ES_tradnl"/>
        </w:rPr>
        <w:t>to: municipalidad distrital de C</w:t>
      </w:r>
      <w:r w:rsidRPr="00A62C88">
        <w:rPr>
          <w:b/>
          <w:lang w:val="es-ES_tradnl"/>
        </w:rPr>
        <w:t>hilete, 20</w:t>
      </w:r>
      <w:r>
        <w:rPr>
          <w:b/>
          <w:lang w:val="es-ES_tradnl"/>
        </w:rPr>
        <w:t>11</w:t>
      </w:r>
      <w:r w:rsidRPr="00A62C88">
        <w:rPr>
          <w:b/>
          <w:lang w:val="es-ES_tradnl"/>
        </w:rPr>
        <w:t>-20</w:t>
      </w:r>
      <w:r>
        <w:rPr>
          <w:b/>
          <w:lang w:val="es-ES_tradnl"/>
        </w:rPr>
        <w:t>14</w:t>
      </w:r>
    </w:p>
    <w:p w:rsidR="00D23C01" w:rsidRDefault="00D23C01" w:rsidP="00D23C01">
      <w:pPr>
        <w:pStyle w:val="Prrafodelista"/>
        <w:ind w:left="284"/>
        <w:contextualSpacing w:val="0"/>
        <w:jc w:val="both"/>
        <w:rPr>
          <w:rFonts w:ascii="Arial" w:hAnsi="Arial" w:cs="Arial"/>
          <w:lang w:val="es-ES_tradnl"/>
        </w:rPr>
      </w:pPr>
      <w:r>
        <w:rPr>
          <w:noProof/>
          <w:lang w:val="es-PE" w:eastAsia="es-PE"/>
        </w:rPr>
        <w:drawing>
          <wp:inline distT="0" distB="0" distL="0" distR="0" wp14:anchorId="67BD3245" wp14:editId="603E8278">
            <wp:extent cx="5838825" cy="2000250"/>
            <wp:effectExtent l="57150" t="57150" r="47625" b="3810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B1CAE" w:rsidRPr="00965E58" w:rsidRDefault="00D23C01" w:rsidP="00965E58">
      <w:pPr>
        <w:pStyle w:val="Prrafodelista"/>
        <w:spacing w:before="120" w:after="120" w:line="480" w:lineRule="auto"/>
        <w:ind w:left="709"/>
        <w:jc w:val="both"/>
        <w:rPr>
          <w:sz w:val="18"/>
          <w:szCs w:val="18"/>
          <w:lang w:val="es-ES_tradnl"/>
        </w:rPr>
      </w:pPr>
      <w:r w:rsidRPr="00C907DE">
        <w:rPr>
          <w:sz w:val="18"/>
          <w:szCs w:val="18"/>
          <w:lang w:val="es-ES_tradnl"/>
        </w:rPr>
        <w:t>Fuente:</w:t>
      </w:r>
      <w:r w:rsidR="00971F11">
        <w:rPr>
          <w:sz w:val="18"/>
          <w:szCs w:val="18"/>
          <w:lang w:val="es-ES_tradnl"/>
        </w:rPr>
        <w:t xml:space="preserve"> </w:t>
      </w:r>
      <w:r w:rsidRPr="00C907DE">
        <w:rPr>
          <w:sz w:val="18"/>
          <w:szCs w:val="18"/>
          <w:lang w:val="es-ES_tradnl"/>
        </w:rPr>
        <w:t>INEI, Elaboración del Autor</w:t>
      </w:r>
    </w:p>
    <w:p w:rsidR="0040393F" w:rsidRDefault="0040393F" w:rsidP="00965E58">
      <w:pPr>
        <w:pStyle w:val="Prrafodelista"/>
        <w:tabs>
          <w:tab w:val="left" w:pos="1134"/>
        </w:tabs>
        <w:spacing w:line="480" w:lineRule="auto"/>
        <w:ind w:left="709" w:firstLine="1134"/>
        <w:jc w:val="both"/>
        <w:rPr>
          <w:lang w:val="es-ES_tradnl"/>
        </w:rPr>
      </w:pPr>
    </w:p>
    <w:p w:rsidR="00DB6DDA" w:rsidRDefault="00B36706" w:rsidP="00DB6DDA">
      <w:pPr>
        <w:pStyle w:val="Prrafodelista"/>
        <w:spacing w:line="480" w:lineRule="auto"/>
        <w:ind w:left="1418" w:firstLine="709"/>
        <w:jc w:val="both"/>
        <w:rPr>
          <w:szCs w:val="18"/>
        </w:rPr>
      </w:pPr>
      <w:r w:rsidRPr="00283810">
        <w:rPr>
          <w:lang w:val="es-ES_tradnl"/>
        </w:rPr>
        <w:t xml:space="preserve">Las Transferencias con mayores recursos recibidas por la MDCH en el periodo 2007-2014 del gobierno central, son por Canon minero, Regalías mineras, Canon Hidroenergético Canon </w:t>
      </w:r>
      <w:r w:rsidR="00DC30D4" w:rsidRPr="00283810">
        <w:rPr>
          <w:lang w:val="es-ES_tradnl"/>
        </w:rPr>
        <w:t>Forestal y</w:t>
      </w:r>
      <w:r w:rsidRPr="00283810">
        <w:rPr>
          <w:lang w:val="es-ES_tradnl"/>
        </w:rPr>
        <w:t xml:space="preserve"> por recursos ordinarios por transferencias de partidas y otras asignaciones. Las trasferencias por FONCOMÚN, en los años 2011 y 2012, no fueron trasferidas, además que estos recursos no son significativos teniendo en cuenta la cantidad de población del distrito. Las demás trasferencias, en términos comparativos no son significativas para el presupuesto municipal, como son las trasferencias de Programa del Vaso de Leche, Programa de Alimentos y Nutrición para el Paciente con Tuberculosis y Familia y Participaciones – FONIPREL (</w:t>
      </w:r>
      <w:r w:rsidRPr="00283810">
        <w:rPr>
          <w:lang w:val="es-ES_tradnl"/>
        </w:rPr>
        <w:footnoteReference w:id="10"/>
      </w:r>
      <w:r w:rsidRPr="00283810">
        <w:rPr>
          <w:lang w:val="es-ES_tradnl"/>
        </w:rPr>
        <w:t xml:space="preserve">).   </w:t>
      </w:r>
      <w:r w:rsidR="00245BC8" w:rsidRPr="00283810">
        <w:rPr>
          <w:lang w:val="es-ES_tradnl"/>
        </w:rPr>
        <w:t xml:space="preserve">Ver </w:t>
      </w:r>
      <w:r w:rsidR="000F01EE" w:rsidRPr="00283810">
        <w:rPr>
          <w:lang w:val="es-ES_tradnl"/>
        </w:rPr>
        <w:t xml:space="preserve">Tabla N° </w:t>
      </w:r>
      <w:r w:rsidR="00245BC8" w:rsidRPr="00283810">
        <w:rPr>
          <w:lang w:val="es-ES_tradnl"/>
        </w:rPr>
        <w:t>0</w:t>
      </w:r>
      <w:r w:rsidR="00DB6DDA">
        <w:rPr>
          <w:lang w:val="es-ES_tradnl"/>
        </w:rPr>
        <w:t>7</w:t>
      </w:r>
      <w:r w:rsidR="00DB6DDA">
        <w:rPr>
          <w:szCs w:val="18"/>
        </w:rPr>
        <w:t>.</w:t>
      </w:r>
    </w:p>
    <w:p w:rsidR="00DB6DDA" w:rsidRDefault="00DB6DDA" w:rsidP="00DB6DDA">
      <w:pPr>
        <w:pStyle w:val="Prrafodelista"/>
        <w:spacing w:line="480" w:lineRule="auto"/>
        <w:ind w:left="1418" w:firstLine="709"/>
        <w:jc w:val="both"/>
        <w:rPr>
          <w:szCs w:val="18"/>
        </w:rPr>
        <w:sectPr w:rsidR="00DB6DDA" w:rsidSect="00D9002E">
          <w:pgSz w:w="12240" w:h="15840"/>
          <w:pgMar w:top="1418" w:right="1701" w:bottom="1418" w:left="1701" w:header="454" w:footer="708" w:gutter="0"/>
          <w:cols w:space="708"/>
          <w:docGrid w:linePitch="360"/>
        </w:sectPr>
      </w:pPr>
      <w:r>
        <w:rPr>
          <w:szCs w:val="18"/>
        </w:rPr>
        <w:br/>
      </w:r>
    </w:p>
    <w:p w:rsidR="00D9002E" w:rsidRDefault="002254BB" w:rsidP="00372801">
      <w:pPr>
        <w:pStyle w:val="Prrafodelista"/>
        <w:tabs>
          <w:tab w:val="left" w:pos="1134"/>
        </w:tabs>
        <w:ind w:left="709"/>
        <w:jc w:val="center"/>
        <w:rPr>
          <w:b/>
          <w:szCs w:val="18"/>
        </w:rPr>
      </w:pPr>
      <w:r>
        <w:rPr>
          <w:b/>
          <w:szCs w:val="18"/>
        </w:rPr>
        <w:lastRenderedPageBreak/>
        <w:t>Tabla N° 07</w:t>
      </w:r>
    </w:p>
    <w:p w:rsidR="00DC5112" w:rsidRPr="00E41AA7" w:rsidRDefault="00E41AA7" w:rsidP="00372801">
      <w:pPr>
        <w:pStyle w:val="Textonotapie"/>
        <w:jc w:val="center"/>
        <w:rPr>
          <w:rStyle w:val="Refdenotaalpie"/>
          <w:b/>
          <w:sz w:val="28"/>
          <w:szCs w:val="28"/>
        </w:rPr>
      </w:pPr>
      <w:r w:rsidRPr="00E41AA7">
        <w:rPr>
          <w:rStyle w:val="Refdenotaalpie"/>
          <w:b/>
          <w:sz w:val="28"/>
          <w:szCs w:val="28"/>
        </w:rPr>
        <w:t>MUNICIPALIDAD DE CHILETE</w:t>
      </w:r>
      <w:r w:rsidRPr="00E41AA7">
        <w:rPr>
          <w:rStyle w:val="Refdenotaalpie"/>
          <w:b/>
        </w:rPr>
        <w:t>:</w:t>
      </w:r>
      <w:r w:rsidRPr="00E41AA7">
        <w:rPr>
          <w:rStyle w:val="Refdenotaalpie"/>
          <w:b/>
          <w:sz w:val="28"/>
          <w:szCs w:val="28"/>
        </w:rPr>
        <w:t xml:space="preserve"> TRANSFERENCIAS POR  FUENTES DE FINANCIAMIENTO: 2007-2014</w:t>
      </w:r>
    </w:p>
    <w:tbl>
      <w:tblPr>
        <w:tblW w:w="14246" w:type="dxa"/>
        <w:tblInd w:w="-661" w:type="dxa"/>
        <w:tblCellMar>
          <w:left w:w="70" w:type="dxa"/>
          <w:right w:w="70" w:type="dxa"/>
        </w:tblCellMar>
        <w:tblLook w:val="04A0" w:firstRow="1" w:lastRow="0" w:firstColumn="1" w:lastColumn="0" w:noHBand="0" w:noVBand="1"/>
      </w:tblPr>
      <w:tblGrid>
        <w:gridCol w:w="2832"/>
        <w:gridCol w:w="884"/>
        <w:gridCol w:w="513"/>
        <w:gridCol w:w="884"/>
        <w:gridCol w:w="585"/>
        <w:gridCol w:w="884"/>
        <w:gridCol w:w="513"/>
        <w:gridCol w:w="884"/>
        <w:gridCol w:w="520"/>
        <w:gridCol w:w="884"/>
        <w:gridCol w:w="531"/>
        <w:gridCol w:w="884"/>
        <w:gridCol w:w="530"/>
        <w:gridCol w:w="884"/>
        <w:gridCol w:w="531"/>
        <w:gridCol w:w="884"/>
        <w:gridCol w:w="680"/>
      </w:tblGrid>
      <w:tr w:rsidR="00DC5112" w:rsidRPr="00A66C9E" w:rsidTr="00CD09C1">
        <w:trPr>
          <w:trHeight w:val="277"/>
        </w:trPr>
        <w:tc>
          <w:tcPr>
            <w:tcW w:w="2832" w:type="dxa"/>
            <w:vMerge w:val="restart"/>
            <w:tcBorders>
              <w:top w:val="single" w:sz="4" w:space="0" w:color="auto"/>
              <w:left w:val="single" w:sz="4" w:space="0" w:color="auto"/>
              <w:right w:val="single" w:sz="4" w:space="0" w:color="auto"/>
            </w:tcBorders>
            <w:shd w:val="clear" w:color="auto" w:fill="auto"/>
            <w:noWrap/>
            <w:vAlign w:val="bottom"/>
            <w:hideMark/>
          </w:tcPr>
          <w:p w:rsidR="00DC5112" w:rsidRPr="00A66C9E" w:rsidRDefault="00222014" w:rsidP="00DC5112">
            <w:pPr>
              <w:jc w:val="center"/>
              <w:rPr>
                <w:rFonts w:ascii="Calibri" w:hAnsi="Calibri" w:cs="Calibri"/>
                <w:b/>
                <w:bCs/>
                <w:color w:val="000000"/>
              </w:rPr>
            </w:pPr>
            <w:r>
              <w:rPr>
                <w:rFonts w:ascii="Calibri" w:hAnsi="Calibri" w:cs="Calibri"/>
                <w:b/>
                <w:bCs/>
                <w:color w:val="000000"/>
              </w:rPr>
              <w:t>RECURSOS QUE SE TRANSFIRIERON</w:t>
            </w:r>
          </w:p>
        </w:tc>
        <w:tc>
          <w:tcPr>
            <w:tcW w:w="1388" w:type="dxa"/>
            <w:gridSpan w:val="2"/>
            <w:tcBorders>
              <w:top w:val="single" w:sz="4" w:space="0" w:color="auto"/>
              <w:left w:val="nil"/>
              <w:bottom w:val="single" w:sz="4" w:space="0" w:color="auto"/>
              <w:right w:val="single" w:sz="4" w:space="0" w:color="000000"/>
            </w:tcBorders>
            <w:shd w:val="clear" w:color="000000" w:fill="D8E4BC"/>
            <w:noWrap/>
            <w:vAlign w:val="bottom"/>
            <w:hideMark/>
          </w:tcPr>
          <w:p w:rsidR="00DC5112" w:rsidRPr="00A66C9E" w:rsidRDefault="00DC5112" w:rsidP="00DC5112">
            <w:pPr>
              <w:jc w:val="center"/>
              <w:rPr>
                <w:rFonts w:ascii="Calibri" w:hAnsi="Calibri" w:cs="Calibri"/>
                <w:b/>
                <w:bCs/>
                <w:color w:val="000000"/>
              </w:rPr>
            </w:pPr>
            <w:r w:rsidRPr="00A66C9E">
              <w:rPr>
                <w:rFonts w:ascii="Calibri" w:hAnsi="Calibri" w:cs="Calibri"/>
                <w:b/>
                <w:bCs/>
                <w:color w:val="000000"/>
              </w:rPr>
              <w:t>2007</w:t>
            </w:r>
          </w:p>
        </w:tc>
        <w:tc>
          <w:tcPr>
            <w:tcW w:w="1460" w:type="dxa"/>
            <w:gridSpan w:val="2"/>
            <w:tcBorders>
              <w:top w:val="single" w:sz="4" w:space="0" w:color="auto"/>
              <w:left w:val="nil"/>
              <w:bottom w:val="single" w:sz="4" w:space="0" w:color="auto"/>
              <w:right w:val="single" w:sz="4" w:space="0" w:color="000000"/>
            </w:tcBorders>
            <w:shd w:val="clear" w:color="000000" w:fill="D8E4BC"/>
            <w:noWrap/>
            <w:vAlign w:val="bottom"/>
            <w:hideMark/>
          </w:tcPr>
          <w:p w:rsidR="00DC5112" w:rsidRPr="00A66C9E" w:rsidRDefault="00DC5112" w:rsidP="00DC5112">
            <w:pPr>
              <w:jc w:val="center"/>
              <w:rPr>
                <w:rFonts w:ascii="Calibri" w:hAnsi="Calibri" w:cs="Calibri"/>
                <w:b/>
                <w:bCs/>
                <w:color w:val="000000"/>
              </w:rPr>
            </w:pPr>
            <w:r w:rsidRPr="00A66C9E">
              <w:rPr>
                <w:rFonts w:ascii="Calibri" w:hAnsi="Calibri" w:cs="Calibri"/>
                <w:b/>
                <w:bCs/>
                <w:color w:val="000000"/>
              </w:rPr>
              <w:t>2008</w:t>
            </w:r>
          </w:p>
        </w:tc>
        <w:tc>
          <w:tcPr>
            <w:tcW w:w="1388" w:type="dxa"/>
            <w:gridSpan w:val="2"/>
            <w:tcBorders>
              <w:top w:val="single" w:sz="4" w:space="0" w:color="auto"/>
              <w:left w:val="nil"/>
              <w:bottom w:val="single" w:sz="4" w:space="0" w:color="auto"/>
              <w:right w:val="single" w:sz="4" w:space="0" w:color="000000"/>
            </w:tcBorders>
            <w:shd w:val="clear" w:color="000000" w:fill="D8E4BC"/>
            <w:noWrap/>
            <w:vAlign w:val="bottom"/>
            <w:hideMark/>
          </w:tcPr>
          <w:p w:rsidR="00DC5112" w:rsidRPr="00A66C9E" w:rsidRDefault="00DC5112" w:rsidP="00DC5112">
            <w:pPr>
              <w:jc w:val="center"/>
              <w:rPr>
                <w:rFonts w:ascii="Calibri" w:hAnsi="Calibri" w:cs="Calibri"/>
                <w:b/>
                <w:bCs/>
                <w:color w:val="000000"/>
              </w:rPr>
            </w:pPr>
            <w:r w:rsidRPr="00A66C9E">
              <w:rPr>
                <w:rFonts w:ascii="Calibri" w:hAnsi="Calibri" w:cs="Calibri"/>
                <w:b/>
                <w:bCs/>
                <w:color w:val="000000"/>
              </w:rPr>
              <w:t>2009</w:t>
            </w:r>
          </w:p>
        </w:tc>
        <w:tc>
          <w:tcPr>
            <w:tcW w:w="1398" w:type="dxa"/>
            <w:gridSpan w:val="2"/>
            <w:tcBorders>
              <w:top w:val="single" w:sz="4" w:space="0" w:color="auto"/>
              <w:left w:val="nil"/>
              <w:bottom w:val="single" w:sz="4" w:space="0" w:color="auto"/>
              <w:right w:val="single" w:sz="4" w:space="0" w:color="000000"/>
            </w:tcBorders>
            <w:shd w:val="clear" w:color="000000" w:fill="D8E4BC"/>
            <w:noWrap/>
            <w:vAlign w:val="bottom"/>
            <w:hideMark/>
          </w:tcPr>
          <w:p w:rsidR="00DC5112" w:rsidRPr="00A66C9E" w:rsidRDefault="00DC5112" w:rsidP="00DC5112">
            <w:pPr>
              <w:jc w:val="center"/>
              <w:rPr>
                <w:rFonts w:ascii="Calibri" w:hAnsi="Calibri" w:cs="Calibri"/>
                <w:b/>
                <w:bCs/>
                <w:color w:val="000000"/>
              </w:rPr>
            </w:pPr>
            <w:r w:rsidRPr="00A66C9E">
              <w:rPr>
                <w:rFonts w:ascii="Calibri" w:hAnsi="Calibri" w:cs="Calibri"/>
                <w:b/>
                <w:bCs/>
                <w:color w:val="000000"/>
              </w:rPr>
              <w:t>2010</w:t>
            </w:r>
          </w:p>
        </w:tc>
        <w:tc>
          <w:tcPr>
            <w:tcW w:w="1409" w:type="dxa"/>
            <w:gridSpan w:val="2"/>
            <w:tcBorders>
              <w:top w:val="single" w:sz="4" w:space="0" w:color="auto"/>
              <w:left w:val="nil"/>
              <w:bottom w:val="single" w:sz="4" w:space="0" w:color="auto"/>
              <w:right w:val="single" w:sz="4" w:space="0" w:color="000000"/>
            </w:tcBorders>
            <w:shd w:val="clear" w:color="000000" w:fill="C5D9F1"/>
            <w:noWrap/>
            <w:vAlign w:val="bottom"/>
            <w:hideMark/>
          </w:tcPr>
          <w:p w:rsidR="00DC5112" w:rsidRPr="00A66C9E" w:rsidRDefault="00DC5112" w:rsidP="00DC5112">
            <w:pPr>
              <w:jc w:val="center"/>
              <w:rPr>
                <w:rFonts w:ascii="Calibri" w:hAnsi="Calibri" w:cs="Calibri"/>
                <w:b/>
                <w:bCs/>
                <w:color w:val="000000"/>
              </w:rPr>
            </w:pPr>
            <w:r w:rsidRPr="00A66C9E">
              <w:rPr>
                <w:rFonts w:ascii="Calibri" w:hAnsi="Calibri" w:cs="Calibri"/>
                <w:b/>
                <w:bCs/>
                <w:color w:val="000000"/>
              </w:rPr>
              <w:t>2011</w:t>
            </w:r>
          </w:p>
        </w:tc>
        <w:tc>
          <w:tcPr>
            <w:tcW w:w="1408" w:type="dxa"/>
            <w:gridSpan w:val="2"/>
            <w:tcBorders>
              <w:top w:val="single" w:sz="4" w:space="0" w:color="auto"/>
              <w:left w:val="nil"/>
              <w:bottom w:val="single" w:sz="4" w:space="0" w:color="auto"/>
              <w:right w:val="single" w:sz="4" w:space="0" w:color="000000"/>
            </w:tcBorders>
            <w:shd w:val="clear" w:color="000000" w:fill="C5D9F1"/>
            <w:noWrap/>
            <w:vAlign w:val="bottom"/>
            <w:hideMark/>
          </w:tcPr>
          <w:p w:rsidR="00DC5112" w:rsidRPr="00A66C9E" w:rsidRDefault="00DC5112" w:rsidP="00DC5112">
            <w:pPr>
              <w:jc w:val="center"/>
              <w:rPr>
                <w:rFonts w:ascii="Calibri" w:hAnsi="Calibri" w:cs="Calibri"/>
                <w:b/>
                <w:bCs/>
                <w:color w:val="000000"/>
              </w:rPr>
            </w:pPr>
            <w:r w:rsidRPr="00A66C9E">
              <w:rPr>
                <w:rFonts w:ascii="Calibri" w:hAnsi="Calibri" w:cs="Calibri"/>
                <w:b/>
                <w:bCs/>
                <w:color w:val="000000"/>
              </w:rPr>
              <w:t>2012</w:t>
            </w:r>
          </w:p>
        </w:tc>
        <w:tc>
          <w:tcPr>
            <w:tcW w:w="1409" w:type="dxa"/>
            <w:gridSpan w:val="2"/>
            <w:tcBorders>
              <w:top w:val="single" w:sz="4" w:space="0" w:color="auto"/>
              <w:left w:val="nil"/>
              <w:bottom w:val="single" w:sz="4" w:space="0" w:color="auto"/>
              <w:right w:val="single" w:sz="4" w:space="0" w:color="000000"/>
            </w:tcBorders>
            <w:shd w:val="clear" w:color="000000" w:fill="C5D9F1"/>
            <w:noWrap/>
            <w:vAlign w:val="bottom"/>
            <w:hideMark/>
          </w:tcPr>
          <w:p w:rsidR="00DC5112" w:rsidRPr="00A66C9E" w:rsidRDefault="00DC5112" w:rsidP="00DC5112">
            <w:pPr>
              <w:jc w:val="center"/>
              <w:rPr>
                <w:rFonts w:ascii="Calibri" w:hAnsi="Calibri" w:cs="Calibri"/>
                <w:b/>
                <w:bCs/>
                <w:color w:val="000000"/>
              </w:rPr>
            </w:pPr>
            <w:r w:rsidRPr="00A66C9E">
              <w:rPr>
                <w:rFonts w:ascii="Calibri" w:hAnsi="Calibri" w:cs="Calibri"/>
                <w:b/>
                <w:bCs/>
                <w:color w:val="000000"/>
              </w:rPr>
              <w:t>2013</w:t>
            </w:r>
          </w:p>
        </w:tc>
        <w:tc>
          <w:tcPr>
            <w:tcW w:w="1554" w:type="dxa"/>
            <w:gridSpan w:val="2"/>
            <w:tcBorders>
              <w:top w:val="single" w:sz="4" w:space="0" w:color="auto"/>
              <w:left w:val="nil"/>
              <w:bottom w:val="single" w:sz="4" w:space="0" w:color="auto"/>
              <w:right w:val="single" w:sz="4" w:space="0" w:color="000000"/>
            </w:tcBorders>
            <w:shd w:val="clear" w:color="000000" w:fill="C5D9F1"/>
            <w:noWrap/>
            <w:vAlign w:val="bottom"/>
            <w:hideMark/>
          </w:tcPr>
          <w:p w:rsidR="00DC5112" w:rsidRPr="00A66C9E" w:rsidRDefault="00DC5112" w:rsidP="00DC5112">
            <w:pPr>
              <w:jc w:val="center"/>
              <w:rPr>
                <w:rFonts w:ascii="Calibri" w:hAnsi="Calibri" w:cs="Calibri"/>
                <w:b/>
                <w:bCs/>
                <w:color w:val="000000"/>
              </w:rPr>
            </w:pPr>
            <w:r w:rsidRPr="00A66C9E">
              <w:rPr>
                <w:rFonts w:ascii="Calibri" w:hAnsi="Calibri" w:cs="Calibri"/>
                <w:b/>
                <w:bCs/>
                <w:color w:val="000000"/>
              </w:rPr>
              <w:t>2014</w:t>
            </w:r>
          </w:p>
        </w:tc>
      </w:tr>
      <w:tr w:rsidR="00CD09C1" w:rsidRPr="00A66C9E" w:rsidTr="00222014">
        <w:trPr>
          <w:trHeight w:val="235"/>
        </w:trPr>
        <w:tc>
          <w:tcPr>
            <w:tcW w:w="2832" w:type="dxa"/>
            <w:vMerge/>
            <w:tcBorders>
              <w:left w:val="single" w:sz="4" w:space="0" w:color="auto"/>
              <w:bottom w:val="single" w:sz="4" w:space="0" w:color="auto"/>
              <w:right w:val="single" w:sz="4" w:space="0" w:color="auto"/>
            </w:tcBorders>
            <w:shd w:val="clear" w:color="auto" w:fill="auto"/>
            <w:noWrap/>
            <w:vAlign w:val="bottom"/>
            <w:hideMark/>
          </w:tcPr>
          <w:p w:rsidR="00DC5112" w:rsidRPr="00A66C9E" w:rsidRDefault="00DC5112" w:rsidP="00DC5112">
            <w:pPr>
              <w:rPr>
                <w:rFonts w:ascii="Calibri" w:hAnsi="Calibri" w:cs="Calibri"/>
                <w:b/>
                <w:bCs/>
                <w:color w:val="000000"/>
              </w:rPr>
            </w:pPr>
          </w:p>
        </w:tc>
        <w:tc>
          <w:tcPr>
            <w:tcW w:w="878" w:type="dxa"/>
            <w:tcBorders>
              <w:top w:val="nil"/>
              <w:left w:val="nil"/>
              <w:bottom w:val="single" w:sz="4" w:space="0" w:color="auto"/>
              <w:right w:val="single" w:sz="4" w:space="0" w:color="auto"/>
            </w:tcBorders>
            <w:shd w:val="clear" w:color="000000" w:fill="D8E4BC"/>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RECURSOS</w:t>
            </w:r>
          </w:p>
        </w:tc>
        <w:tc>
          <w:tcPr>
            <w:tcW w:w="510" w:type="dxa"/>
            <w:tcBorders>
              <w:top w:val="nil"/>
              <w:left w:val="nil"/>
              <w:bottom w:val="single" w:sz="4" w:space="0" w:color="auto"/>
              <w:right w:val="single" w:sz="4" w:space="0" w:color="auto"/>
            </w:tcBorders>
            <w:shd w:val="clear" w:color="000000" w:fill="D8E4BC"/>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w:t>
            </w:r>
          </w:p>
        </w:tc>
        <w:tc>
          <w:tcPr>
            <w:tcW w:w="878" w:type="dxa"/>
            <w:tcBorders>
              <w:top w:val="nil"/>
              <w:left w:val="nil"/>
              <w:bottom w:val="single" w:sz="4" w:space="0" w:color="auto"/>
              <w:right w:val="single" w:sz="4" w:space="0" w:color="auto"/>
            </w:tcBorders>
            <w:shd w:val="clear" w:color="000000" w:fill="D8E4BC"/>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RECURSOS</w:t>
            </w:r>
          </w:p>
        </w:tc>
        <w:tc>
          <w:tcPr>
            <w:tcW w:w="581" w:type="dxa"/>
            <w:tcBorders>
              <w:top w:val="nil"/>
              <w:left w:val="nil"/>
              <w:bottom w:val="single" w:sz="4" w:space="0" w:color="auto"/>
              <w:right w:val="single" w:sz="4" w:space="0" w:color="auto"/>
            </w:tcBorders>
            <w:shd w:val="clear" w:color="000000" w:fill="D8E4BC"/>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w:t>
            </w:r>
          </w:p>
        </w:tc>
        <w:tc>
          <w:tcPr>
            <w:tcW w:w="878" w:type="dxa"/>
            <w:tcBorders>
              <w:top w:val="nil"/>
              <w:left w:val="nil"/>
              <w:bottom w:val="single" w:sz="4" w:space="0" w:color="auto"/>
              <w:right w:val="single" w:sz="4" w:space="0" w:color="auto"/>
            </w:tcBorders>
            <w:shd w:val="clear" w:color="000000" w:fill="D8E4BC"/>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RECURSOS</w:t>
            </w:r>
          </w:p>
        </w:tc>
        <w:tc>
          <w:tcPr>
            <w:tcW w:w="510" w:type="dxa"/>
            <w:tcBorders>
              <w:top w:val="nil"/>
              <w:left w:val="nil"/>
              <w:bottom w:val="single" w:sz="4" w:space="0" w:color="auto"/>
              <w:right w:val="single" w:sz="4" w:space="0" w:color="auto"/>
            </w:tcBorders>
            <w:shd w:val="clear" w:color="000000" w:fill="D8E4BC"/>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w:t>
            </w:r>
          </w:p>
        </w:tc>
        <w:tc>
          <w:tcPr>
            <w:tcW w:w="878" w:type="dxa"/>
            <w:tcBorders>
              <w:top w:val="nil"/>
              <w:left w:val="nil"/>
              <w:bottom w:val="single" w:sz="4" w:space="0" w:color="auto"/>
              <w:right w:val="single" w:sz="4" w:space="0" w:color="auto"/>
            </w:tcBorders>
            <w:shd w:val="clear" w:color="000000" w:fill="D8E4BC"/>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RECURSOS</w:t>
            </w:r>
          </w:p>
        </w:tc>
        <w:tc>
          <w:tcPr>
            <w:tcW w:w="520" w:type="dxa"/>
            <w:tcBorders>
              <w:top w:val="nil"/>
              <w:left w:val="nil"/>
              <w:bottom w:val="single" w:sz="4" w:space="0" w:color="auto"/>
              <w:right w:val="single" w:sz="4" w:space="0" w:color="auto"/>
            </w:tcBorders>
            <w:shd w:val="clear" w:color="000000" w:fill="D8E4BC"/>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w:t>
            </w:r>
          </w:p>
        </w:tc>
        <w:tc>
          <w:tcPr>
            <w:tcW w:w="878" w:type="dxa"/>
            <w:tcBorders>
              <w:top w:val="nil"/>
              <w:left w:val="nil"/>
              <w:bottom w:val="single" w:sz="4" w:space="0" w:color="auto"/>
              <w:right w:val="single" w:sz="4" w:space="0" w:color="auto"/>
            </w:tcBorders>
            <w:shd w:val="clear" w:color="000000" w:fill="C5D9F1"/>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RECURSOS</w:t>
            </w:r>
          </w:p>
        </w:tc>
        <w:tc>
          <w:tcPr>
            <w:tcW w:w="531" w:type="dxa"/>
            <w:tcBorders>
              <w:top w:val="nil"/>
              <w:left w:val="nil"/>
              <w:bottom w:val="single" w:sz="4" w:space="0" w:color="auto"/>
              <w:right w:val="single" w:sz="4" w:space="0" w:color="auto"/>
            </w:tcBorders>
            <w:shd w:val="clear" w:color="000000" w:fill="C5D9F1"/>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w:t>
            </w:r>
          </w:p>
        </w:tc>
        <w:tc>
          <w:tcPr>
            <w:tcW w:w="878" w:type="dxa"/>
            <w:tcBorders>
              <w:top w:val="nil"/>
              <w:left w:val="nil"/>
              <w:bottom w:val="single" w:sz="4" w:space="0" w:color="auto"/>
              <w:right w:val="single" w:sz="4" w:space="0" w:color="auto"/>
            </w:tcBorders>
            <w:shd w:val="clear" w:color="000000" w:fill="C5D9F1"/>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RECURSOS</w:t>
            </w:r>
          </w:p>
        </w:tc>
        <w:tc>
          <w:tcPr>
            <w:tcW w:w="530" w:type="dxa"/>
            <w:tcBorders>
              <w:top w:val="nil"/>
              <w:left w:val="nil"/>
              <w:bottom w:val="single" w:sz="4" w:space="0" w:color="auto"/>
              <w:right w:val="single" w:sz="4" w:space="0" w:color="auto"/>
            </w:tcBorders>
            <w:shd w:val="clear" w:color="000000" w:fill="C5D9F1"/>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w:t>
            </w:r>
          </w:p>
        </w:tc>
        <w:tc>
          <w:tcPr>
            <w:tcW w:w="878" w:type="dxa"/>
            <w:tcBorders>
              <w:top w:val="nil"/>
              <w:left w:val="nil"/>
              <w:bottom w:val="single" w:sz="4" w:space="0" w:color="auto"/>
              <w:right w:val="single" w:sz="4" w:space="0" w:color="auto"/>
            </w:tcBorders>
            <w:shd w:val="clear" w:color="000000" w:fill="C5D9F1"/>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RECURSOS</w:t>
            </w:r>
          </w:p>
        </w:tc>
        <w:tc>
          <w:tcPr>
            <w:tcW w:w="531" w:type="dxa"/>
            <w:tcBorders>
              <w:top w:val="nil"/>
              <w:left w:val="nil"/>
              <w:bottom w:val="single" w:sz="4" w:space="0" w:color="auto"/>
              <w:right w:val="single" w:sz="4" w:space="0" w:color="auto"/>
            </w:tcBorders>
            <w:shd w:val="clear" w:color="000000" w:fill="C5D9F1"/>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w:t>
            </w:r>
          </w:p>
        </w:tc>
        <w:tc>
          <w:tcPr>
            <w:tcW w:w="878" w:type="dxa"/>
            <w:tcBorders>
              <w:top w:val="nil"/>
              <w:left w:val="nil"/>
              <w:bottom w:val="single" w:sz="4" w:space="0" w:color="auto"/>
              <w:right w:val="single" w:sz="4" w:space="0" w:color="auto"/>
            </w:tcBorders>
            <w:shd w:val="clear" w:color="000000" w:fill="C5D9F1"/>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RECURSOS</w:t>
            </w:r>
          </w:p>
        </w:tc>
        <w:tc>
          <w:tcPr>
            <w:tcW w:w="676" w:type="dxa"/>
            <w:tcBorders>
              <w:top w:val="nil"/>
              <w:left w:val="nil"/>
              <w:bottom w:val="single" w:sz="4" w:space="0" w:color="auto"/>
              <w:right w:val="single" w:sz="4" w:space="0" w:color="auto"/>
            </w:tcBorders>
            <w:shd w:val="clear" w:color="000000" w:fill="C5D9F1"/>
            <w:noWrap/>
            <w:vAlign w:val="bottom"/>
            <w:hideMark/>
          </w:tcPr>
          <w:p w:rsidR="00DC5112" w:rsidRPr="00A66C9E" w:rsidRDefault="00DC5112" w:rsidP="00DC5112">
            <w:pPr>
              <w:jc w:val="center"/>
              <w:rPr>
                <w:rFonts w:ascii="Calibri" w:hAnsi="Calibri" w:cs="Calibri"/>
                <w:b/>
                <w:bCs/>
                <w:color w:val="000000"/>
              </w:rPr>
            </w:pPr>
            <w:r w:rsidRPr="00A66C9E">
              <w:rPr>
                <w:rFonts w:ascii="Calibri" w:hAnsi="Calibri" w:cs="Calibri"/>
                <w:b/>
                <w:bCs/>
                <w:color w:val="000000"/>
              </w:rPr>
              <w:t>%</w:t>
            </w:r>
          </w:p>
        </w:tc>
      </w:tr>
      <w:tr w:rsidR="00CD09C1" w:rsidRPr="00A66C9E" w:rsidTr="00CD09C1">
        <w:trPr>
          <w:trHeight w:val="277"/>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DC5112" w:rsidRPr="00A66C9E" w:rsidRDefault="00DC5112" w:rsidP="00DC5112">
            <w:pPr>
              <w:rPr>
                <w:rFonts w:ascii="Calibri" w:hAnsi="Calibri" w:cs="Calibri"/>
                <w:b/>
                <w:bCs/>
                <w:color w:val="000000"/>
              </w:rPr>
            </w:pPr>
            <w:r w:rsidRPr="00A66C9E">
              <w:rPr>
                <w:rFonts w:ascii="Calibri" w:hAnsi="Calibri" w:cs="Calibri"/>
                <w:b/>
                <w:bCs/>
                <w:color w:val="000000"/>
              </w:rPr>
              <w:t>TOTAL TRANSFERENCIA</w:t>
            </w:r>
          </w:p>
        </w:tc>
        <w:tc>
          <w:tcPr>
            <w:tcW w:w="878" w:type="dxa"/>
            <w:tcBorders>
              <w:top w:val="nil"/>
              <w:left w:val="nil"/>
              <w:bottom w:val="single" w:sz="4" w:space="0" w:color="auto"/>
              <w:right w:val="single" w:sz="4" w:space="0" w:color="auto"/>
            </w:tcBorders>
            <w:shd w:val="clear" w:color="auto" w:fill="FFFF00"/>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985023,22</w:t>
            </w:r>
          </w:p>
        </w:tc>
        <w:tc>
          <w:tcPr>
            <w:tcW w:w="510" w:type="dxa"/>
            <w:tcBorders>
              <w:top w:val="nil"/>
              <w:left w:val="nil"/>
              <w:bottom w:val="single" w:sz="4" w:space="0" w:color="auto"/>
              <w:right w:val="single" w:sz="4" w:space="0" w:color="auto"/>
            </w:tcBorders>
            <w:shd w:val="clear" w:color="auto" w:fill="FFFF00"/>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100%</w:t>
            </w:r>
          </w:p>
        </w:tc>
        <w:tc>
          <w:tcPr>
            <w:tcW w:w="878" w:type="dxa"/>
            <w:tcBorders>
              <w:top w:val="nil"/>
              <w:left w:val="nil"/>
              <w:bottom w:val="single" w:sz="4" w:space="0" w:color="auto"/>
              <w:right w:val="single" w:sz="4" w:space="0" w:color="auto"/>
            </w:tcBorders>
            <w:shd w:val="clear" w:color="auto" w:fill="FFFF00"/>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900818,71</w:t>
            </w:r>
          </w:p>
        </w:tc>
        <w:tc>
          <w:tcPr>
            <w:tcW w:w="581" w:type="dxa"/>
            <w:tcBorders>
              <w:top w:val="nil"/>
              <w:left w:val="nil"/>
              <w:bottom w:val="single" w:sz="4" w:space="0" w:color="auto"/>
              <w:right w:val="single" w:sz="4" w:space="0" w:color="auto"/>
            </w:tcBorders>
            <w:shd w:val="clear" w:color="auto" w:fill="FFFF00"/>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100%</w:t>
            </w:r>
          </w:p>
        </w:tc>
        <w:tc>
          <w:tcPr>
            <w:tcW w:w="878" w:type="dxa"/>
            <w:tcBorders>
              <w:top w:val="nil"/>
              <w:left w:val="nil"/>
              <w:bottom w:val="single" w:sz="4" w:space="0" w:color="auto"/>
              <w:right w:val="single" w:sz="4" w:space="0" w:color="auto"/>
            </w:tcBorders>
            <w:shd w:val="clear" w:color="auto" w:fill="FFFF00"/>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952425,68</w:t>
            </w:r>
          </w:p>
        </w:tc>
        <w:tc>
          <w:tcPr>
            <w:tcW w:w="510" w:type="dxa"/>
            <w:tcBorders>
              <w:top w:val="nil"/>
              <w:left w:val="nil"/>
              <w:bottom w:val="single" w:sz="4" w:space="0" w:color="auto"/>
              <w:right w:val="single" w:sz="4" w:space="0" w:color="auto"/>
            </w:tcBorders>
            <w:shd w:val="clear" w:color="auto" w:fill="FFFF00"/>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100%</w:t>
            </w:r>
          </w:p>
        </w:tc>
        <w:tc>
          <w:tcPr>
            <w:tcW w:w="878" w:type="dxa"/>
            <w:tcBorders>
              <w:top w:val="nil"/>
              <w:left w:val="nil"/>
              <w:bottom w:val="single" w:sz="4" w:space="0" w:color="auto"/>
              <w:right w:val="single" w:sz="4" w:space="0" w:color="auto"/>
            </w:tcBorders>
            <w:shd w:val="clear" w:color="auto" w:fill="FFFF00"/>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1047247,39</w:t>
            </w:r>
          </w:p>
        </w:tc>
        <w:tc>
          <w:tcPr>
            <w:tcW w:w="520" w:type="dxa"/>
            <w:tcBorders>
              <w:top w:val="nil"/>
              <w:left w:val="nil"/>
              <w:bottom w:val="single" w:sz="4" w:space="0" w:color="auto"/>
              <w:right w:val="single" w:sz="4" w:space="0" w:color="auto"/>
            </w:tcBorders>
            <w:shd w:val="clear" w:color="auto" w:fill="FFFF00"/>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100%</w:t>
            </w:r>
          </w:p>
        </w:tc>
        <w:tc>
          <w:tcPr>
            <w:tcW w:w="878" w:type="dxa"/>
            <w:tcBorders>
              <w:top w:val="nil"/>
              <w:left w:val="nil"/>
              <w:bottom w:val="single" w:sz="4" w:space="0" w:color="auto"/>
              <w:right w:val="single" w:sz="4" w:space="0" w:color="auto"/>
            </w:tcBorders>
            <w:shd w:val="clear" w:color="auto" w:fill="FFFF00"/>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2134589,90</w:t>
            </w:r>
          </w:p>
        </w:tc>
        <w:tc>
          <w:tcPr>
            <w:tcW w:w="531" w:type="dxa"/>
            <w:tcBorders>
              <w:top w:val="nil"/>
              <w:left w:val="nil"/>
              <w:bottom w:val="single" w:sz="4" w:space="0" w:color="auto"/>
              <w:right w:val="single" w:sz="4" w:space="0" w:color="auto"/>
            </w:tcBorders>
            <w:shd w:val="clear" w:color="auto" w:fill="FFFF00"/>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100%</w:t>
            </w:r>
          </w:p>
        </w:tc>
        <w:tc>
          <w:tcPr>
            <w:tcW w:w="878" w:type="dxa"/>
            <w:tcBorders>
              <w:top w:val="nil"/>
              <w:left w:val="nil"/>
              <w:bottom w:val="single" w:sz="4" w:space="0" w:color="auto"/>
              <w:right w:val="single" w:sz="4" w:space="0" w:color="auto"/>
            </w:tcBorders>
            <w:shd w:val="clear" w:color="auto" w:fill="FFFF00"/>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1611470,56</w:t>
            </w:r>
          </w:p>
        </w:tc>
        <w:tc>
          <w:tcPr>
            <w:tcW w:w="530" w:type="dxa"/>
            <w:tcBorders>
              <w:top w:val="nil"/>
              <w:left w:val="nil"/>
              <w:bottom w:val="single" w:sz="4" w:space="0" w:color="auto"/>
              <w:right w:val="single" w:sz="4" w:space="0" w:color="auto"/>
            </w:tcBorders>
            <w:shd w:val="clear" w:color="auto" w:fill="FFFF00"/>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100%</w:t>
            </w:r>
          </w:p>
        </w:tc>
        <w:tc>
          <w:tcPr>
            <w:tcW w:w="878" w:type="dxa"/>
            <w:tcBorders>
              <w:top w:val="nil"/>
              <w:left w:val="nil"/>
              <w:bottom w:val="single" w:sz="4" w:space="0" w:color="auto"/>
              <w:right w:val="single" w:sz="4" w:space="0" w:color="auto"/>
            </w:tcBorders>
            <w:shd w:val="clear" w:color="auto" w:fill="FFFF00"/>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1766640,29</w:t>
            </w:r>
          </w:p>
        </w:tc>
        <w:tc>
          <w:tcPr>
            <w:tcW w:w="531" w:type="dxa"/>
            <w:tcBorders>
              <w:top w:val="nil"/>
              <w:left w:val="nil"/>
              <w:bottom w:val="single" w:sz="4" w:space="0" w:color="auto"/>
              <w:right w:val="single" w:sz="4" w:space="0" w:color="auto"/>
            </w:tcBorders>
            <w:shd w:val="clear" w:color="auto" w:fill="FFFF00"/>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100%</w:t>
            </w:r>
          </w:p>
        </w:tc>
        <w:tc>
          <w:tcPr>
            <w:tcW w:w="878" w:type="dxa"/>
            <w:tcBorders>
              <w:top w:val="nil"/>
              <w:left w:val="nil"/>
              <w:bottom w:val="single" w:sz="4" w:space="0" w:color="auto"/>
              <w:right w:val="single" w:sz="4" w:space="0" w:color="auto"/>
            </w:tcBorders>
            <w:shd w:val="clear" w:color="auto" w:fill="FFFF00"/>
            <w:noWrap/>
            <w:vAlign w:val="bottom"/>
            <w:hideMark/>
          </w:tcPr>
          <w:p w:rsidR="00DC5112" w:rsidRPr="00A66C9E" w:rsidRDefault="00DC5112" w:rsidP="00DC5112">
            <w:pPr>
              <w:jc w:val="center"/>
              <w:rPr>
                <w:rFonts w:ascii="Arial Narrow" w:hAnsi="Arial Narrow" w:cs="Calibri"/>
                <w:b/>
                <w:bCs/>
                <w:color w:val="000000"/>
                <w:sz w:val="16"/>
                <w:szCs w:val="16"/>
              </w:rPr>
            </w:pPr>
            <w:r w:rsidRPr="00A66C9E">
              <w:rPr>
                <w:rFonts w:ascii="Arial Narrow" w:hAnsi="Arial Narrow" w:cs="Calibri"/>
                <w:b/>
                <w:bCs/>
                <w:color w:val="000000"/>
                <w:sz w:val="16"/>
                <w:szCs w:val="16"/>
              </w:rPr>
              <w:t>985183,60</w:t>
            </w:r>
          </w:p>
        </w:tc>
        <w:tc>
          <w:tcPr>
            <w:tcW w:w="676" w:type="dxa"/>
            <w:tcBorders>
              <w:top w:val="nil"/>
              <w:left w:val="nil"/>
              <w:bottom w:val="single" w:sz="4" w:space="0" w:color="auto"/>
              <w:right w:val="single" w:sz="4" w:space="0" w:color="auto"/>
            </w:tcBorders>
            <w:shd w:val="clear" w:color="auto" w:fill="FFFF00"/>
            <w:noWrap/>
            <w:vAlign w:val="bottom"/>
            <w:hideMark/>
          </w:tcPr>
          <w:p w:rsidR="00DC5112" w:rsidRPr="00A66C9E" w:rsidRDefault="00DC5112" w:rsidP="00DC5112">
            <w:pPr>
              <w:jc w:val="center"/>
              <w:rPr>
                <w:rFonts w:ascii="Calibri" w:hAnsi="Calibri" w:cs="Calibri"/>
                <w:b/>
                <w:bCs/>
                <w:color w:val="000000"/>
              </w:rPr>
            </w:pPr>
            <w:r w:rsidRPr="00A66C9E">
              <w:rPr>
                <w:rFonts w:ascii="Calibri" w:hAnsi="Calibri" w:cs="Calibri"/>
                <w:b/>
                <w:bCs/>
                <w:color w:val="000000"/>
              </w:rPr>
              <w:t>100%</w:t>
            </w:r>
          </w:p>
        </w:tc>
      </w:tr>
      <w:tr w:rsidR="00CD09C1" w:rsidRPr="00A66C9E" w:rsidTr="00CD09C1">
        <w:trPr>
          <w:trHeight w:val="295"/>
        </w:trPr>
        <w:tc>
          <w:tcPr>
            <w:tcW w:w="2832" w:type="dxa"/>
            <w:tcBorders>
              <w:top w:val="nil"/>
              <w:left w:val="single" w:sz="4" w:space="0" w:color="auto"/>
              <w:bottom w:val="single" w:sz="4" w:space="0" w:color="auto"/>
              <w:right w:val="single" w:sz="4" w:space="0" w:color="auto"/>
            </w:tcBorders>
            <w:shd w:val="clear" w:color="auto" w:fill="auto"/>
            <w:noWrap/>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CANON MINERO</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364873,22</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37,0%</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239469,67</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26,6%</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236923,63</w:t>
            </w:r>
          </w:p>
        </w:tc>
        <w:tc>
          <w:tcPr>
            <w:tcW w:w="51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24,9%</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317745,90</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30,3%</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321149,74</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15,0%</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388706,54</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24,1%</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378413,92</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21,4%</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271415,14</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27,5%</w:t>
            </w:r>
          </w:p>
        </w:tc>
      </w:tr>
      <w:tr w:rsidR="00CD09C1" w:rsidRPr="00A66C9E" w:rsidTr="00CD09C1">
        <w:trPr>
          <w:trHeight w:val="295"/>
        </w:trPr>
        <w:tc>
          <w:tcPr>
            <w:tcW w:w="2832" w:type="dxa"/>
            <w:tcBorders>
              <w:top w:val="nil"/>
              <w:left w:val="single" w:sz="4" w:space="0" w:color="auto"/>
              <w:bottom w:val="single" w:sz="4" w:space="0" w:color="auto"/>
              <w:right w:val="single" w:sz="4" w:space="0" w:color="auto"/>
            </w:tcBorders>
            <w:shd w:val="clear" w:color="auto" w:fill="auto"/>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REGALÍA MINERA</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1674,10</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0,2%</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2459,80</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0,3%</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13227,14</w:t>
            </w:r>
          </w:p>
        </w:tc>
        <w:tc>
          <w:tcPr>
            <w:tcW w:w="51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1,4%</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40660,79</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3,9%</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61020,29</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2,9%</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38108,79</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2,4%</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57123,04</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3,2%</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31256,13</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3,2%</w:t>
            </w:r>
          </w:p>
        </w:tc>
      </w:tr>
      <w:tr w:rsidR="00CD09C1" w:rsidRPr="00A66C9E" w:rsidTr="00CD09C1">
        <w:trPr>
          <w:trHeight w:val="295"/>
        </w:trPr>
        <w:tc>
          <w:tcPr>
            <w:tcW w:w="2832" w:type="dxa"/>
            <w:tcBorders>
              <w:top w:val="nil"/>
              <w:left w:val="single" w:sz="4" w:space="0" w:color="auto"/>
              <w:bottom w:val="single" w:sz="4" w:space="0" w:color="auto"/>
              <w:right w:val="single" w:sz="4" w:space="0" w:color="auto"/>
            </w:tcBorders>
            <w:shd w:val="clear" w:color="auto" w:fill="auto"/>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CANON HIDROENERGÉTICO</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14937,06</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1,5%</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27584,11</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3,1%</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42062,91</w:t>
            </w:r>
          </w:p>
        </w:tc>
        <w:tc>
          <w:tcPr>
            <w:tcW w:w="51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4,4%</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34800,93</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3,3%</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15784,17</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0,7%</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9233,02</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0,6%</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39268,06</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2,2%</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27990,38</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2,8%</w:t>
            </w:r>
          </w:p>
        </w:tc>
      </w:tr>
      <w:tr w:rsidR="00CD09C1" w:rsidRPr="00A66C9E" w:rsidTr="00CD09C1">
        <w:trPr>
          <w:trHeight w:val="295"/>
        </w:trPr>
        <w:tc>
          <w:tcPr>
            <w:tcW w:w="2832" w:type="dxa"/>
            <w:tcBorders>
              <w:top w:val="nil"/>
              <w:left w:val="single" w:sz="4" w:space="0" w:color="auto"/>
              <w:bottom w:val="single" w:sz="4" w:space="0" w:color="auto"/>
              <w:right w:val="single" w:sz="4" w:space="0" w:color="auto"/>
            </w:tcBorders>
            <w:shd w:val="clear" w:color="auto" w:fill="auto"/>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COMEDORES, ALIMENTOS POR TRABAJO, HOGARES Y ALBERGUES</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35191,00</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3,6%</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23036,00</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2,6%</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23036,00</w:t>
            </w:r>
          </w:p>
        </w:tc>
        <w:tc>
          <w:tcPr>
            <w:tcW w:w="51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2,4%</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23036,00</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2,2%</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23036,00</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1,1%</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23036,00</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1,4%</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23036,00</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1,3%</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23036,00</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2,3%</w:t>
            </w:r>
          </w:p>
        </w:tc>
      </w:tr>
      <w:tr w:rsidR="00CD09C1" w:rsidRPr="00A66C9E" w:rsidTr="00CD09C1">
        <w:trPr>
          <w:trHeight w:val="295"/>
        </w:trPr>
        <w:tc>
          <w:tcPr>
            <w:tcW w:w="2832" w:type="dxa"/>
            <w:tcBorders>
              <w:top w:val="nil"/>
              <w:left w:val="single" w:sz="4" w:space="0" w:color="auto"/>
              <w:bottom w:val="single" w:sz="4" w:space="0" w:color="auto"/>
              <w:right w:val="single" w:sz="4" w:space="0" w:color="auto"/>
            </w:tcBorders>
            <w:shd w:val="clear" w:color="auto" w:fill="auto"/>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FONCODES-INFRAESTRUCTURA SOCIAL Y PRODUCTIVA</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173794,00</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17,6%</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202839,00</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22,5%</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1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r>
      <w:tr w:rsidR="00CD09C1" w:rsidRPr="00A66C9E" w:rsidTr="00CD09C1">
        <w:trPr>
          <w:trHeight w:val="295"/>
        </w:trPr>
        <w:tc>
          <w:tcPr>
            <w:tcW w:w="2832" w:type="dxa"/>
            <w:tcBorders>
              <w:top w:val="nil"/>
              <w:left w:val="single" w:sz="4" w:space="0" w:color="auto"/>
              <w:bottom w:val="single" w:sz="4" w:space="0" w:color="auto"/>
              <w:right w:val="single" w:sz="4" w:space="0" w:color="auto"/>
            </w:tcBorders>
            <w:shd w:val="clear" w:color="auto" w:fill="auto"/>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FONCOMUN-FONDO DE COMPENSACIÓN MUNICIPAL</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326883,58</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33,2%</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338388,92</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37,6%</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335600,00</w:t>
            </w:r>
          </w:p>
        </w:tc>
        <w:tc>
          <w:tcPr>
            <w:tcW w:w="51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35,2%</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339826,25</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32,4%</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157660,99</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8,9%</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184101,75</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18,7%</w:t>
            </w:r>
          </w:p>
        </w:tc>
      </w:tr>
      <w:tr w:rsidR="00CD09C1" w:rsidRPr="00A66C9E" w:rsidTr="00CD09C1">
        <w:trPr>
          <w:trHeight w:val="295"/>
        </w:trPr>
        <w:tc>
          <w:tcPr>
            <w:tcW w:w="2832" w:type="dxa"/>
            <w:tcBorders>
              <w:top w:val="nil"/>
              <w:left w:val="single" w:sz="4" w:space="0" w:color="auto"/>
              <w:bottom w:val="single" w:sz="4" w:space="0" w:color="auto"/>
              <w:right w:val="single" w:sz="4" w:space="0" w:color="auto"/>
            </w:tcBorders>
            <w:shd w:val="clear" w:color="auto" w:fill="auto"/>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CANON FORESTAL</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671,26</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0,1%</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42,21</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0,005%</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1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1582,72</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0,2%</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669,77</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730,27</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r>
      <w:tr w:rsidR="00CD09C1" w:rsidRPr="00A66C9E" w:rsidTr="00CD09C1">
        <w:trPr>
          <w:trHeight w:val="295"/>
        </w:trPr>
        <w:tc>
          <w:tcPr>
            <w:tcW w:w="2832" w:type="dxa"/>
            <w:tcBorders>
              <w:top w:val="nil"/>
              <w:left w:val="single" w:sz="4" w:space="0" w:color="auto"/>
              <w:bottom w:val="single" w:sz="4" w:space="0" w:color="auto"/>
              <w:right w:val="single" w:sz="4" w:space="0" w:color="auto"/>
            </w:tcBorders>
            <w:shd w:val="clear" w:color="auto" w:fill="auto"/>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PROGRAMA DE VASO DE LECHE</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66999,00</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6,8%</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66999,00</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7,4%</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66999,00</w:t>
            </w:r>
          </w:p>
        </w:tc>
        <w:tc>
          <w:tcPr>
            <w:tcW w:w="51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7,0%</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66999,00</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6,4%</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66999,00</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3,1%</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66999,00</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4,2%</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66999,00</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3,8%</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66999,00</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6,8%</w:t>
            </w:r>
          </w:p>
        </w:tc>
      </w:tr>
      <w:tr w:rsidR="00CD09C1" w:rsidRPr="00A66C9E" w:rsidTr="00CD09C1">
        <w:trPr>
          <w:trHeight w:val="295"/>
        </w:trPr>
        <w:tc>
          <w:tcPr>
            <w:tcW w:w="2832" w:type="dxa"/>
            <w:tcBorders>
              <w:top w:val="nil"/>
              <w:left w:val="single" w:sz="4" w:space="0" w:color="auto"/>
              <w:bottom w:val="single" w:sz="4" w:space="0" w:color="auto"/>
              <w:right w:val="single" w:sz="4" w:space="0" w:color="auto"/>
            </w:tcBorders>
            <w:shd w:val="clear" w:color="auto" w:fill="auto"/>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APOYO EXTRAORDINARIO TP-GL</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31738,00</w:t>
            </w:r>
          </w:p>
        </w:tc>
        <w:tc>
          <w:tcPr>
            <w:tcW w:w="51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3,3%</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r>
      <w:tr w:rsidR="00CD09C1" w:rsidRPr="00A66C9E" w:rsidTr="00CD09C1">
        <w:trPr>
          <w:trHeight w:val="295"/>
        </w:trPr>
        <w:tc>
          <w:tcPr>
            <w:tcW w:w="2832" w:type="dxa"/>
            <w:tcBorders>
              <w:top w:val="nil"/>
              <w:left w:val="single" w:sz="4" w:space="0" w:color="auto"/>
              <w:bottom w:val="single" w:sz="4" w:space="0" w:color="auto"/>
              <w:right w:val="single" w:sz="4" w:space="0" w:color="auto"/>
            </w:tcBorders>
            <w:shd w:val="clear" w:color="auto" w:fill="auto"/>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RECURSOS ORDINARIOS POR TRANSFERENCIA DE PARTIDAS Y OTRAS ASIGNACIONES</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202839,00</w:t>
            </w:r>
          </w:p>
        </w:tc>
        <w:tc>
          <w:tcPr>
            <w:tcW w:w="51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21,3%</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1156868,00</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54,2%</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513352,00</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31,9%</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632173,00</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35,8%</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r>
      <w:tr w:rsidR="00CD09C1" w:rsidRPr="00A66C9E" w:rsidTr="00CD09C1">
        <w:trPr>
          <w:trHeight w:val="295"/>
        </w:trPr>
        <w:tc>
          <w:tcPr>
            <w:tcW w:w="2832" w:type="dxa"/>
            <w:tcBorders>
              <w:top w:val="nil"/>
              <w:left w:val="single" w:sz="4" w:space="0" w:color="auto"/>
              <w:bottom w:val="single" w:sz="4" w:space="0" w:color="auto"/>
              <w:right w:val="single" w:sz="4" w:space="0" w:color="auto"/>
            </w:tcBorders>
            <w:shd w:val="clear" w:color="auto" w:fill="auto"/>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PROGRAMA DE ALIMENTOS Y NUTRICIÓN PARA EL PACIENTE CON TUBERCULOSIS Y FAMILIA</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333,00</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333,00</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369,00</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369,00</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369,00</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r>
      <w:tr w:rsidR="00CD09C1" w:rsidRPr="00A66C9E" w:rsidTr="00CD09C1">
        <w:trPr>
          <w:trHeight w:val="555"/>
        </w:trPr>
        <w:tc>
          <w:tcPr>
            <w:tcW w:w="2832" w:type="dxa"/>
            <w:tcBorders>
              <w:top w:val="nil"/>
              <w:left w:val="single" w:sz="4" w:space="0" w:color="auto"/>
              <w:bottom w:val="single" w:sz="4" w:space="0" w:color="auto"/>
              <w:right w:val="single" w:sz="4" w:space="0" w:color="auto"/>
            </w:tcBorders>
            <w:shd w:val="clear" w:color="auto" w:fill="auto"/>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PARTICIPACIONES: PROGRAMA DE MODERNIZACIÓN MUNICIPAL</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50475,00</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4,8%</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32199,00</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2,0%</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r>
      <w:tr w:rsidR="00CD09C1" w:rsidRPr="00A66C9E" w:rsidTr="00CD09C1">
        <w:trPr>
          <w:trHeight w:val="513"/>
        </w:trPr>
        <w:tc>
          <w:tcPr>
            <w:tcW w:w="2832" w:type="dxa"/>
            <w:tcBorders>
              <w:top w:val="nil"/>
              <w:left w:val="single" w:sz="4" w:space="0" w:color="auto"/>
              <w:bottom w:val="single" w:sz="4" w:space="0" w:color="auto"/>
              <w:right w:val="single" w:sz="4" w:space="0" w:color="auto"/>
            </w:tcBorders>
            <w:shd w:val="clear" w:color="auto" w:fill="auto"/>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PARTICIPACIONES: PLAN DE INCENTIVOS MEJORA GESTIÓN MUNICIPAL</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137703,00</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13,1%</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74704,00</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3,5%</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57790,00</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b/>
                <w:color w:val="000000"/>
                <w:sz w:val="16"/>
                <w:szCs w:val="16"/>
              </w:rPr>
              <w:t>3,</w:t>
            </w:r>
            <w:r w:rsidRPr="00A66C9E">
              <w:rPr>
                <w:rFonts w:ascii="Arial Narrow" w:hAnsi="Arial Narrow" w:cs="Calibri"/>
                <w:color w:val="000000"/>
                <w:sz w:val="16"/>
                <w:szCs w:val="16"/>
              </w:rPr>
              <w:t>3%</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57617,00</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5,8%</w:t>
            </w:r>
          </w:p>
        </w:tc>
      </w:tr>
      <w:tr w:rsidR="00CD09C1" w:rsidRPr="00A66C9E" w:rsidTr="00CD09C1">
        <w:trPr>
          <w:trHeight w:val="295"/>
        </w:trPr>
        <w:tc>
          <w:tcPr>
            <w:tcW w:w="2832" w:type="dxa"/>
            <w:tcBorders>
              <w:top w:val="nil"/>
              <w:left w:val="single" w:sz="4" w:space="0" w:color="auto"/>
              <w:bottom w:val="single" w:sz="4" w:space="0" w:color="auto"/>
              <w:right w:val="single" w:sz="4" w:space="0" w:color="auto"/>
            </w:tcBorders>
            <w:shd w:val="clear" w:color="auto" w:fill="auto"/>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FONCOMUN</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34084,80</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3,3%</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414695,70</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19,4%</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454732,44</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28,2%</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314337,28</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17,8%</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321668,93</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32,7%</w:t>
            </w:r>
          </w:p>
        </w:tc>
      </w:tr>
      <w:tr w:rsidR="00CD09C1" w:rsidRPr="00A66C9E" w:rsidTr="00CD09C1">
        <w:trPr>
          <w:trHeight w:val="295"/>
        </w:trPr>
        <w:tc>
          <w:tcPr>
            <w:tcW w:w="2832" w:type="dxa"/>
            <w:tcBorders>
              <w:top w:val="nil"/>
              <w:left w:val="single" w:sz="4" w:space="0" w:color="auto"/>
              <w:bottom w:val="single" w:sz="4" w:space="0" w:color="auto"/>
              <w:right w:val="single" w:sz="4" w:space="0" w:color="auto"/>
            </w:tcBorders>
            <w:shd w:val="clear" w:color="auto" w:fill="auto"/>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PARTICIPACIONES FONIPREL</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55265,00</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3,4%</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Arial Narrow" w:hAnsi="Arial Narrow" w:cs="Calibri"/>
                <w:color w:val="000000"/>
                <w:sz w:val="16"/>
                <w:szCs w:val="16"/>
              </w:rPr>
            </w:pPr>
            <w:r w:rsidRPr="00A66C9E">
              <w:rPr>
                <w:rFonts w:ascii="Arial Narrow" w:hAnsi="Arial Narrow" w:cs="Calibri"/>
                <w:color w:val="000000"/>
                <w:sz w:val="16"/>
                <w:szCs w:val="16"/>
              </w:rPr>
              <w:t> </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r>
      <w:tr w:rsidR="00CD09C1" w:rsidRPr="00A66C9E" w:rsidTr="00CD09C1">
        <w:trPr>
          <w:trHeight w:val="295"/>
        </w:trPr>
        <w:tc>
          <w:tcPr>
            <w:tcW w:w="2832" w:type="dxa"/>
            <w:tcBorders>
              <w:top w:val="nil"/>
              <w:left w:val="single" w:sz="4" w:space="0" w:color="auto"/>
              <w:bottom w:val="single" w:sz="4" w:space="0" w:color="auto"/>
              <w:right w:val="single" w:sz="4" w:space="0" w:color="auto"/>
            </w:tcBorders>
            <w:shd w:val="clear" w:color="auto" w:fill="auto"/>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PARTICIPACIONES BOI</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28800,00</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1,8%</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r>
      <w:tr w:rsidR="00CD09C1" w:rsidRPr="00A66C9E" w:rsidTr="00CD09C1">
        <w:trPr>
          <w:trHeight w:val="295"/>
        </w:trPr>
        <w:tc>
          <w:tcPr>
            <w:tcW w:w="2832" w:type="dxa"/>
            <w:tcBorders>
              <w:top w:val="nil"/>
              <w:left w:val="single" w:sz="4" w:space="0" w:color="auto"/>
              <w:bottom w:val="single" w:sz="4" w:space="0" w:color="auto"/>
              <w:right w:val="single" w:sz="4" w:space="0" w:color="auto"/>
            </w:tcBorders>
            <w:shd w:val="clear" w:color="auto" w:fill="auto"/>
            <w:vAlign w:val="bottom"/>
            <w:hideMark/>
          </w:tcPr>
          <w:p w:rsidR="00DC5112" w:rsidRPr="00A66C9E" w:rsidRDefault="00DC5112" w:rsidP="00DC5112">
            <w:pPr>
              <w:rPr>
                <w:rFonts w:ascii="Calibri" w:hAnsi="Calibri" w:cs="Calibri"/>
                <w:color w:val="000000"/>
                <w:sz w:val="16"/>
                <w:szCs w:val="16"/>
              </w:rPr>
            </w:pPr>
            <w:r w:rsidRPr="00A66C9E">
              <w:rPr>
                <w:rFonts w:ascii="Calibri" w:hAnsi="Calibri" w:cs="Calibri"/>
                <w:color w:val="000000"/>
                <w:sz w:val="16"/>
                <w:szCs w:val="16"/>
              </w:rPr>
              <w:t>FINANCIAMIENTO DE PROYECTOS DE INVERSIÓN EN EJECUCIÓN (CANON MINERO Y OTROS)</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58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51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520" w:type="dxa"/>
            <w:tcBorders>
              <w:top w:val="nil"/>
              <w:left w:val="nil"/>
              <w:bottom w:val="single" w:sz="4" w:space="0" w:color="auto"/>
              <w:right w:val="single" w:sz="4" w:space="0" w:color="auto"/>
            </w:tcBorders>
            <w:shd w:val="clear" w:color="000000" w:fill="FFFFFF"/>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530"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39470,00</w:t>
            </w:r>
          </w:p>
        </w:tc>
        <w:tc>
          <w:tcPr>
            <w:tcW w:w="531"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2,2%</w:t>
            </w:r>
          </w:p>
        </w:tc>
        <w:tc>
          <w:tcPr>
            <w:tcW w:w="878"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c>
          <w:tcPr>
            <w:tcW w:w="676" w:type="dxa"/>
            <w:tcBorders>
              <w:top w:val="nil"/>
              <w:left w:val="nil"/>
              <w:bottom w:val="single" w:sz="4" w:space="0" w:color="auto"/>
              <w:right w:val="single" w:sz="4" w:space="0" w:color="auto"/>
            </w:tcBorders>
            <w:shd w:val="clear" w:color="auto" w:fill="auto"/>
            <w:noWrap/>
            <w:vAlign w:val="bottom"/>
            <w:hideMark/>
          </w:tcPr>
          <w:p w:rsidR="00DC5112" w:rsidRPr="00A66C9E" w:rsidRDefault="00DC5112" w:rsidP="00DC5112">
            <w:pPr>
              <w:jc w:val="center"/>
              <w:rPr>
                <w:rFonts w:ascii="Calibri" w:hAnsi="Calibri" w:cs="Calibri"/>
                <w:color w:val="000000"/>
                <w:sz w:val="18"/>
                <w:szCs w:val="18"/>
              </w:rPr>
            </w:pPr>
            <w:r w:rsidRPr="00A66C9E">
              <w:rPr>
                <w:rFonts w:ascii="Calibri" w:hAnsi="Calibri" w:cs="Calibri"/>
                <w:color w:val="000000"/>
                <w:sz w:val="18"/>
                <w:szCs w:val="18"/>
              </w:rPr>
              <w:t> </w:t>
            </w:r>
          </w:p>
        </w:tc>
      </w:tr>
    </w:tbl>
    <w:p w:rsidR="00DB6DDA" w:rsidRDefault="00DC5112" w:rsidP="00DC5112">
      <w:pPr>
        <w:ind w:left="284"/>
        <w:jc w:val="both"/>
        <w:rPr>
          <w:rFonts w:eastAsia="Calibri"/>
          <w:sz w:val="18"/>
          <w:szCs w:val="18"/>
          <w:u w:val="single"/>
        </w:rPr>
        <w:sectPr w:rsidR="00DB6DDA" w:rsidSect="00DB6DDA">
          <w:pgSz w:w="15840" w:h="12240" w:orient="landscape"/>
          <w:pgMar w:top="1701" w:right="1418" w:bottom="1701" w:left="1418" w:header="454" w:footer="708" w:gutter="0"/>
          <w:cols w:space="708"/>
          <w:docGrid w:linePitch="360"/>
        </w:sectPr>
      </w:pPr>
      <w:r w:rsidRPr="00A66C9E">
        <w:rPr>
          <w:b/>
          <w:sz w:val="18"/>
          <w:szCs w:val="18"/>
          <w:lang w:val="es-ES_tradnl"/>
        </w:rPr>
        <w:t>Fuente</w:t>
      </w:r>
      <w:r w:rsidRPr="00A66C9E">
        <w:rPr>
          <w:sz w:val="18"/>
          <w:szCs w:val="18"/>
          <w:lang w:val="es-ES_tradnl"/>
        </w:rPr>
        <w:t xml:space="preserve">: </w:t>
      </w:r>
      <w:hyperlink r:id="rId25" w:history="1">
        <w:r w:rsidRPr="00A66C9E">
          <w:rPr>
            <w:rFonts w:eastAsia="Calibri"/>
            <w:sz w:val="18"/>
            <w:szCs w:val="18"/>
            <w:u w:val="single"/>
          </w:rPr>
          <w:t>http://ofi.mef.gob.pe/transferencias/gl/default.aspx-</w:t>
        </w:r>
      </w:hyperlink>
      <w:r w:rsidR="00DB6DDA">
        <w:rPr>
          <w:rFonts w:eastAsia="Calibri"/>
          <w:sz w:val="18"/>
          <w:szCs w:val="18"/>
          <w:u w:val="single"/>
        </w:rPr>
        <w:t xml:space="preserve"> Elaboración del Autor</w:t>
      </w:r>
    </w:p>
    <w:p w:rsidR="00372801" w:rsidRDefault="00372801" w:rsidP="00DC5112">
      <w:pPr>
        <w:ind w:left="284"/>
        <w:jc w:val="both"/>
        <w:rPr>
          <w:rFonts w:eastAsia="Calibri"/>
          <w:sz w:val="18"/>
          <w:szCs w:val="18"/>
          <w:u w:val="single"/>
        </w:rPr>
        <w:sectPr w:rsidR="00372801" w:rsidSect="00DB6DDA">
          <w:pgSz w:w="12240" w:h="15840"/>
          <w:pgMar w:top="1418" w:right="1701" w:bottom="1418" w:left="1701" w:header="454" w:footer="708" w:gutter="0"/>
          <w:cols w:space="708"/>
          <w:docGrid w:linePitch="360"/>
        </w:sectPr>
      </w:pPr>
    </w:p>
    <w:p w:rsidR="00965E58" w:rsidRDefault="00372801" w:rsidP="00007319">
      <w:pPr>
        <w:pStyle w:val="Prrafodelista"/>
        <w:spacing w:line="480" w:lineRule="auto"/>
        <w:ind w:left="784" w:firstLine="709"/>
        <w:jc w:val="both"/>
        <w:rPr>
          <w:lang w:val="es-ES_tradnl"/>
        </w:rPr>
      </w:pPr>
      <w:r w:rsidRPr="00283810">
        <w:rPr>
          <w:lang w:val="es-ES_tradnl"/>
        </w:rPr>
        <w:lastRenderedPageBreak/>
        <w:t>Las trasferencias de recursos de la MDCH se caracteriza por un alto grado de inestabilidad, no existe regularidad en los montos de las trasferencias, unos años es más y otros menos. El volumen de transferencias por Canon y FONCOMUN, dependiente de los precios internacionales de materias primas y de la recaudación por el impuesto general de ventas, respectivamente, lo que genera cambios no predecibles. A pesar del incremento continuo en los fondos de transferencias en los últimos años, cualquier fluctuación en los mercados internacionales de materias primas o en las pautas de consumo internas puede alterar el volumen de fondos disponibles para transferencias, con diversas implicaciones</w:t>
      </w:r>
      <w:r w:rsidRPr="004C68CC">
        <w:rPr>
          <w:lang w:val="es-ES_tradnl"/>
        </w:rPr>
        <w:t>. (Ver anexo N° 1).</w:t>
      </w:r>
    </w:p>
    <w:p w:rsidR="00007319" w:rsidRDefault="00007319" w:rsidP="00007319">
      <w:pPr>
        <w:pStyle w:val="Prrafodelista"/>
        <w:spacing w:line="480" w:lineRule="auto"/>
        <w:ind w:left="784" w:firstLine="709"/>
        <w:jc w:val="both"/>
        <w:rPr>
          <w:lang w:val="es-ES_tradnl"/>
        </w:rPr>
      </w:pPr>
    </w:p>
    <w:p w:rsidR="00965E58" w:rsidRDefault="00372801" w:rsidP="00007319">
      <w:pPr>
        <w:pStyle w:val="Prrafodelista"/>
        <w:spacing w:line="480" w:lineRule="auto"/>
        <w:ind w:left="784" w:firstLine="709"/>
        <w:jc w:val="both"/>
        <w:rPr>
          <w:lang w:val="es-ES_tradnl"/>
        </w:rPr>
      </w:pPr>
      <w:r w:rsidRPr="00283810">
        <w:rPr>
          <w:lang w:val="es-ES_tradnl"/>
        </w:rPr>
        <w:t xml:space="preserve">La MDCH, en el periodo 2007 -2014; el año 2011, recibió transferencias de 2’134,589.90, nuevos soles, que ha sido la más alta en su historia. En los siguientes años 2012, 2013 y 2013, tendencia de disminución se mantiene, llegando a ser igual a las trasferencias recibida en años anteriores. Teniendo en cuenta estas particularidades, las trasferencias de recursos del gobierno central hacia la MDCH se puede observar una variación en las transferencias, así en el año 2007, Chilete recibe la cantidad de 985,023.22 nuevos soles, cantidad que al 2008 ha decrecido en 84,204.51, una variación porcentual con respecto al año 2007 de -8.5%, que se traduce en menor nivel de inversión para la ejecución de obras. Con respecto al periodo 2008-2009 existe un incremento del presupuesto del 5.7%, entre 2009 al 2010, el incremento es del 10% y con respecto al periodo 2010 al 2011 el incremento es del 103.8%, dado al problema del conflicto Conga. </w:t>
      </w:r>
    </w:p>
    <w:p w:rsidR="00007319" w:rsidRDefault="00007319" w:rsidP="00007319">
      <w:pPr>
        <w:pStyle w:val="Prrafodelista"/>
        <w:spacing w:line="480" w:lineRule="auto"/>
        <w:ind w:left="784" w:firstLine="709"/>
        <w:jc w:val="both"/>
        <w:rPr>
          <w:lang w:val="es-ES_tradnl"/>
        </w:rPr>
      </w:pPr>
    </w:p>
    <w:p w:rsidR="00965E58" w:rsidRDefault="00372801" w:rsidP="00007319">
      <w:pPr>
        <w:pStyle w:val="Prrafodelista"/>
        <w:spacing w:line="480" w:lineRule="auto"/>
        <w:ind w:left="784" w:firstLine="709"/>
        <w:jc w:val="both"/>
        <w:rPr>
          <w:lang w:val="es-ES_tradnl"/>
        </w:rPr>
      </w:pPr>
      <w:r w:rsidRPr="00283810">
        <w:rPr>
          <w:lang w:val="es-ES_tradnl"/>
        </w:rPr>
        <w:lastRenderedPageBreak/>
        <w:t xml:space="preserve">Entre los años 2011 al 2012 existe un decremento del -24.5% que afecta los niveles de inversión del gobierno local al haberse ya “resuelto el conflicto Conga”. Entre el año 2012 al 2013 se da un incremento, para luego volver al presupuesto del 2007 lo que significa una reducción de las transferencias de -44.2% del 9.6% Considerando un segundo periodo de gobierno en el año 2011 la municipalidad distrital de Chilete recibe como transferencia del gobierno central la cantidad de 2’134,589.90 nuevos soles, cantidad que tiende a disminuir en los años subsiguientes llegando a recibir en el año 2014 la cantidad de 985,183.60 nuevos soles, lo que ha significado un recorte presupuestal de 1’149, 406,30 nuevos soles, situación que limita en gran medida los niveles de inversión del gobierno local. Estas reducciones en los últimos años son el significado de la reducción del canon minero, así como de los recursos del FOCOMUN, FONIPREL, participaciones en el BOI (Bono de Incentivo por la Ejecución Eficaz de Inversiones), entre las transferencias más significativas. </w:t>
      </w:r>
    </w:p>
    <w:p w:rsidR="00F639CF" w:rsidRDefault="00F639CF" w:rsidP="00007319">
      <w:pPr>
        <w:pStyle w:val="Prrafodelista"/>
        <w:spacing w:line="480" w:lineRule="auto"/>
        <w:ind w:left="784" w:firstLine="709"/>
        <w:jc w:val="both"/>
        <w:rPr>
          <w:lang w:val="es-ES_tradnl"/>
        </w:rPr>
      </w:pPr>
    </w:p>
    <w:p w:rsidR="00372801" w:rsidRPr="00283810" w:rsidRDefault="00372801" w:rsidP="00007319">
      <w:pPr>
        <w:pStyle w:val="Prrafodelista"/>
        <w:spacing w:line="480" w:lineRule="auto"/>
        <w:ind w:left="784" w:firstLine="709"/>
        <w:jc w:val="both"/>
        <w:rPr>
          <w:lang w:val="es-ES_tradnl"/>
        </w:rPr>
      </w:pPr>
      <w:r w:rsidRPr="00283810">
        <w:rPr>
          <w:lang w:val="es-ES_tradnl"/>
        </w:rPr>
        <w:t>Teniendo en cuenta estas particularidades, las trasferencias de recursos del gobierno central hacia la MDCH se puede observar una variación en las transferencias, así en el año 2007, Chilete recibe la cantidad de 985,023.22 nuevos soles, cantidad que al 2008 ha decrecido en 84,204.51, una variación porcentual con respecto al año 2007 de -8.5%, que se traduce en m</w:t>
      </w:r>
      <w:r w:rsidR="00965E58">
        <w:rPr>
          <w:lang w:val="es-ES_tradnl"/>
        </w:rPr>
        <w:t xml:space="preserve">enor nivel de inversión para la </w:t>
      </w:r>
      <w:r w:rsidRPr="00283810">
        <w:rPr>
          <w:lang w:val="es-ES_tradnl"/>
        </w:rPr>
        <w:t xml:space="preserve">ejecución de obras. Con respecto al periodo 2008-2009 existe un incremento del presupuesto del 5.7%, entre 2009 al 2010, el incremento es del 10% y con respecto al periodo 2010 al 2011 el incremento es del 103.8%, dado al problema del conflicto Conga. </w:t>
      </w:r>
      <w:r>
        <w:rPr>
          <w:lang w:val="es-ES_tradnl"/>
        </w:rPr>
        <w:t>V</w:t>
      </w:r>
      <w:r w:rsidRPr="00283810">
        <w:rPr>
          <w:lang w:val="es-ES_tradnl"/>
        </w:rPr>
        <w:t>er Gráfico Nº:0</w:t>
      </w:r>
      <w:r w:rsidR="00FE0652">
        <w:rPr>
          <w:lang w:val="es-ES_tradnl"/>
        </w:rPr>
        <w:t>7</w:t>
      </w:r>
    </w:p>
    <w:p w:rsidR="00372801" w:rsidRPr="00BF2909" w:rsidRDefault="0039379C" w:rsidP="00372801">
      <w:pPr>
        <w:pStyle w:val="Prrafodelista"/>
        <w:spacing w:before="120" w:after="120" w:line="360" w:lineRule="auto"/>
        <w:ind w:left="709"/>
        <w:jc w:val="center"/>
        <w:rPr>
          <w:b/>
          <w:u w:val="single"/>
          <w:lang w:val="es-ES_tradnl"/>
        </w:rPr>
      </w:pPr>
      <w:r w:rsidRPr="00BF2909">
        <w:rPr>
          <w:b/>
          <w:u w:val="single"/>
          <w:lang w:val="es-ES_tradnl"/>
        </w:rPr>
        <w:lastRenderedPageBreak/>
        <w:t xml:space="preserve">Gráfico Nº </w:t>
      </w:r>
      <w:r w:rsidR="00CD1E5C">
        <w:rPr>
          <w:b/>
          <w:u w:val="single"/>
          <w:lang w:val="es-ES_tradnl"/>
        </w:rPr>
        <w:t>07</w:t>
      </w:r>
    </w:p>
    <w:p w:rsidR="00372801" w:rsidRPr="00007319" w:rsidRDefault="00372801" w:rsidP="00372801">
      <w:pPr>
        <w:pStyle w:val="Prrafodelista"/>
        <w:spacing w:before="120" w:after="120" w:line="360" w:lineRule="auto"/>
        <w:ind w:left="709"/>
        <w:jc w:val="center"/>
        <w:rPr>
          <w:b/>
          <w:lang w:val="es-ES_tradnl"/>
        </w:rPr>
      </w:pPr>
      <w:r w:rsidRPr="00007319">
        <w:rPr>
          <w:b/>
          <w:lang w:val="es-ES_tradnl"/>
        </w:rPr>
        <w:t>Municipalidad de Chilete: Transferencias periodo 2007 – 2014</w:t>
      </w:r>
    </w:p>
    <w:p w:rsidR="00372801" w:rsidRDefault="00372801" w:rsidP="00372801">
      <w:pPr>
        <w:pStyle w:val="Prrafodelista"/>
        <w:spacing w:before="120" w:after="120" w:line="360" w:lineRule="auto"/>
        <w:ind w:left="709"/>
        <w:jc w:val="center"/>
        <w:rPr>
          <w:rFonts w:ascii="Arial" w:hAnsi="Arial" w:cs="Arial"/>
          <w:b/>
          <w:lang w:val="es-ES_tradnl"/>
        </w:rPr>
      </w:pPr>
      <w:r>
        <w:rPr>
          <w:noProof/>
          <w:lang w:val="es-PE" w:eastAsia="es-PE"/>
        </w:rPr>
        <w:drawing>
          <wp:inline distT="0" distB="0" distL="0" distR="0" wp14:anchorId="087DBCC4" wp14:editId="5ABF5ADB">
            <wp:extent cx="4853433" cy="2428875"/>
            <wp:effectExtent l="38100" t="19050" r="425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604" t="29326" r="40801" b="30307"/>
                    <a:stretch/>
                  </pic:blipFill>
                  <pic:spPr bwMode="auto">
                    <a:xfrm>
                      <a:off x="0" y="0"/>
                      <a:ext cx="4873053" cy="2438694"/>
                    </a:xfrm>
                    <a:prstGeom prst="rect">
                      <a:avLst/>
                    </a:prstGeom>
                    <a:solidFill>
                      <a:schemeClr val="accent5">
                        <a:lumMod val="40000"/>
                        <a:lumOff val="60000"/>
                      </a:schemeClr>
                    </a:solidFill>
                    <a:ln>
                      <a:noFill/>
                    </a:ln>
                    <a:scene3d>
                      <a:camera prst="orthographicFront">
                        <a:rot lat="1200000" lon="0" rev="0"/>
                      </a:camera>
                      <a:lightRig rig="threePt" dir="t"/>
                    </a:scene3d>
                    <a:sp3d>
                      <a:bevelT w="387350" h="133350"/>
                      <a:bevelB w="152400" h="50800" prst="softRound"/>
                    </a:sp3d>
                    <a:extLst>
                      <a:ext uri="{53640926-AAD7-44D8-BBD7-CCE9431645EC}">
                        <a14:shadowObscured xmlns:a14="http://schemas.microsoft.com/office/drawing/2010/main"/>
                      </a:ext>
                    </a:extLst>
                  </pic:spPr>
                </pic:pic>
              </a:graphicData>
            </a:graphic>
          </wp:inline>
        </w:drawing>
      </w:r>
    </w:p>
    <w:p w:rsidR="00372801" w:rsidRPr="0039379C" w:rsidRDefault="00372801" w:rsidP="00372801">
      <w:pPr>
        <w:pStyle w:val="Prrafodelista"/>
        <w:spacing w:line="360" w:lineRule="auto"/>
        <w:ind w:left="709" w:firstLine="425"/>
        <w:contextualSpacing w:val="0"/>
        <w:jc w:val="both"/>
        <w:rPr>
          <w:rStyle w:val="Hipervnculo"/>
          <w:rFonts w:ascii="Arial" w:hAnsi="Arial" w:cs="Arial"/>
          <w:color w:val="000000" w:themeColor="text1"/>
          <w:sz w:val="18"/>
          <w:szCs w:val="18"/>
        </w:rPr>
      </w:pPr>
      <w:r w:rsidRPr="00975FF9">
        <w:rPr>
          <w:rFonts w:ascii="Arial" w:hAnsi="Arial" w:cs="Arial"/>
          <w:b/>
          <w:sz w:val="18"/>
          <w:szCs w:val="18"/>
          <w:lang w:val="es-ES_tradnl"/>
        </w:rPr>
        <w:t>Fuente</w:t>
      </w:r>
      <w:r w:rsidRPr="00975FF9">
        <w:rPr>
          <w:rFonts w:ascii="Arial" w:hAnsi="Arial" w:cs="Arial"/>
          <w:sz w:val="18"/>
          <w:szCs w:val="18"/>
          <w:lang w:val="es-ES_tradnl"/>
        </w:rPr>
        <w:t xml:space="preserve">: </w:t>
      </w:r>
      <w:hyperlink r:id="rId27" w:history="1">
        <w:r w:rsidRPr="0039379C">
          <w:rPr>
            <w:rStyle w:val="Hipervnculo"/>
            <w:rFonts w:ascii="Arial" w:hAnsi="Arial" w:cs="Arial"/>
            <w:color w:val="000000" w:themeColor="text1"/>
            <w:sz w:val="18"/>
            <w:szCs w:val="18"/>
          </w:rPr>
          <w:t>http://ofi.mef.gob.pe/transferencias/gl/default.aspx-</w:t>
        </w:r>
      </w:hyperlink>
      <w:r w:rsidRPr="0039379C">
        <w:rPr>
          <w:rStyle w:val="Hipervnculo"/>
          <w:rFonts w:ascii="Arial" w:hAnsi="Arial" w:cs="Arial"/>
          <w:color w:val="000000" w:themeColor="text1"/>
          <w:sz w:val="18"/>
          <w:szCs w:val="18"/>
        </w:rPr>
        <w:t xml:space="preserve"> Elaboración del Autor</w:t>
      </w:r>
    </w:p>
    <w:p w:rsidR="00372801" w:rsidRPr="00975FF9" w:rsidRDefault="00372801" w:rsidP="00372801">
      <w:pPr>
        <w:autoSpaceDE w:val="0"/>
        <w:autoSpaceDN w:val="0"/>
        <w:adjustRightInd w:val="0"/>
        <w:spacing w:line="360" w:lineRule="auto"/>
        <w:ind w:left="709" w:firstLine="709"/>
        <w:jc w:val="both"/>
        <w:rPr>
          <w:rFonts w:ascii="Arial" w:hAnsi="Arial" w:cs="Arial"/>
        </w:rPr>
      </w:pPr>
    </w:p>
    <w:p w:rsidR="0039379C" w:rsidRDefault="00372801" w:rsidP="00007319">
      <w:pPr>
        <w:pStyle w:val="Prrafodelista"/>
        <w:spacing w:line="480" w:lineRule="auto"/>
        <w:ind w:left="784" w:firstLine="709"/>
        <w:jc w:val="both"/>
        <w:rPr>
          <w:lang w:val="es-ES_tradnl"/>
        </w:rPr>
      </w:pPr>
      <w:r w:rsidRPr="00283810">
        <w:rPr>
          <w:lang w:val="es-ES_tradnl"/>
        </w:rPr>
        <w:t>Las variaciones en nivel de transferencias de hecho van a afectar la inversión municipal, dado a que se cuenta con menores ingresos lo que limita la acción del gobierno local en el cumplimiento en la atención de las necesidades de la población, teniendo que recurrir el alcalde a otras fuentes vía convenios para lograr cubrir las expectativas y necesidades de la población del distrito. Durante el período 2010-2013, en la MDCH aumentaron considerablemente las transferencias intergubernamentales y un cambio en la importancia en las fuentes de financiamiento. Al comparar las transferencias recibidas el rubro   de Canon y Sobrecanon, Regalías, Renta de Aduanas y Participaciones se encuentra en primer lugar de importancia, siguiéndole el rubro de Recursos Ordinario en el periodo, el rubro, del FONCOMUN, ha sido desplazado a un tercer lugar. Las transferencias totales de canon y sobre canon y de Recursos Ordinarios constituye la principal fuente de financiamiento. Siendo el canon minero el de mayor importancia. Esto muestra que el crecimiento de los ingresos de La MDCH   ha sido superior al crecimiento de la actividad económica. Por lo tanto la MDCH   ha sido beneficiada por el proceso de descentralización y por la actividad minera que se desarrolla en la región.</w:t>
      </w:r>
    </w:p>
    <w:p w:rsidR="00A6141D" w:rsidRDefault="00A6141D" w:rsidP="00007319">
      <w:pPr>
        <w:pStyle w:val="Prrafodelista"/>
        <w:spacing w:line="480" w:lineRule="auto"/>
        <w:ind w:left="784" w:firstLine="709"/>
        <w:jc w:val="both"/>
        <w:rPr>
          <w:lang w:val="es-ES_tradnl"/>
        </w:rPr>
      </w:pPr>
    </w:p>
    <w:p w:rsidR="00372801" w:rsidRPr="00913918" w:rsidRDefault="00372801" w:rsidP="00563175">
      <w:pPr>
        <w:pStyle w:val="Prrafodelista"/>
        <w:numPr>
          <w:ilvl w:val="2"/>
          <w:numId w:val="88"/>
        </w:numPr>
        <w:spacing w:line="480" w:lineRule="auto"/>
        <w:rPr>
          <w:b/>
          <w:lang w:val="es-ES_tradnl"/>
        </w:rPr>
      </w:pPr>
      <w:r w:rsidRPr="00913918">
        <w:rPr>
          <w:b/>
          <w:lang w:val="es-ES_tradnl"/>
        </w:rPr>
        <w:t xml:space="preserve">Gasto público Municipal </w:t>
      </w:r>
    </w:p>
    <w:p w:rsidR="0039379C" w:rsidRDefault="00372801" w:rsidP="00745159">
      <w:pPr>
        <w:pStyle w:val="Prrafodelista"/>
        <w:spacing w:line="480" w:lineRule="auto"/>
        <w:ind w:left="1418" w:firstLine="709"/>
        <w:jc w:val="both"/>
        <w:rPr>
          <w:lang w:val="es-ES_tradnl"/>
        </w:rPr>
      </w:pPr>
      <w:r w:rsidRPr="00283810">
        <w:rPr>
          <w:lang w:val="es-ES_tradnl"/>
        </w:rPr>
        <w:t xml:space="preserve">El gasto público se define como el </w:t>
      </w:r>
      <w:r>
        <w:rPr>
          <w:lang w:val="es-ES_tradnl"/>
        </w:rPr>
        <w:t>“</w:t>
      </w:r>
      <w:r w:rsidRPr="00261002">
        <w:rPr>
          <w:i/>
          <w:lang w:val="es-ES_tradnl"/>
        </w:rPr>
        <w:t>conjunto de erogaciones que por concepto de gasto corriente, gasto de capital y servicio de deuda, realizan las Entidades con cargo a los créditos presupuestarios aprobados en los presupuestos respectivos, para ser orientados a la atención de</w:t>
      </w:r>
      <w:r w:rsidR="008C604C">
        <w:rPr>
          <w:i/>
          <w:lang w:val="es-ES_tradnl"/>
        </w:rPr>
        <w:t xml:space="preserve"> la prestación de los servicios </w:t>
      </w:r>
      <w:r w:rsidRPr="00261002">
        <w:rPr>
          <w:i/>
          <w:lang w:val="es-ES_tradnl"/>
        </w:rPr>
        <w:t>públicos y acciones desarrolladas por las Entidades de conformidad con sus funciones y objetivos institucionales.”</w:t>
      </w:r>
      <w:r w:rsidRPr="00283810">
        <w:rPr>
          <w:lang w:val="es-ES_tradnl"/>
        </w:rPr>
        <w:t xml:space="preserve">  (Alcántara, Alfredo. 2008). </w:t>
      </w:r>
    </w:p>
    <w:p w:rsidR="00A6141D" w:rsidRDefault="00A6141D" w:rsidP="00A6141D">
      <w:pPr>
        <w:pStyle w:val="Prrafodelista"/>
        <w:spacing w:line="480" w:lineRule="auto"/>
        <w:ind w:left="840" w:firstLine="709"/>
        <w:jc w:val="both"/>
        <w:rPr>
          <w:lang w:val="es-ES_tradnl"/>
        </w:rPr>
      </w:pPr>
    </w:p>
    <w:p w:rsidR="0039379C" w:rsidRDefault="00372801" w:rsidP="00745159">
      <w:pPr>
        <w:pStyle w:val="Prrafodelista"/>
        <w:spacing w:line="480" w:lineRule="auto"/>
        <w:ind w:left="1418" w:firstLine="709"/>
        <w:jc w:val="both"/>
        <w:rPr>
          <w:lang w:val="es-ES_tradnl"/>
        </w:rPr>
      </w:pPr>
      <w:r w:rsidRPr="00283810">
        <w:rPr>
          <w:lang w:val="es-ES_tradnl"/>
        </w:rPr>
        <w:t xml:space="preserve">El gasto público, se clasifica bajo diferentes criterios, los más utilizados en la práctica son: gastos ordinarios y extraordinarios </w:t>
      </w:r>
      <w:r w:rsidR="0039379C">
        <w:rPr>
          <w:lang w:val="es-ES_tradnl"/>
        </w:rPr>
        <w:t xml:space="preserve">(la clasificación financiera) y </w:t>
      </w:r>
      <w:r w:rsidRPr="00283810">
        <w:rPr>
          <w:lang w:val="es-ES_tradnl"/>
        </w:rPr>
        <w:t xml:space="preserve">gastos corrientes, de capital y servicio de la deuda pública (la clasificación económica). Gastos ordinarios, son aquellos que suelen repetirse período tras período, y aparecen planificados y estimados en los presupuestos anuales. Son gastos que se repiten en cada ejercicio presupuestario o que forman parte de las actividades normales del estado, tales como los gastos de personal, alquileres de inmuebles o su mantenimiento y la prestación de servicios públicos, así como los de obras públicas que, aunque no se repitan todos los años para las mismas obras, constituyen la actividad de construcción a la cual está incorporado el ente público en forma permanente. Los gastos extraordinarios. Surgen por situaciones irregulares, no previstas en la planificación normal de las actividades gubernamentales, como por ejemplo tenemos fenómeno del niño, conflicto ambiental. </w:t>
      </w:r>
    </w:p>
    <w:p w:rsidR="00A6141D" w:rsidRDefault="00A6141D" w:rsidP="00A6141D">
      <w:pPr>
        <w:pStyle w:val="Prrafodelista"/>
        <w:spacing w:line="480" w:lineRule="auto"/>
        <w:ind w:left="840" w:firstLine="709"/>
        <w:jc w:val="both"/>
        <w:rPr>
          <w:lang w:val="es-ES_tradnl"/>
        </w:rPr>
      </w:pPr>
    </w:p>
    <w:p w:rsidR="0039379C" w:rsidRDefault="00372801" w:rsidP="00745159">
      <w:pPr>
        <w:pStyle w:val="Prrafodelista"/>
        <w:spacing w:line="480" w:lineRule="auto"/>
        <w:ind w:left="1418" w:firstLine="709"/>
        <w:jc w:val="both"/>
        <w:rPr>
          <w:lang w:val="es-ES_tradnl"/>
        </w:rPr>
      </w:pPr>
      <w:r w:rsidRPr="00283810">
        <w:rPr>
          <w:lang w:val="es-ES_tradnl"/>
        </w:rPr>
        <w:t>Uno de los indicadores significativos de la gestión pública es el crecimiento del gasto público como función del estado en la provisión bienes y servicios públicos. En el análisis del gasto público permite conocer la conducta del gobierno, las capacidades en los puestos de las estructuras de las instituciones públicas para cumplir su misión. En el Perú, los diferentes resultados de ejecución del gasto público plantean estrategias: (i) invertir más recursos en gobiernos locales ya eficientes para obtener mayores niveles de retorno económico y social (ii) o, más bien, invertir mayores recursos (y asistencia técnica) en los de bajos niveles de eficiencia y calidad de servicio.</w:t>
      </w:r>
    </w:p>
    <w:p w:rsidR="00A6141D" w:rsidRDefault="00A6141D" w:rsidP="00A6141D">
      <w:pPr>
        <w:pStyle w:val="Prrafodelista"/>
        <w:spacing w:line="480" w:lineRule="auto"/>
        <w:ind w:left="851" w:firstLine="709"/>
        <w:jc w:val="both"/>
        <w:rPr>
          <w:lang w:val="es-ES_tradnl"/>
        </w:rPr>
      </w:pPr>
    </w:p>
    <w:p w:rsidR="0039379C" w:rsidRDefault="00372801" w:rsidP="00745159">
      <w:pPr>
        <w:pStyle w:val="Prrafodelista"/>
        <w:spacing w:line="480" w:lineRule="auto"/>
        <w:ind w:left="1418" w:firstLine="709"/>
        <w:jc w:val="both"/>
        <w:rPr>
          <w:lang w:val="es-ES_tradnl"/>
        </w:rPr>
      </w:pPr>
      <w:r w:rsidRPr="00283810">
        <w:rPr>
          <w:lang w:val="es-ES_tradnl"/>
        </w:rPr>
        <w:t>En el año 2011 se llevó a cabo una evaluación de Municipalidades a nivel nacional, sobre el manejo del gasto de los recursos municipales. Los resultados, revela que 1,299 municipalidades de las 1,834 no han gastado eficientemente al 31 de octubre de ese año los recursos que los que cuentan, encontrándose pendiente el gasto de S/. 10,167'728,602.00 destinado a la mejora de la prestación de los servicios o ejecución de obras de infraestructura.  El monto de lo presupuestado en el año 2011, asciende a 20,985 millones de nuevos soles y solamente se ha gastado al pasado 31 de octubre del mismo año la suma de 10,817 millones. "Diez mil millones de nuevos soles esperan en los bancos las decisiones municipales". (Escu</w:t>
      </w:r>
      <w:r w:rsidR="00745159">
        <w:rPr>
          <w:lang w:val="es-ES_tradnl"/>
        </w:rPr>
        <w:t>ela de Gestión Municipal: 2012)</w:t>
      </w:r>
    </w:p>
    <w:p w:rsidR="00745159" w:rsidRDefault="00745159" w:rsidP="00745159">
      <w:pPr>
        <w:pStyle w:val="Prrafodelista"/>
        <w:spacing w:line="480" w:lineRule="auto"/>
        <w:ind w:left="1418" w:firstLine="709"/>
        <w:jc w:val="both"/>
        <w:rPr>
          <w:lang w:val="es-ES_tradnl"/>
        </w:rPr>
      </w:pPr>
    </w:p>
    <w:p w:rsidR="0039379C" w:rsidRDefault="00372801" w:rsidP="00745159">
      <w:pPr>
        <w:pStyle w:val="Prrafodelista"/>
        <w:spacing w:line="480" w:lineRule="auto"/>
        <w:ind w:left="1418" w:firstLine="709"/>
        <w:jc w:val="both"/>
        <w:rPr>
          <w:lang w:val="es-ES_tradnl"/>
        </w:rPr>
      </w:pPr>
      <w:r w:rsidRPr="00283810">
        <w:rPr>
          <w:lang w:val="es-ES_tradnl"/>
        </w:rPr>
        <w:t xml:space="preserve">El estudio revela que en cuanto a las regiones geográficas del país, los índices de ineficiencia son de 85, 68 y 38% en la costa, sierra y selva, respectivamente. De las 195 municipalidades provinciales, un total de 162 (83%) tiene ejecución ineficiente del gasto. Los departamentos en los que la casi totalidad de sus municipalidades se encuentra con ejecución ineficiente del gasto son Moquegua (100%), Pasco (93%), Ancash (92%), Arequipa (89%), Tacna (89%), Ayacucho (86%), Ica (86%) y La Libertad (83%). En Lima la ineficiencia alcanza al 51% de las 43 municipalidades. Según el estudio la más ineficiente es Rímac, que al 31 de octubre del 2011 había ejecutado solamente el 39.07% de su presupuesto; es decir, como </w:t>
      </w:r>
      <w:r w:rsidR="0039379C">
        <w:rPr>
          <w:lang w:val="es-ES_tradnl"/>
        </w:rPr>
        <w:t>si estuviera en junio del 2011.</w:t>
      </w:r>
    </w:p>
    <w:p w:rsidR="00A6141D" w:rsidRDefault="00A6141D" w:rsidP="00A6141D">
      <w:pPr>
        <w:pStyle w:val="Prrafodelista"/>
        <w:spacing w:line="480" w:lineRule="auto"/>
        <w:ind w:left="851" w:firstLine="709"/>
        <w:jc w:val="both"/>
        <w:rPr>
          <w:lang w:val="es-ES_tradnl"/>
        </w:rPr>
      </w:pPr>
    </w:p>
    <w:p w:rsidR="0039379C" w:rsidRDefault="00372801" w:rsidP="00745159">
      <w:pPr>
        <w:pStyle w:val="Prrafodelista"/>
        <w:spacing w:line="480" w:lineRule="auto"/>
        <w:ind w:left="1418" w:firstLine="709"/>
        <w:jc w:val="both"/>
        <w:rPr>
          <w:lang w:val="es-ES_tradnl"/>
        </w:rPr>
      </w:pPr>
      <w:r w:rsidRPr="00283810">
        <w:rPr>
          <w:lang w:val="es-ES_tradnl"/>
        </w:rPr>
        <w:t>La Municipalidad de Lima (2013), ha alcanzado el 58% de ejecución cuando debería haber sobrepasado el 83% de la misma. Solamente diez municipalidades han tenido una ejecución presupuestaria adecuada, destacando la Municipalidad de Lurigancho-Chosica con el 84.41% de ejecución del gasto presupuestado. Según el análisis a la documentación que obra en la comisión, la municipalidad en el 2011 se devolvió al Estado 7 millones de soles. Este monto aumentó a 14 millones de soles el año siguiente (2012). La gestión del alcalde de Ventanilla, Omar Marcos, ha logrado obtener el primer lugar en eficiencia del gasto público municipal a nivel Provincia Constitucional del Callao y a nivel Lima Metropolitana al cierre del 2014.</w:t>
      </w:r>
    </w:p>
    <w:p w:rsidR="00745159" w:rsidRDefault="00745159" w:rsidP="00745159">
      <w:pPr>
        <w:pStyle w:val="Prrafodelista"/>
        <w:spacing w:line="480" w:lineRule="auto"/>
        <w:ind w:left="1418" w:firstLine="709"/>
        <w:jc w:val="both"/>
        <w:rPr>
          <w:lang w:val="es-ES_tradnl"/>
        </w:rPr>
      </w:pPr>
    </w:p>
    <w:p w:rsidR="0039379C" w:rsidRDefault="00372801" w:rsidP="00745159">
      <w:pPr>
        <w:pStyle w:val="Prrafodelista"/>
        <w:spacing w:line="480" w:lineRule="auto"/>
        <w:ind w:left="1418" w:firstLine="709"/>
        <w:jc w:val="both"/>
        <w:rPr>
          <w:lang w:val="es-ES_tradnl"/>
        </w:rPr>
      </w:pPr>
      <w:r w:rsidRPr="00283810">
        <w:rPr>
          <w:lang w:val="es-ES_tradnl"/>
        </w:rPr>
        <w:t>Según informe emitido por el portal de Transparencia del Ministerio de Economía y Finanzas (</w:t>
      </w:r>
      <w:r w:rsidRPr="00283810">
        <w:rPr>
          <w:rStyle w:val="Refdenotaalpie"/>
          <w:lang w:val="es-ES_tradnl"/>
        </w:rPr>
        <w:footnoteReference w:id="11"/>
      </w:r>
      <w:r w:rsidRPr="00283810">
        <w:rPr>
          <w:lang w:val="es-ES_tradnl"/>
        </w:rPr>
        <w:t>)  la municipalidad de Ventanilla logró superar al Gobierno Regional del Callao a la Municipalidad Provincial del Callao, a Lima Metropolitana, superando además a las municipalidades como Miraflores, San Isidro, La Molina, en cuanto a la ejecución del presupuesto municipal. La municipalidad de Ventanilla lidera la eficiencia en gasto público, en el 2012 con el 89.6%, 2013 con el 89.2% y el 2014 con el 97.3% de su presupuesto anual, y que ha traído progreso a los habitantes del distrito más grande del primer puerto.</w:t>
      </w:r>
      <w:r>
        <w:rPr>
          <w:lang w:val="es-ES_tradnl"/>
        </w:rPr>
        <w:t xml:space="preserve"> Así mismo la </w:t>
      </w:r>
      <w:r w:rsidRPr="00283810">
        <w:rPr>
          <w:lang w:val="es-ES_tradnl"/>
        </w:rPr>
        <w:t xml:space="preserve">Escuela de Gestión Municipal (2014), indica que a nivel de las municipalidades del interior del país, la Municipalidad de Masisea registra un avance de ejecución del gasto en actividades y proyectos del 92.8 % y que le sigue de cerca la Municipalidad de Manantay con el 91.7 %. El tercer lugar es de la Municipalidad Distrital de Yarinacocha con 89.9 %.  </w:t>
      </w:r>
    </w:p>
    <w:p w:rsidR="005C751F" w:rsidRDefault="005C751F" w:rsidP="00A6141D">
      <w:pPr>
        <w:pStyle w:val="Prrafodelista"/>
        <w:spacing w:line="480" w:lineRule="auto"/>
        <w:ind w:left="851" w:firstLine="709"/>
        <w:jc w:val="both"/>
        <w:rPr>
          <w:lang w:val="es-ES_tradnl"/>
        </w:rPr>
      </w:pPr>
    </w:p>
    <w:p w:rsidR="00372801" w:rsidRPr="00283810" w:rsidRDefault="00372801" w:rsidP="00745159">
      <w:pPr>
        <w:pStyle w:val="Prrafodelista"/>
        <w:spacing w:line="480" w:lineRule="auto"/>
        <w:ind w:left="1418" w:firstLine="709"/>
        <w:jc w:val="both"/>
        <w:rPr>
          <w:lang w:val="es-ES_tradnl"/>
        </w:rPr>
      </w:pPr>
      <w:r w:rsidRPr="00283810">
        <w:rPr>
          <w:lang w:val="es-ES_tradnl"/>
        </w:rPr>
        <w:t>La MDCH, en el periodo 2007 - 2014, alcanzo los siguientes indicadores en la ejecución del gasto público el gasto de muestra índices mayores o iguales de las municipalidades del Perú que presentan capacidad en ejecución del gasto público.  Por lo tanto la MDCH demuestras capacidad en la ejecución del gasto público.  Así tenemos   los siguientes indicadores de gasto: el año 2007, gasto el 81%, en el 2009 del 88.3%; 98.5% en el 2009 y en el 2010 (</w:t>
      </w:r>
      <w:r w:rsidRPr="00283810">
        <w:rPr>
          <w:rStyle w:val="Refdenotaalpie"/>
          <w:lang w:val="es-ES_tradnl"/>
        </w:rPr>
        <w:footnoteReference w:id="12"/>
      </w:r>
      <w:r w:rsidRPr="00283810">
        <w:rPr>
          <w:lang w:val="es-ES_tradnl"/>
        </w:rPr>
        <w:t>).  En el 2011 es de 84.9%, el año 2012 es del 94.3%, en el año 2013, es de 76.1% y en 201</w:t>
      </w:r>
      <w:r w:rsidR="00FE0652">
        <w:rPr>
          <w:lang w:val="es-ES_tradnl"/>
        </w:rPr>
        <w:t>4 es de 72.8%.  Ver Tabla Nº: 08</w:t>
      </w:r>
    </w:p>
    <w:tbl>
      <w:tblPr>
        <w:tblW w:w="8645" w:type="dxa"/>
        <w:tblInd w:w="834" w:type="dxa"/>
        <w:tblLayout w:type="fixed"/>
        <w:tblCellMar>
          <w:left w:w="70" w:type="dxa"/>
          <w:right w:w="70" w:type="dxa"/>
        </w:tblCellMar>
        <w:tblLook w:val="04A0" w:firstRow="1" w:lastRow="0" w:firstColumn="1" w:lastColumn="0" w:noHBand="0" w:noVBand="1"/>
      </w:tblPr>
      <w:tblGrid>
        <w:gridCol w:w="788"/>
        <w:gridCol w:w="957"/>
        <w:gridCol w:w="1089"/>
        <w:gridCol w:w="1298"/>
        <w:gridCol w:w="1229"/>
        <w:gridCol w:w="1224"/>
        <w:gridCol w:w="1154"/>
        <w:gridCol w:w="906"/>
      </w:tblGrid>
      <w:tr w:rsidR="00372801" w:rsidRPr="00975FF9" w:rsidTr="0040393F">
        <w:trPr>
          <w:trHeight w:val="323"/>
        </w:trPr>
        <w:tc>
          <w:tcPr>
            <w:tcW w:w="8645" w:type="dxa"/>
            <w:gridSpan w:val="8"/>
            <w:tcBorders>
              <w:top w:val="nil"/>
              <w:left w:val="nil"/>
              <w:bottom w:val="single" w:sz="4" w:space="0" w:color="auto"/>
              <w:right w:val="nil"/>
            </w:tcBorders>
            <w:shd w:val="clear" w:color="auto" w:fill="auto"/>
            <w:noWrap/>
            <w:vAlign w:val="bottom"/>
            <w:hideMark/>
          </w:tcPr>
          <w:p w:rsidR="00372801" w:rsidRPr="00A6141D" w:rsidRDefault="00A6141D" w:rsidP="005C751F">
            <w:pPr>
              <w:pStyle w:val="Prrafodelista"/>
              <w:spacing w:line="240" w:lineRule="atLeast"/>
              <w:ind w:left="709"/>
              <w:jc w:val="center"/>
              <w:rPr>
                <w:b/>
                <w:u w:val="single"/>
                <w:lang w:val="es-ES_tradnl"/>
              </w:rPr>
            </w:pPr>
            <w:r>
              <w:rPr>
                <w:b/>
                <w:u w:val="single"/>
                <w:lang w:val="es-ES_tradnl"/>
              </w:rPr>
              <w:t>Tabla  N</w:t>
            </w:r>
            <w:r w:rsidR="002254BB">
              <w:rPr>
                <w:b/>
                <w:u w:val="single"/>
                <w:lang w:val="es-ES_tradnl"/>
              </w:rPr>
              <w:t>º: 08</w:t>
            </w:r>
          </w:p>
          <w:p w:rsidR="00372801" w:rsidRPr="00975FF9" w:rsidRDefault="00A6141D" w:rsidP="0039379C">
            <w:pPr>
              <w:spacing w:line="240" w:lineRule="atLeast"/>
              <w:jc w:val="center"/>
              <w:rPr>
                <w:rFonts w:ascii="Arial" w:hAnsi="Arial" w:cs="Arial"/>
                <w:b/>
                <w:bCs/>
                <w:color w:val="000000"/>
              </w:rPr>
            </w:pPr>
            <w:r w:rsidRPr="00A6141D">
              <w:rPr>
                <w:b/>
                <w:bCs/>
                <w:color w:val="000000"/>
              </w:rPr>
              <w:t>Municipalidad</w:t>
            </w:r>
            <w:r>
              <w:rPr>
                <w:b/>
                <w:bCs/>
                <w:color w:val="000000"/>
              </w:rPr>
              <w:t xml:space="preserve"> de C</w:t>
            </w:r>
            <w:r w:rsidR="00967F83">
              <w:rPr>
                <w:b/>
                <w:bCs/>
                <w:color w:val="000000"/>
              </w:rPr>
              <w:t>hilete: E</w:t>
            </w:r>
            <w:r w:rsidRPr="00A6141D">
              <w:rPr>
                <w:b/>
                <w:bCs/>
                <w:color w:val="000000"/>
              </w:rPr>
              <w:t>jecución del gasto público municipal. por años: 2007 – 2014</w:t>
            </w:r>
          </w:p>
        </w:tc>
      </w:tr>
      <w:tr w:rsidR="00372801" w:rsidRPr="00975FF9" w:rsidTr="0040393F">
        <w:trPr>
          <w:trHeight w:val="779"/>
        </w:trPr>
        <w:tc>
          <w:tcPr>
            <w:tcW w:w="788"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372801" w:rsidRPr="00283810" w:rsidRDefault="00372801" w:rsidP="0090233E">
            <w:pPr>
              <w:jc w:val="center"/>
              <w:rPr>
                <w:rFonts w:asciiTheme="minorHAnsi" w:hAnsiTheme="minorHAnsi" w:cstheme="minorHAnsi"/>
                <w:b/>
                <w:bCs/>
                <w:color w:val="000000"/>
                <w:sz w:val="16"/>
                <w:szCs w:val="16"/>
              </w:rPr>
            </w:pPr>
            <w:r w:rsidRPr="00283810">
              <w:rPr>
                <w:rFonts w:asciiTheme="minorHAnsi" w:hAnsiTheme="minorHAnsi" w:cstheme="minorHAnsi"/>
                <w:b/>
                <w:bCs/>
                <w:color w:val="000000"/>
                <w:sz w:val="16"/>
                <w:szCs w:val="16"/>
              </w:rPr>
              <w:t>PERIODO</w:t>
            </w:r>
          </w:p>
        </w:tc>
        <w:tc>
          <w:tcPr>
            <w:tcW w:w="957" w:type="dxa"/>
            <w:tcBorders>
              <w:top w:val="nil"/>
              <w:left w:val="nil"/>
              <w:bottom w:val="single" w:sz="4" w:space="0" w:color="auto"/>
              <w:right w:val="single" w:sz="4" w:space="0" w:color="auto"/>
            </w:tcBorders>
            <w:shd w:val="clear" w:color="auto" w:fill="FBD4B4" w:themeFill="accent6" w:themeFillTint="66"/>
            <w:noWrap/>
            <w:vAlign w:val="center"/>
            <w:hideMark/>
          </w:tcPr>
          <w:p w:rsidR="00372801" w:rsidRPr="00283810" w:rsidRDefault="00372801" w:rsidP="0090233E">
            <w:pPr>
              <w:jc w:val="center"/>
              <w:rPr>
                <w:rFonts w:asciiTheme="minorHAnsi" w:hAnsiTheme="minorHAnsi" w:cstheme="minorHAnsi"/>
                <w:b/>
                <w:bCs/>
                <w:color w:val="000000"/>
                <w:sz w:val="16"/>
                <w:szCs w:val="16"/>
              </w:rPr>
            </w:pPr>
            <w:r w:rsidRPr="00283810">
              <w:rPr>
                <w:rFonts w:asciiTheme="minorHAnsi" w:hAnsiTheme="minorHAnsi" w:cstheme="minorHAnsi"/>
                <w:b/>
                <w:bCs/>
                <w:color w:val="000000"/>
                <w:sz w:val="16"/>
                <w:szCs w:val="16"/>
              </w:rPr>
              <w:t>PIA</w:t>
            </w:r>
          </w:p>
        </w:tc>
        <w:tc>
          <w:tcPr>
            <w:tcW w:w="1089" w:type="dxa"/>
            <w:tcBorders>
              <w:top w:val="nil"/>
              <w:left w:val="nil"/>
              <w:bottom w:val="single" w:sz="4" w:space="0" w:color="auto"/>
              <w:right w:val="single" w:sz="4" w:space="0" w:color="auto"/>
            </w:tcBorders>
            <w:shd w:val="clear" w:color="auto" w:fill="FBD4B4" w:themeFill="accent6" w:themeFillTint="66"/>
            <w:noWrap/>
            <w:vAlign w:val="center"/>
            <w:hideMark/>
          </w:tcPr>
          <w:p w:rsidR="00372801" w:rsidRPr="00283810" w:rsidRDefault="00372801" w:rsidP="0090233E">
            <w:pPr>
              <w:jc w:val="center"/>
              <w:rPr>
                <w:rFonts w:asciiTheme="minorHAnsi" w:hAnsiTheme="minorHAnsi" w:cstheme="minorHAnsi"/>
                <w:b/>
                <w:bCs/>
                <w:color w:val="000000"/>
                <w:sz w:val="16"/>
                <w:szCs w:val="16"/>
              </w:rPr>
            </w:pPr>
            <w:r w:rsidRPr="00283810">
              <w:rPr>
                <w:rFonts w:asciiTheme="minorHAnsi" w:hAnsiTheme="minorHAnsi" w:cstheme="minorHAnsi"/>
                <w:b/>
                <w:bCs/>
                <w:color w:val="000000"/>
                <w:sz w:val="16"/>
                <w:szCs w:val="16"/>
              </w:rPr>
              <w:t>PIM</w:t>
            </w:r>
          </w:p>
        </w:tc>
        <w:tc>
          <w:tcPr>
            <w:tcW w:w="1298" w:type="dxa"/>
            <w:tcBorders>
              <w:top w:val="nil"/>
              <w:left w:val="nil"/>
              <w:bottom w:val="single" w:sz="4" w:space="0" w:color="auto"/>
              <w:right w:val="single" w:sz="4" w:space="0" w:color="auto"/>
            </w:tcBorders>
            <w:shd w:val="clear" w:color="auto" w:fill="FBD4B4" w:themeFill="accent6" w:themeFillTint="66"/>
            <w:vAlign w:val="center"/>
            <w:hideMark/>
          </w:tcPr>
          <w:p w:rsidR="00372801" w:rsidRPr="00283810" w:rsidRDefault="00372801" w:rsidP="0090233E">
            <w:pPr>
              <w:jc w:val="center"/>
              <w:rPr>
                <w:rFonts w:asciiTheme="minorHAnsi" w:hAnsiTheme="minorHAnsi" w:cstheme="minorHAnsi"/>
                <w:b/>
                <w:bCs/>
                <w:color w:val="000000"/>
                <w:sz w:val="16"/>
                <w:szCs w:val="16"/>
              </w:rPr>
            </w:pPr>
            <w:r w:rsidRPr="00283810">
              <w:rPr>
                <w:rFonts w:asciiTheme="minorHAnsi" w:hAnsiTheme="minorHAnsi" w:cstheme="minorHAnsi"/>
                <w:b/>
                <w:bCs/>
                <w:color w:val="000000"/>
                <w:sz w:val="16"/>
                <w:szCs w:val="16"/>
              </w:rPr>
              <w:t>COMPROMISO ANUAL</w:t>
            </w:r>
          </w:p>
        </w:tc>
        <w:tc>
          <w:tcPr>
            <w:tcW w:w="1229" w:type="dxa"/>
            <w:tcBorders>
              <w:top w:val="nil"/>
              <w:left w:val="nil"/>
              <w:bottom w:val="single" w:sz="4" w:space="0" w:color="auto"/>
              <w:right w:val="single" w:sz="4" w:space="0" w:color="auto"/>
            </w:tcBorders>
            <w:shd w:val="clear" w:color="auto" w:fill="FBD4B4" w:themeFill="accent6" w:themeFillTint="66"/>
            <w:vAlign w:val="center"/>
            <w:hideMark/>
          </w:tcPr>
          <w:p w:rsidR="00372801" w:rsidRPr="00283810" w:rsidRDefault="00372801" w:rsidP="0090233E">
            <w:pPr>
              <w:jc w:val="center"/>
              <w:rPr>
                <w:rFonts w:asciiTheme="minorHAnsi" w:hAnsiTheme="minorHAnsi" w:cstheme="minorHAnsi"/>
                <w:b/>
                <w:bCs/>
                <w:color w:val="000000"/>
                <w:sz w:val="16"/>
                <w:szCs w:val="16"/>
              </w:rPr>
            </w:pPr>
            <w:r w:rsidRPr="00283810">
              <w:rPr>
                <w:rFonts w:asciiTheme="minorHAnsi" w:hAnsiTheme="minorHAnsi" w:cstheme="minorHAnsi"/>
                <w:b/>
                <w:bCs/>
                <w:color w:val="000000"/>
                <w:sz w:val="16"/>
                <w:szCs w:val="16"/>
              </w:rPr>
              <w:t>ATENCIÓN DE COMPROMISO MENSUAL</w:t>
            </w:r>
          </w:p>
        </w:tc>
        <w:tc>
          <w:tcPr>
            <w:tcW w:w="1224" w:type="dxa"/>
            <w:tcBorders>
              <w:top w:val="nil"/>
              <w:left w:val="nil"/>
              <w:bottom w:val="single" w:sz="4" w:space="0" w:color="auto"/>
              <w:right w:val="single" w:sz="4" w:space="0" w:color="auto"/>
            </w:tcBorders>
            <w:shd w:val="clear" w:color="auto" w:fill="FBD4B4" w:themeFill="accent6" w:themeFillTint="66"/>
            <w:noWrap/>
            <w:vAlign w:val="center"/>
            <w:hideMark/>
          </w:tcPr>
          <w:p w:rsidR="00372801" w:rsidRPr="00283810" w:rsidRDefault="00372801" w:rsidP="0090233E">
            <w:pPr>
              <w:jc w:val="center"/>
              <w:rPr>
                <w:rFonts w:asciiTheme="minorHAnsi" w:hAnsiTheme="minorHAnsi" w:cstheme="minorHAnsi"/>
                <w:b/>
                <w:bCs/>
                <w:color w:val="000000"/>
                <w:sz w:val="16"/>
                <w:szCs w:val="16"/>
              </w:rPr>
            </w:pPr>
            <w:r w:rsidRPr="00283810">
              <w:rPr>
                <w:rFonts w:asciiTheme="minorHAnsi" w:hAnsiTheme="minorHAnsi" w:cstheme="minorHAnsi"/>
                <w:b/>
                <w:bCs/>
                <w:color w:val="000000"/>
                <w:sz w:val="16"/>
                <w:szCs w:val="16"/>
              </w:rPr>
              <w:t>DEVENGADO</w:t>
            </w:r>
          </w:p>
        </w:tc>
        <w:tc>
          <w:tcPr>
            <w:tcW w:w="1154" w:type="dxa"/>
            <w:tcBorders>
              <w:top w:val="nil"/>
              <w:left w:val="nil"/>
              <w:bottom w:val="single" w:sz="4" w:space="0" w:color="auto"/>
              <w:right w:val="single" w:sz="4" w:space="0" w:color="auto"/>
            </w:tcBorders>
            <w:shd w:val="clear" w:color="auto" w:fill="FBD4B4" w:themeFill="accent6" w:themeFillTint="66"/>
            <w:noWrap/>
            <w:vAlign w:val="center"/>
            <w:hideMark/>
          </w:tcPr>
          <w:p w:rsidR="00372801" w:rsidRPr="00283810" w:rsidRDefault="00372801" w:rsidP="0090233E">
            <w:pPr>
              <w:jc w:val="center"/>
              <w:rPr>
                <w:rFonts w:asciiTheme="minorHAnsi" w:hAnsiTheme="minorHAnsi" w:cstheme="minorHAnsi"/>
                <w:b/>
                <w:bCs/>
                <w:color w:val="000000"/>
                <w:sz w:val="16"/>
                <w:szCs w:val="16"/>
              </w:rPr>
            </w:pPr>
            <w:r w:rsidRPr="00283810">
              <w:rPr>
                <w:rFonts w:asciiTheme="minorHAnsi" w:hAnsiTheme="minorHAnsi" w:cstheme="minorHAnsi"/>
                <w:b/>
                <w:bCs/>
                <w:color w:val="000000"/>
                <w:sz w:val="16"/>
                <w:szCs w:val="16"/>
              </w:rPr>
              <w:t>GIRADO</w:t>
            </w:r>
          </w:p>
        </w:tc>
        <w:tc>
          <w:tcPr>
            <w:tcW w:w="906" w:type="dxa"/>
            <w:tcBorders>
              <w:top w:val="nil"/>
              <w:left w:val="nil"/>
              <w:bottom w:val="single" w:sz="4" w:space="0" w:color="auto"/>
              <w:right w:val="single" w:sz="4" w:space="0" w:color="auto"/>
            </w:tcBorders>
            <w:shd w:val="clear" w:color="auto" w:fill="FBD4B4" w:themeFill="accent6" w:themeFillTint="66"/>
            <w:noWrap/>
            <w:vAlign w:val="center"/>
            <w:hideMark/>
          </w:tcPr>
          <w:p w:rsidR="00372801" w:rsidRPr="00283810" w:rsidRDefault="00372801" w:rsidP="0090233E">
            <w:pPr>
              <w:jc w:val="center"/>
              <w:rPr>
                <w:rFonts w:asciiTheme="minorHAnsi" w:hAnsiTheme="minorHAnsi" w:cstheme="minorHAnsi"/>
                <w:b/>
                <w:bCs/>
                <w:color w:val="000000"/>
                <w:sz w:val="16"/>
                <w:szCs w:val="16"/>
              </w:rPr>
            </w:pPr>
            <w:r w:rsidRPr="00283810">
              <w:rPr>
                <w:rFonts w:asciiTheme="minorHAnsi" w:hAnsiTheme="minorHAnsi" w:cstheme="minorHAnsi"/>
                <w:b/>
                <w:bCs/>
                <w:color w:val="000000"/>
                <w:sz w:val="16"/>
                <w:szCs w:val="16"/>
              </w:rPr>
              <w:t>AVANCE %</w:t>
            </w:r>
          </w:p>
        </w:tc>
      </w:tr>
      <w:tr w:rsidR="00372801" w:rsidRPr="00975FF9" w:rsidTr="0040393F">
        <w:trPr>
          <w:trHeight w:val="323"/>
        </w:trPr>
        <w:tc>
          <w:tcPr>
            <w:tcW w:w="788" w:type="dxa"/>
            <w:tcBorders>
              <w:top w:val="nil"/>
              <w:left w:val="single" w:sz="4" w:space="0" w:color="auto"/>
              <w:bottom w:val="single" w:sz="4" w:space="0" w:color="auto"/>
              <w:right w:val="nil"/>
            </w:tcBorders>
            <w:shd w:val="clear" w:color="auto" w:fill="FBD4B4" w:themeFill="accent6" w:themeFillTint="66"/>
            <w:noWrap/>
            <w:vAlign w:val="bottom"/>
            <w:hideMark/>
          </w:tcPr>
          <w:p w:rsidR="00372801" w:rsidRPr="00975FF9" w:rsidRDefault="00372801" w:rsidP="0090233E">
            <w:pPr>
              <w:jc w:val="center"/>
              <w:rPr>
                <w:rFonts w:ascii="Arial" w:hAnsi="Arial" w:cs="Arial"/>
                <w:b/>
                <w:bCs/>
                <w:color w:val="000000"/>
                <w:sz w:val="18"/>
                <w:szCs w:val="18"/>
              </w:rPr>
            </w:pPr>
            <w:r w:rsidRPr="00975FF9">
              <w:rPr>
                <w:rFonts w:ascii="Arial" w:hAnsi="Arial" w:cs="Arial"/>
                <w:b/>
                <w:bCs/>
                <w:color w:val="000000"/>
                <w:sz w:val="18"/>
                <w:szCs w:val="18"/>
              </w:rPr>
              <w:t>2007</w:t>
            </w:r>
          </w:p>
        </w:tc>
        <w:tc>
          <w:tcPr>
            <w:tcW w:w="957"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916,992</w:t>
            </w:r>
          </w:p>
        </w:tc>
        <w:tc>
          <w:tcPr>
            <w:tcW w:w="1089"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1,372,132</w:t>
            </w:r>
          </w:p>
        </w:tc>
        <w:tc>
          <w:tcPr>
            <w:tcW w:w="1298"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1,119,489</w:t>
            </w:r>
          </w:p>
        </w:tc>
        <w:tc>
          <w:tcPr>
            <w:tcW w:w="1229"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 </w:t>
            </w:r>
          </w:p>
        </w:tc>
        <w:tc>
          <w:tcPr>
            <w:tcW w:w="1224"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1,119,439</w:t>
            </w:r>
          </w:p>
        </w:tc>
        <w:tc>
          <w:tcPr>
            <w:tcW w:w="1154"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1,119,439</w:t>
            </w:r>
          </w:p>
        </w:tc>
        <w:tc>
          <w:tcPr>
            <w:tcW w:w="906"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b/>
                <w:color w:val="000000"/>
                <w:sz w:val="18"/>
                <w:szCs w:val="18"/>
              </w:rPr>
            </w:pPr>
            <w:r w:rsidRPr="00975FF9">
              <w:rPr>
                <w:rFonts w:ascii="Arial" w:hAnsi="Arial" w:cs="Arial"/>
                <w:b/>
                <w:color w:val="000000"/>
                <w:sz w:val="18"/>
                <w:szCs w:val="18"/>
              </w:rPr>
              <w:t>81,6</w:t>
            </w:r>
          </w:p>
        </w:tc>
      </w:tr>
      <w:tr w:rsidR="00372801" w:rsidRPr="00975FF9" w:rsidTr="0040393F">
        <w:trPr>
          <w:trHeight w:val="323"/>
        </w:trPr>
        <w:tc>
          <w:tcPr>
            <w:tcW w:w="788" w:type="dxa"/>
            <w:tcBorders>
              <w:top w:val="nil"/>
              <w:left w:val="single" w:sz="4" w:space="0" w:color="auto"/>
              <w:bottom w:val="single" w:sz="4" w:space="0" w:color="auto"/>
              <w:right w:val="nil"/>
            </w:tcBorders>
            <w:shd w:val="clear" w:color="auto" w:fill="FBD4B4" w:themeFill="accent6" w:themeFillTint="66"/>
            <w:noWrap/>
            <w:vAlign w:val="bottom"/>
            <w:hideMark/>
          </w:tcPr>
          <w:p w:rsidR="00372801" w:rsidRPr="00975FF9" w:rsidRDefault="00372801" w:rsidP="0090233E">
            <w:pPr>
              <w:jc w:val="center"/>
              <w:rPr>
                <w:rFonts w:ascii="Arial" w:hAnsi="Arial" w:cs="Arial"/>
                <w:b/>
                <w:bCs/>
                <w:color w:val="000000"/>
                <w:sz w:val="18"/>
                <w:szCs w:val="18"/>
              </w:rPr>
            </w:pPr>
            <w:r w:rsidRPr="00975FF9">
              <w:rPr>
                <w:rFonts w:ascii="Arial" w:hAnsi="Arial" w:cs="Arial"/>
                <w:b/>
                <w:bCs/>
                <w:color w:val="000000"/>
                <w:sz w:val="18"/>
                <w:szCs w:val="18"/>
              </w:rPr>
              <w:t>2008</w:t>
            </w:r>
          </w:p>
        </w:tc>
        <w:tc>
          <w:tcPr>
            <w:tcW w:w="957"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1,085,227</w:t>
            </w:r>
          </w:p>
        </w:tc>
        <w:tc>
          <w:tcPr>
            <w:tcW w:w="1089"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1,253,444</w:t>
            </w:r>
          </w:p>
        </w:tc>
        <w:tc>
          <w:tcPr>
            <w:tcW w:w="1298"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1,106,446</w:t>
            </w:r>
          </w:p>
        </w:tc>
        <w:tc>
          <w:tcPr>
            <w:tcW w:w="1229"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 </w:t>
            </w:r>
          </w:p>
        </w:tc>
        <w:tc>
          <w:tcPr>
            <w:tcW w:w="1224"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1,106,446</w:t>
            </w:r>
          </w:p>
        </w:tc>
        <w:tc>
          <w:tcPr>
            <w:tcW w:w="1154"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1,106,446</w:t>
            </w:r>
          </w:p>
        </w:tc>
        <w:tc>
          <w:tcPr>
            <w:tcW w:w="906"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b/>
                <w:color w:val="000000"/>
                <w:sz w:val="18"/>
                <w:szCs w:val="18"/>
              </w:rPr>
            </w:pPr>
            <w:r w:rsidRPr="00975FF9">
              <w:rPr>
                <w:rFonts w:ascii="Arial" w:hAnsi="Arial" w:cs="Arial"/>
                <w:b/>
                <w:color w:val="000000"/>
                <w:sz w:val="18"/>
                <w:szCs w:val="18"/>
              </w:rPr>
              <w:t>88,3</w:t>
            </w:r>
          </w:p>
        </w:tc>
      </w:tr>
      <w:tr w:rsidR="00372801" w:rsidRPr="00975FF9" w:rsidTr="0040393F">
        <w:trPr>
          <w:trHeight w:val="323"/>
        </w:trPr>
        <w:tc>
          <w:tcPr>
            <w:tcW w:w="788" w:type="dxa"/>
            <w:tcBorders>
              <w:top w:val="nil"/>
              <w:left w:val="single" w:sz="4" w:space="0" w:color="auto"/>
              <w:bottom w:val="single" w:sz="4" w:space="0" w:color="auto"/>
              <w:right w:val="nil"/>
            </w:tcBorders>
            <w:shd w:val="clear" w:color="auto" w:fill="FBD4B4" w:themeFill="accent6" w:themeFillTint="66"/>
            <w:noWrap/>
            <w:vAlign w:val="bottom"/>
            <w:hideMark/>
          </w:tcPr>
          <w:p w:rsidR="00372801" w:rsidRPr="00975FF9" w:rsidRDefault="00372801" w:rsidP="0090233E">
            <w:pPr>
              <w:jc w:val="center"/>
              <w:rPr>
                <w:rFonts w:ascii="Arial" w:hAnsi="Arial" w:cs="Arial"/>
                <w:b/>
                <w:bCs/>
                <w:color w:val="000000"/>
                <w:sz w:val="18"/>
                <w:szCs w:val="18"/>
              </w:rPr>
            </w:pPr>
            <w:r w:rsidRPr="00975FF9">
              <w:rPr>
                <w:rFonts w:ascii="Arial" w:hAnsi="Arial" w:cs="Arial"/>
                <w:b/>
                <w:bCs/>
                <w:color w:val="000000"/>
                <w:sz w:val="18"/>
                <w:szCs w:val="18"/>
              </w:rPr>
              <w:t>2009</w:t>
            </w:r>
          </w:p>
        </w:tc>
        <w:tc>
          <w:tcPr>
            <w:tcW w:w="957"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781,577</w:t>
            </w:r>
          </w:p>
        </w:tc>
        <w:tc>
          <w:tcPr>
            <w:tcW w:w="1089"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1,205,584</w:t>
            </w:r>
          </w:p>
        </w:tc>
        <w:tc>
          <w:tcPr>
            <w:tcW w:w="1298"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1,188,072</w:t>
            </w:r>
          </w:p>
        </w:tc>
        <w:tc>
          <w:tcPr>
            <w:tcW w:w="1229"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 </w:t>
            </w:r>
          </w:p>
        </w:tc>
        <w:tc>
          <w:tcPr>
            <w:tcW w:w="1224"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1,188,072</w:t>
            </w:r>
          </w:p>
        </w:tc>
        <w:tc>
          <w:tcPr>
            <w:tcW w:w="1154"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1,186,161</w:t>
            </w:r>
          </w:p>
        </w:tc>
        <w:tc>
          <w:tcPr>
            <w:tcW w:w="906"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b/>
                <w:color w:val="000000"/>
                <w:sz w:val="18"/>
                <w:szCs w:val="18"/>
              </w:rPr>
            </w:pPr>
            <w:r w:rsidRPr="00975FF9">
              <w:rPr>
                <w:rFonts w:ascii="Arial" w:hAnsi="Arial" w:cs="Arial"/>
                <w:b/>
                <w:color w:val="000000"/>
                <w:sz w:val="18"/>
                <w:szCs w:val="18"/>
              </w:rPr>
              <w:t>98,5</w:t>
            </w:r>
          </w:p>
        </w:tc>
      </w:tr>
      <w:tr w:rsidR="00372801" w:rsidRPr="00975FF9" w:rsidTr="0040393F">
        <w:trPr>
          <w:trHeight w:val="323"/>
        </w:trPr>
        <w:tc>
          <w:tcPr>
            <w:tcW w:w="788" w:type="dxa"/>
            <w:tcBorders>
              <w:top w:val="nil"/>
              <w:left w:val="single" w:sz="4" w:space="0" w:color="auto"/>
              <w:bottom w:val="single" w:sz="4" w:space="0" w:color="auto"/>
              <w:right w:val="nil"/>
            </w:tcBorders>
            <w:shd w:val="clear" w:color="auto" w:fill="FBD4B4" w:themeFill="accent6" w:themeFillTint="66"/>
            <w:noWrap/>
            <w:vAlign w:val="bottom"/>
            <w:hideMark/>
          </w:tcPr>
          <w:p w:rsidR="00372801" w:rsidRPr="00975FF9" w:rsidRDefault="00372801" w:rsidP="0090233E">
            <w:pPr>
              <w:jc w:val="center"/>
              <w:rPr>
                <w:rFonts w:ascii="Arial" w:hAnsi="Arial" w:cs="Arial"/>
                <w:b/>
                <w:bCs/>
                <w:color w:val="000000"/>
                <w:sz w:val="18"/>
                <w:szCs w:val="18"/>
              </w:rPr>
            </w:pPr>
            <w:r w:rsidRPr="00975FF9">
              <w:rPr>
                <w:rFonts w:ascii="Arial" w:hAnsi="Arial" w:cs="Arial"/>
                <w:b/>
                <w:bCs/>
                <w:color w:val="000000"/>
                <w:sz w:val="18"/>
                <w:szCs w:val="18"/>
              </w:rPr>
              <w:t>2010</w:t>
            </w:r>
          </w:p>
        </w:tc>
        <w:tc>
          <w:tcPr>
            <w:tcW w:w="957"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802,755</w:t>
            </w:r>
          </w:p>
        </w:tc>
        <w:tc>
          <w:tcPr>
            <w:tcW w:w="1089"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1,486,623</w:t>
            </w:r>
          </w:p>
        </w:tc>
        <w:tc>
          <w:tcPr>
            <w:tcW w:w="1298"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1,059,478</w:t>
            </w:r>
          </w:p>
        </w:tc>
        <w:tc>
          <w:tcPr>
            <w:tcW w:w="1229"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 </w:t>
            </w:r>
          </w:p>
        </w:tc>
        <w:tc>
          <w:tcPr>
            <w:tcW w:w="1224"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1,058,842</w:t>
            </w:r>
          </w:p>
        </w:tc>
        <w:tc>
          <w:tcPr>
            <w:tcW w:w="1154"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1,058,842</w:t>
            </w:r>
          </w:p>
        </w:tc>
        <w:tc>
          <w:tcPr>
            <w:tcW w:w="906"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b/>
                <w:color w:val="000000"/>
                <w:sz w:val="18"/>
                <w:szCs w:val="18"/>
              </w:rPr>
            </w:pPr>
            <w:r w:rsidRPr="00975FF9">
              <w:rPr>
                <w:rFonts w:ascii="Arial" w:hAnsi="Arial" w:cs="Arial"/>
                <w:b/>
                <w:color w:val="000000"/>
                <w:sz w:val="18"/>
                <w:szCs w:val="18"/>
              </w:rPr>
              <w:t>71,2</w:t>
            </w:r>
          </w:p>
        </w:tc>
      </w:tr>
      <w:tr w:rsidR="00372801" w:rsidRPr="00975FF9" w:rsidTr="0040393F">
        <w:trPr>
          <w:trHeight w:val="323"/>
        </w:trPr>
        <w:tc>
          <w:tcPr>
            <w:tcW w:w="788" w:type="dxa"/>
            <w:tcBorders>
              <w:top w:val="nil"/>
              <w:left w:val="single" w:sz="4" w:space="0" w:color="auto"/>
              <w:bottom w:val="single" w:sz="4" w:space="0" w:color="auto"/>
              <w:right w:val="nil"/>
            </w:tcBorders>
            <w:shd w:val="clear" w:color="auto" w:fill="FBD4B4" w:themeFill="accent6" w:themeFillTint="66"/>
            <w:noWrap/>
            <w:vAlign w:val="bottom"/>
            <w:hideMark/>
          </w:tcPr>
          <w:p w:rsidR="00372801" w:rsidRPr="00975FF9" w:rsidRDefault="00372801" w:rsidP="0090233E">
            <w:pPr>
              <w:jc w:val="center"/>
              <w:rPr>
                <w:rFonts w:ascii="Arial" w:hAnsi="Arial" w:cs="Arial"/>
                <w:b/>
                <w:bCs/>
                <w:color w:val="000000"/>
                <w:sz w:val="18"/>
                <w:szCs w:val="18"/>
              </w:rPr>
            </w:pPr>
            <w:r w:rsidRPr="00975FF9">
              <w:rPr>
                <w:rFonts w:ascii="Arial" w:hAnsi="Arial" w:cs="Arial"/>
                <w:b/>
                <w:bCs/>
                <w:color w:val="000000"/>
                <w:sz w:val="18"/>
                <w:szCs w:val="18"/>
              </w:rPr>
              <w:t>2011</w:t>
            </w:r>
          </w:p>
        </w:tc>
        <w:tc>
          <w:tcPr>
            <w:tcW w:w="957"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1,258,185</w:t>
            </w:r>
          </w:p>
        </w:tc>
        <w:tc>
          <w:tcPr>
            <w:tcW w:w="1089"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2,953,984</w:t>
            </w:r>
          </w:p>
        </w:tc>
        <w:tc>
          <w:tcPr>
            <w:tcW w:w="1298"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2,509,213</w:t>
            </w:r>
          </w:p>
        </w:tc>
        <w:tc>
          <w:tcPr>
            <w:tcW w:w="1229"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 </w:t>
            </w:r>
          </w:p>
        </w:tc>
        <w:tc>
          <w:tcPr>
            <w:tcW w:w="1224"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2,508,513</w:t>
            </w:r>
          </w:p>
        </w:tc>
        <w:tc>
          <w:tcPr>
            <w:tcW w:w="1154"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2,507,042</w:t>
            </w:r>
          </w:p>
        </w:tc>
        <w:tc>
          <w:tcPr>
            <w:tcW w:w="906"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b/>
                <w:color w:val="000000"/>
                <w:sz w:val="18"/>
                <w:szCs w:val="18"/>
              </w:rPr>
            </w:pPr>
            <w:r w:rsidRPr="00975FF9">
              <w:rPr>
                <w:rFonts w:ascii="Arial" w:hAnsi="Arial" w:cs="Arial"/>
                <w:b/>
                <w:color w:val="000000"/>
                <w:sz w:val="18"/>
                <w:szCs w:val="18"/>
              </w:rPr>
              <w:t>84,9</w:t>
            </w:r>
          </w:p>
        </w:tc>
      </w:tr>
      <w:tr w:rsidR="00372801" w:rsidRPr="00975FF9" w:rsidTr="0040393F">
        <w:trPr>
          <w:trHeight w:val="323"/>
        </w:trPr>
        <w:tc>
          <w:tcPr>
            <w:tcW w:w="788" w:type="dxa"/>
            <w:tcBorders>
              <w:top w:val="nil"/>
              <w:left w:val="single" w:sz="4" w:space="0" w:color="auto"/>
              <w:bottom w:val="single" w:sz="4" w:space="0" w:color="auto"/>
              <w:right w:val="nil"/>
            </w:tcBorders>
            <w:shd w:val="clear" w:color="auto" w:fill="FBD4B4" w:themeFill="accent6" w:themeFillTint="66"/>
            <w:noWrap/>
            <w:vAlign w:val="bottom"/>
            <w:hideMark/>
          </w:tcPr>
          <w:p w:rsidR="00372801" w:rsidRPr="00975FF9" w:rsidRDefault="00372801" w:rsidP="0090233E">
            <w:pPr>
              <w:jc w:val="center"/>
              <w:rPr>
                <w:rFonts w:ascii="Arial" w:hAnsi="Arial" w:cs="Arial"/>
                <w:b/>
                <w:bCs/>
                <w:color w:val="000000"/>
                <w:sz w:val="18"/>
                <w:szCs w:val="18"/>
              </w:rPr>
            </w:pPr>
            <w:r w:rsidRPr="00975FF9">
              <w:rPr>
                <w:rFonts w:ascii="Arial" w:hAnsi="Arial" w:cs="Arial"/>
                <w:b/>
                <w:bCs/>
                <w:color w:val="000000"/>
                <w:sz w:val="18"/>
                <w:szCs w:val="18"/>
              </w:rPr>
              <w:t>2012</w:t>
            </w:r>
          </w:p>
        </w:tc>
        <w:tc>
          <w:tcPr>
            <w:tcW w:w="957"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1,170,025</w:t>
            </w:r>
          </w:p>
        </w:tc>
        <w:tc>
          <w:tcPr>
            <w:tcW w:w="1089"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3,896,991</w:t>
            </w:r>
          </w:p>
        </w:tc>
        <w:tc>
          <w:tcPr>
            <w:tcW w:w="1298"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3,675,355</w:t>
            </w:r>
          </w:p>
        </w:tc>
        <w:tc>
          <w:tcPr>
            <w:tcW w:w="1229"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3,675,261</w:t>
            </w:r>
          </w:p>
        </w:tc>
        <w:tc>
          <w:tcPr>
            <w:tcW w:w="1224"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3,675,261</w:t>
            </w:r>
          </w:p>
        </w:tc>
        <w:tc>
          <w:tcPr>
            <w:tcW w:w="1154"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3,667,217</w:t>
            </w:r>
          </w:p>
        </w:tc>
        <w:tc>
          <w:tcPr>
            <w:tcW w:w="906"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b/>
                <w:color w:val="000000"/>
                <w:sz w:val="18"/>
                <w:szCs w:val="18"/>
              </w:rPr>
            </w:pPr>
            <w:r w:rsidRPr="00975FF9">
              <w:rPr>
                <w:rFonts w:ascii="Arial" w:hAnsi="Arial" w:cs="Arial"/>
                <w:b/>
                <w:color w:val="000000"/>
                <w:sz w:val="18"/>
                <w:szCs w:val="18"/>
              </w:rPr>
              <w:t>94,3</w:t>
            </w:r>
          </w:p>
        </w:tc>
      </w:tr>
      <w:tr w:rsidR="00372801" w:rsidRPr="00975FF9" w:rsidTr="0040393F">
        <w:trPr>
          <w:trHeight w:val="323"/>
        </w:trPr>
        <w:tc>
          <w:tcPr>
            <w:tcW w:w="788" w:type="dxa"/>
            <w:tcBorders>
              <w:top w:val="nil"/>
              <w:left w:val="single" w:sz="4" w:space="0" w:color="auto"/>
              <w:bottom w:val="single" w:sz="4" w:space="0" w:color="auto"/>
              <w:right w:val="nil"/>
            </w:tcBorders>
            <w:shd w:val="clear" w:color="auto" w:fill="FBD4B4" w:themeFill="accent6" w:themeFillTint="66"/>
            <w:noWrap/>
            <w:vAlign w:val="bottom"/>
            <w:hideMark/>
          </w:tcPr>
          <w:p w:rsidR="00372801" w:rsidRPr="00975FF9" w:rsidRDefault="00372801" w:rsidP="0090233E">
            <w:pPr>
              <w:jc w:val="center"/>
              <w:rPr>
                <w:rFonts w:ascii="Arial" w:hAnsi="Arial" w:cs="Arial"/>
                <w:b/>
                <w:bCs/>
                <w:color w:val="000000"/>
                <w:sz w:val="18"/>
                <w:szCs w:val="18"/>
              </w:rPr>
            </w:pPr>
            <w:r w:rsidRPr="00975FF9">
              <w:rPr>
                <w:rFonts w:ascii="Arial" w:hAnsi="Arial" w:cs="Arial"/>
                <w:b/>
                <w:bCs/>
                <w:color w:val="000000"/>
                <w:sz w:val="18"/>
                <w:szCs w:val="18"/>
              </w:rPr>
              <w:t>2013</w:t>
            </w:r>
          </w:p>
        </w:tc>
        <w:tc>
          <w:tcPr>
            <w:tcW w:w="957"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1,287,810</w:t>
            </w:r>
          </w:p>
        </w:tc>
        <w:tc>
          <w:tcPr>
            <w:tcW w:w="1089"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2,822,971</w:t>
            </w:r>
          </w:p>
        </w:tc>
        <w:tc>
          <w:tcPr>
            <w:tcW w:w="1298"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2,315,736</w:t>
            </w:r>
          </w:p>
        </w:tc>
        <w:tc>
          <w:tcPr>
            <w:tcW w:w="1229"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2,303,897</w:t>
            </w:r>
          </w:p>
        </w:tc>
        <w:tc>
          <w:tcPr>
            <w:tcW w:w="1224"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2,148,350</w:t>
            </w:r>
          </w:p>
        </w:tc>
        <w:tc>
          <w:tcPr>
            <w:tcW w:w="1154"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2,133,382</w:t>
            </w:r>
          </w:p>
        </w:tc>
        <w:tc>
          <w:tcPr>
            <w:tcW w:w="906"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b/>
                <w:color w:val="000000"/>
                <w:sz w:val="18"/>
                <w:szCs w:val="18"/>
              </w:rPr>
            </w:pPr>
            <w:r w:rsidRPr="00975FF9">
              <w:rPr>
                <w:rFonts w:ascii="Arial" w:hAnsi="Arial" w:cs="Arial"/>
                <w:b/>
                <w:color w:val="000000"/>
                <w:sz w:val="18"/>
                <w:szCs w:val="18"/>
              </w:rPr>
              <w:t>76,1</w:t>
            </w:r>
          </w:p>
        </w:tc>
      </w:tr>
      <w:tr w:rsidR="00372801" w:rsidRPr="00975FF9" w:rsidTr="0040393F">
        <w:trPr>
          <w:trHeight w:val="323"/>
        </w:trPr>
        <w:tc>
          <w:tcPr>
            <w:tcW w:w="788" w:type="dxa"/>
            <w:tcBorders>
              <w:top w:val="nil"/>
              <w:left w:val="single" w:sz="4" w:space="0" w:color="auto"/>
              <w:bottom w:val="single" w:sz="4" w:space="0" w:color="auto"/>
              <w:right w:val="nil"/>
            </w:tcBorders>
            <w:shd w:val="clear" w:color="auto" w:fill="FBD4B4" w:themeFill="accent6" w:themeFillTint="66"/>
            <w:noWrap/>
            <w:vAlign w:val="bottom"/>
            <w:hideMark/>
          </w:tcPr>
          <w:p w:rsidR="00372801" w:rsidRPr="00975FF9" w:rsidRDefault="00372801" w:rsidP="0090233E">
            <w:pPr>
              <w:jc w:val="center"/>
              <w:rPr>
                <w:rFonts w:ascii="Arial" w:hAnsi="Arial" w:cs="Arial"/>
                <w:b/>
                <w:bCs/>
                <w:color w:val="000000"/>
                <w:sz w:val="18"/>
                <w:szCs w:val="18"/>
              </w:rPr>
            </w:pPr>
            <w:r w:rsidRPr="00975FF9">
              <w:rPr>
                <w:rFonts w:ascii="Arial" w:hAnsi="Arial" w:cs="Arial"/>
                <w:b/>
                <w:bCs/>
                <w:color w:val="000000"/>
                <w:sz w:val="18"/>
                <w:szCs w:val="18"/>
              </w:rPr>
              <w:t>2014</w:t>
            </w:r>
          </w:p>
        </w:tc>
        <w:tc>
          <w:tcPr>
            <w:tcW w:w="957"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1,140,840</w:t>
            </w:r>
          </w:p>
        </w:tc>
        <w:tc>
          <w:tcPr>
            <w:tcW w:w="1089"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2,038,618</w:t>
            </w:r>
          </w:p>
        </w:tc>
        <w:tc>
          <w:tcPr>
            <w:tcW w:w="1298"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1,541,715</w:t>
            </w:r>
          </w:p>
        </w:tc>
        <w:tc>
          <w:tcPr>
            <w:tcW w:w="1229"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1,485,609</w:t>
            </w:r>
          </w:p>
        </w:tc>
        <w:tc>
          <w:tcPr>
            <w:tcW w:w="1224"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1,484,636</w:t>
            </w:r>
          </w:p>
        </w:tc>
        <w:tc>
          <w:tcPr>
            <w:tcW w:w="1154"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color w:val="000000"/>
                <w:sz w:val="18"/>
                <w:szCs w:val="18"/>
              </w:rPr>
            </w:pPr>
            <w:r w:rsidRPr="00975FF9">
              <w:rPr>
                <w:rFonts w:ascii="Arial" w:hAnsi="Arial" w:cs="Arial"/>
                <w:color w:val="000000"/>
                <w:sz w:val="18"/>
                <w:szCs w:val="18"/>
              </w:rPr>
              <w:t>1,469,145</w:t>
            </w:r>
          </w:p>
        </w:tc>
        <w:tc>
          <w:tcPr>
            <w:tcW w:w="906"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975FF9" w:rsidRDefault="00372801" w:rsidP="0090233E">
            <w:pPr>
              <w:jc w:val="center"/>
              <w:rPr>
                <w:rFonts w:ascii="Arial" w:hAnsi="Arial" w:cs="Arial"/>
                <w:b/>
                <w:color w:val="000000"/>
                <w:sz w:val="18"/>
                <w:szCs w:val="18"/>
              </w:rPr>
            </w:pPr>
            <w:r w:rsidRPr="00975FF9">
              <w:rPr>
                <w:rFonts w:ascii="Arial" w:hAnsi="Arial" w:cs="Arial"/>
                <w:b/>
                <w:color w:val="000000"/>
                <w:sz w:val="18"/>
                <w:szCs w:val="18"/>
              </w:rPr>
              <w:t>72,8</w:t>
            </w:r>
          </w:p>
        </w:tc>
      </w:tr>
    </w:tbl>
    <w:p w:rsidR="00372801" w:rsidRPr="0039379C" w:rsidRDefault="0040393F" w:rsidP="00372801">
      <w:pPr>
        <w:pStyle w:val="Prrafodelista"/>
        <w:ind w:left="360"/>
        <w:contextualSpacing w:val="0"/>
        <w:rPr>
          <w:rStyle w:val="Hipervnculo"/>
          <w:rFonts w:ascii="Arial" w:hAnsi="Arial" w:cs="Arial"/>
          <w:color w:val="000000" w:themeColor="text1"/>
          <w:sz w:val="16"/>
          <w:szCs w:val="16"/>
        </w:rPr>
      </w:pPr>
      <w:r>
        <w:rPr>
          <w:rFonts w:ascii="Arial" w:hAnsi="Arial" w:cs="Arial"/>
          <w:b/>
          <w:sz w:val="16"/>
          <w:szCs w:val="16"/>
          <w:lang w:val="es-ES_tradnl"/>
        </w:rPr>
        <w:tab/>
      </w:r>
      <w:r w:rsidR="00372801" w:rsidRPr="00975FF9">
        <w:rPr>
          <w:rFonts w:ascii="Arial" w:hAnsi="Arial" w:cs="Arial"/>
          <w:b/>
          <w:sz w:val="16"/>
          <w:szCs w:val="16"/>
          <w:lang w:val="es-ES_tradnl"/>
        </w:rPr>
        <w:t>Fuente</w:t>
      </w:r>
      <w:r w:rsidR="00372801" w:rsidRPr="00975FF9">
        <w:rPr>
          <w:rFonts w:ascii="Arial" w:hAnsi="Arial" w:cs="Arial"/>
          <w:sz w:val="16"/>
          <w:szCs w:val="16"/>
          <w:lang w:val="es-ES_tradnl"/>
        </w:rPr>
        <w:t xml:space="preserve">: </w:t>
      </w:r>
      <w:hyperlink r:id="rId28" w:history="1">
        <w:r w:rsidR="00372801" w:rsidRPr="0039379C">
          <w:rPr>
            <w:rStyle w:val="Hipervnculo"/>
            <w:rFonts w:ascii="Arial" w:hAnsi="Arial" w:cs="Arial"/>
            <w:color w:val="000000" w:themeColor="text1"/>
            <w:sz w:val="16"/>
            <w:szCs w:val="16"/>
          </w:rPr>
          <w:t>http://ofi.mef.gob.pe/transferencias/gl/default.aspx-</w:t>
        </w:r>
      </w:hyperlink>
      <w:r w:rsidR="00372801" w:rsidRPr="0039379C">
        <w:rPr>
          <w:rStyle w:val="Hipervnculo"/>
          <w:rFonts w:ascii="Arial" w:hAnsi="Arial" w:cs="Arial"/>
          <w:color w:val="000000" w:themeColor="text1"/>
          <w:sz w:val="16"/>
          <w:szCs w:val="16"/>
        </w:rPr>
        <w:t xml:space="preserve"> Elaboración del autor</w:t>
      </w:r>
    </w:p>
    <w:p w:rsidR="00A6141D" w:rsidRDefault="00A6141D" w:rsidP="00A6141D">
      <w:pPr>
        <w:pStyle w:val="Prrafodelista"/>
        <w:spacing w:line="480" w:lineRule="auto"/>
        <w:ind w:left="851" w:firstLine="709"/>
        <w:jc w:val="both"/>
        <w:rPr>
          <w:lang w:val="es-ES_tradnl"/>
        </w:rPr>
      </w:pPr>
    </w:p>
    <w:p w:rsidR="00372801" w:rsidRDefault="00372801" w:rsidP="00745159">
      <w:pPr>
        <w:pStyle w:val="Prrafodelista"/>
        <w:spacing w:line="480" w:lineRule="auto"/>
        <w:ind w:left="1418" w:firstLine="709"/>
        <w:jc w:val="both"/>
        <w:rPr>
          <w:lang w:val="es-ES_tradnl"/>
        </w:rPr>
      </w:pPr>
      <w:r w:rsidRPr="00283810">
        <w:rPr>
          <w:lang w:val="es-ES_tradnl"/>
        </w:rPr>
        <w:t>Es relevante indicar que la MDCH, mantiene una tendencia de regularidad en la capacidad de ejecución del gasto público en los periodos de Gestión del Alcalde Arturo Plasencia Castillo.  Tanto en el periodo 2006 – 2</w:t>
      </w:r>
      <w:r w:rsidR="0040393F">
        <w:rPr>
          <w:lang w:val="es-ES_tradnl"/>
        </w:rPr>
        <w:t>01</w:t>
      </w:r>
      <w:r w:rsidRPr="00283810">
        <w:rPr>
          <w:lang w:val="es-ES_tradnl"/>
        </w:rPr>
        <w:t>0 y en el periodo 2014. Lo que lo hace a la MDCH una de las municipalidades más eficientes a nivel nacional en la ejecución del gasto, lo que constituye un indicador importante de gestión pública. (</w:t>
      </w:r>
      <w:r w:rsidRPr="00283810">
        <w:rPr>
          <w:lang w:val="es-ES_tradnl"/>
        </w:rPr>
        <w:footnoteReference w:id="13"/>
      </w:r>
      <w:r w:rsidRPr="00283810">
        <w:rPr>
          <w:lang w:val="es-ES_tradnl"/>
        </w:rPr>
        <w:t>) . Ver gráfico N° 0</w:t>
      </w:r>
      <w:r w:rsidR="0040393F">
        <w:rPr>
          <w:lang w:val="es-ES_tradnl"/>
        </w:rPr>
        <w:t>8</w:t>
      </w:r>
    </w:p>
    <w:p w:rsidR="00745159" w:rsidRDefault="00745159" w:rsidP="00745159">
      <w:pPr>
        <w:pStyle w:val="Prrafodelista"/>
        <w:spacing w:line="480" w:lineRule="auto"/>
        <w:ind w:left="1418" w:firstLine="709"/>
        <w:jc w:val="both"/>
        <w:rPr>
          <w:lang w:val="es-ES_tradnl"/>
        </w:rPr>
      </w:pPr>
    </w:p>
    <w:p w:rsidR="00745159" w:rsidRDefault="00745159" w:rsidP="00745159">
      <w:pPr>
        <w:pStyle w:val="Prrafodelista"/>
        <w:spacing w:line="480" w:lineRule="auto"/>
        <w:ind w:left="1418" w:firstLine="709"/>
        <w:jc w:val="both"/>
        <w:rPr>
          <w:lang w:val="es-ES_tradnl"/>
        </w:rPr>
      </w:pPr>
    </w:p>
    <w:p w:rsidR="00372801" w:rsidRPr="00CD1E5C" w:rsidRDefault="00CD1E5C" w:rsidP="0039379C">
      <w:pPr>
        <w:pStyle w:val="style46"/>
        <w:shd w:val="clear" w:color="auto" w:fill="FFFFFF"/>
        <w:spacing w:before="0" w:beforeAutospacing="0" w:after="0" w:afterAutospacing="0" w:line="240" w:lineRule="atLeast"/>
        <w:ind w:left="360"/>
        <w:jc w:val="center"/>
        <w:rPr>
          <w:rFonts w:eastAsia="Calibri"/>
          <w:b/>
          <w:u w:val="single"/>
          <w:lang w:eastAsia="en-US"/>
        </w:rPr>
      </w:pPr>
      <w:r>
        <w:rPr>
          <w:rFonts w:eastAsia="Calibri"/>
          <w:b/>
          <w:u w:val="single"/>
          <w:lang w:eastAsia="en-US"/>
        </w:rPr>
        <w:t>Gráfico N°: 08</w:t>
      </w:r>
    </w:p>
    <w:p w:rsidR="00372801" w:rsidRPr="00CD1E5C" w:rsidRDefault="00A6141D" w:rsidP="00CD1E5C">
      <w:pPr>
        <w:spacing w:line="240" w:lineRule="atLeast"/>
        <w:ind w:left="1418"/>
        <w:jc w:val="center"/>
        <w:rPr>
          <w:b/>
          <w:bCs/>
          <w:color w:val="000000"/>
        </w:rPr>
      </w:pPr>
      <w:r w:rsidRPr="00CD1E5C">
        <w:rPr>
          <w:b/>
          <w:bCs/>
          <w:color w:val="000000"/>
        </w:rPr>
        <w:t xml:space="preserve">Municipalidad de Chilete: ejecución del gasto </w:t>
      </w:r>
      <w:r w:rsidR="00CD1E5C">
        <w:rPr>
          <w:b/>
          <w:bCs/>
          <w:color w:val="000000"/>
        </w:rPr>
        <w:t xml:space="preserve">público, </w:t>
      </w:r>
      <w:r w:rsidRPr="00CD1E5C">
        <w:rPr>
          <w:b/>
          <w:bCs/>
          <w:color w:val="000000"/>
        </w:rPr>
        <w:t>años: 2007 – 2014</w:t>
      </w:r>
    </w:p>
    <w:p w:rsidR="00F865D9" w:rsidRDefault="00372801" w:rsidP="00194D09">
      <w:pPr>
        <w:pStyle w:val="style46"/>
        <w:shd w:val="clear" w:color="auto" w:fill="FFFFFF"/>
        <w:spacing w:before="0" w:beforeAutospacing="0" w:after="0" w:afterAutospacing="0" w:line="360" w:lineRule="auto"/>
        <w:jc w:val="right"/>
        <w:rPr>
          <w:rFonts w:ascii="Arial" w:hAnsi="Arial" w:cs="Arial"/>
          <w:b/>
          <w:sz w:val="16"/>
          <w:szCs w:val="16"/>
          <w:lang w:val="es-ES_tradnl"/>
        </w:rPr>
      </w:pPr>
      <w:r w:rsidRPr="00975FF9">
        <w:rPr>
          <w:rFonts w:ascii="Arial" w:hAnsi="Arial" w:cs="Arial"/>
          <w:noProof/>
        </w:rPr>
        <w:drawing>
          <wp:inline distT="0" distB="0" distL="0" distR="0" wp14:anchorId="7A0D717A" wp14:editId="70C74111">
            <wp:extent cx="4648200" cy="2676525"/>
            <wp:effectExtent l="57150" t="57150" r="38100" b="476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72801" w:rsidRDefault="00194D09" w:rsidP="00E429D4">
      <w:pPr>
        <w:pStyle w:val="style46"/>
        <w:shd w:val="clear" w:color="auto" w:fill="FFFFFF"/>
        <w:spacing w:before="0" w:beforeAutospacing="0" w:after="0" w:afterAutospacing="0" w:line="360" w:lineRule="auto"/>
        <w:rPr>
          <w:rStyle w:val="Hipervnculo"/>
          <w:rFonts w:ascii="Arial" w:hAnsi="Arial" w:cs="Arial"/>
          <w:color w:val="000000" w:themeColor="text1"/>
          <w:sz w:val="16"/>
          <w:szCs w:val="16"/>
        </w:rPr>
      </w:pPr>
      <w:r>
        <w:rPr>
          <w:rFonts w:ascii="Arial" w:hAnsi="Arial" w:cs="Arial"/>
          <w:b/>
          <w:sz w:val="16"/>
          <w:szCs w:val="16"/>
          <w:lang w:val="es-ES_tradnl"/>
        </w:rPr>
        <w:tab/>
      </w:r>
      <w:r>
        <w:rPr>
          <w:rFonts w:ascii="Arial" w:hAnsi="Arial" w:cs="Arial"/>
          <w:b/>
          <w:sz w:val="16"/>
          <w:szCs w:val="16"/>
          <w:lang w:val="es-ES_tradnl"/>
        </w:rPr>
        <w:tab/>
      </w:r>
      <w:r w:rsidR="00372801" w:rsidRPr="00975FF9">
        <w:rPr>
          <w:rFonts w:ascii="Arial" w:hAnsi="Arial" w:cs="Arial"/>
          <w:b/>
          <w:sz w:val="16"/>
          <w:szCs w:val="16"/>
          <w:lang w:val="es-ES_tradnl"/>
        </w:rPr>
        <w:t>Fuente</w:t>
      </w:r>
      <w:r w:rsidR="00372801" w:rsidRPr="00975FF9">
        <w:rPr>
          <w:rFonts w:ascii="Arial" w:hAnsi="Arial" w:cs="Arial"/>
          <w:sz w:val="16"/>
          <w:szCs w:val="16"/>
          <w:lang w:val="es-ES_tradnl"/>
        </w:rPr>
        <w:t xml:space="preserve">: </w:t>
      </w:r>
      <w:hyperlink r:id="rId30" w:history="1">
        <w:r w:rsidR="00372801" w:rsidRPr="00E62786">
          <w:rPr>
            <w:rStyle w:val="Hipervnculo"/>
            <w:rFonts w:ascii="Arial" w:hAnsi="Arial" w:cs="Arial"/>
            <w:color w:val="000000" w:themeColor="text1"/>
            <w:sz w:val="16"/>
            <w:szCs w:val="16"/>
          </w:rPr>
          <w:t>http://ofi.mef.gob.pe/transferencias/gl/default.aspx-</w:t>
        </w:r>
      </w:hyperlink>
      <w:r w:rsidR="00372801" w:rsidRPr="00E62786">
        <w:rPr>
          <w:rStyle w:val="Hipervnculo"/>
          <w:rFonts w:ascii="Arial" w:hAnsi="Arial" w:cs="Arial"/>
          <w:color w:val="000000" w:themeColor="text1"/>
          <w:sz w:val="16"/>
          <w:szCs w:val="16"/>
        </w:rPr>
        <w:t xml:space="preserve"> Elaboración del autor</w:t>
      </w:r>
    </w:p>
    <w:p w:rsidR="00745159" w:rsidRDefault="00745159" w:rsidP="00E429D4">
      <w:pPr>
        <w:pStyle w:val="style46"/>
        <w:shd w:val="clear" w:color="auto" w:fill="FFFFFF"/>
        <w:spacing w:before="0" w:beforeAutospacing="0" w:after="0" w:afterAutospacing="0" w:line="360" w:lineRule="auto"/>
        <w:rPr>
          <w:rStyle w:val="Hipervnculo"/>
          <w:rFonts w:ascii="Arial" w:hAnsi="Arial" w:cs="Arial"/>
          <w:color w:val="000000" w:themeColor="text1"/>
          <w:sz w:val="16"/>
          <w:szCs w:val="16"/>
        </w:rPr>
      </w:pPr>
    </w:p>
    <w:p w:rsidR="00745159" w:rsidRPr="00E62786" w:rsidRDefault="00745159" w:rsidP="00E429D4">
      <w:pPr>
        <w:pStyle w:val="style46"/>
        <w:shd w:val="clear" w:color="auto" w:fill="FFFFFF"/>
        <w:spacing w:before="0" w:beforeAutospacing="0" w:after="0" w:afterAutospacing="0" w:line="360" w:lineRule="auto"/>
        <w:rPr>
          <w:rStyle w:val="Hipervnculo"/>
          <w:rFonts w:ascii="Arial" w:hAnsi="Arial" w:cs="Arial"/>
          <w:color w:val="000000" w:themeColor="text1"/>
          <w:sz w:val="16"/>
          <w:szCs w:val="16"/>
        </w:rPr>
      </w:pPr>
    </w:p>
    <w:p w:rsidR="008C604C" w:rsidRPr="00913918" w:rsidRDefault="00372801" w:rsidP="00563175">
      <w:pPr>
        <w:pStyle w:val="Prrafodelista"/>
        <w:numPr>
          <w:ilvl w:val="2"/>
          <w:numId w:val="88"/>
        </w:numPr>
        <w:spacing w:line="480" w:lineRule="auto"/>
        <w:rPr>
          <w:b/>
          <w:lang w:val="es-ES_tradnl"/>
        </w:rPr>
      </w:pPr>
      <w:r w:rsidRPr="00913918">
        <w:rPr>
          <w:b/>
          <w:lang w:val="es-ES_tradnl"/>
        </w:rPr>
        <w:t xml:space="preserve">Desempeño del alcalde en la gestión municipal </w:t>
      </w:r>
    </w:p>
    <w:p w:rsidR="008C604C" w:rsidRDefault="00372801" w:rsidP="00745159">
      <w:pPr>
        <w:pStyle w:val="Prrafodelista"/>
        <w:spacing w:line="480" w:lineRule="auto"/>
        <w:ind w:left="1418" w:firstLine="709"/>
        <w:jc w:val="both"/>
        <w:rPr>
          <w:rFonts w:eastAsia="Calibri"/>
        </w:rPr>
      </w:pPr>
      <w:r w:rsidRPr="008C604C">
        <w:rPr>
          <w:rFonts w:eastAsia="Calibri"/>
        </w:rPr>
        <w:t xml:space="preserve">Los alcaldes deben convertirse en líderes vecinales capaces de identificar e impulsar los puntos fuertes de su distrito para promover el desarrollo económico de su localidad, para lo cual disponen de cuatro años para conducir la gestión municipal. El alcalde siendo el máximo representante del Estado subnacional, debe actuar se desenvolverse durante su periodo de gestión en torno a su propuesta de proyecto o programa de campaña electoral, orientado a brindar eficiencia y transparencia de gestión. Esto se debe hacer a través de la comunidad local, planteando que para mejorar la calidad de vida, hay que invertir en lo local con buenas ideas. </w:t>
      </w:r>
    </w:p>
    <w:p w:rsidR="005C751F" w:rsidRDefault="005C751F" w:rsidP="00F865D9">
      <w:pPr>
        <w:pStyle w:val="Prrafodelista"/>
        <w:spacing w:line="480" w:lineRule="auto"/>
        <w:ind w:left="868" w:firstLine="709"/>
        <w:jc w:val="both"/>
        <w:rPr>
          <w:sz w:val="21"/>
          <w:szCs w:val="21"/>
        </w:rPr>
      </w:pPr>
    </w:p>
    <w:p w:rsidR="00372801" w:rsidRDefault="00372801" w:rsidP="00745159">
      <w:pPr>
        <w:pStyle w:val="Prrafodelista"/>
        <w:spacing w:line="480" w:lineRule="auto"/>
        <w:ind w:left="1418" w:firstLine="709"/>
        <w:jc w:val="both"/>
        <w:rPr>
          <w:rFonts w:eastAsia="Calibri"/>
        </w:rPr>
      </w:pPr>
      <w:r w:rsidRPr="00283810">
        <w:rPr>
          <w:rFonts w:eastAsia="Calibri"/>
        </w:rPr>
        <w:t>El estudio de caso del distrito de Chilete, el alcalde ha estado a cargo de la gestión municipal en dos períodos consecutivos. El primer periodo 2006 – 2010 y el segundo periodo 2011- 2014. P</w:t>
      </w:r>
      <w:r w:rsidRPr="00283810">
        <w:rPr>
          <w:lang w:val="es-ES_tradnl"/>
        </w:rPr>
        <w:t xml:space="preserve">ara conocer la Gestión Municipal, se ha  recogido la ponían  de los actores involucrados y la percepción de la población que tiene sobre su alcalde en relación a la implementación de determinada política-en este caso la promoción del Desarrollo Económico Local.  Con este fin se ha sistematizado la información obtenida en los grupos focales y en las encuestas aplicadas a la población. </w:t>
      </w:r>
      <w:r w:rsidRPr="00283810">
        <w:rPr>
          <w:rFonts w:eastAsia="Calibri"/>
        </w:rPr>
        <w:t xml:space="preserve">  Los resultados se presentan y describen a continuación:   </w:t>
      </w:r>
    </w:p>
    <w:p w:rsidR="00745159" w:rsidRDefault="00745159" w:rsidP="00745159">
      <w:pPr>
        <w:pStyle w:val="Prrafodelista"/>
        <w:spacing w:line="480" w:lineRule="auto"/>
        <w:ind w:left="1418" w:firstLine="709"/>
        <w:jc w:val="both"/>
        <w:rPr>
          <w:rFonts w:eastAsia="Calibri"/>
        </w:rPr>
      </w:pPr>
    </w:p>
    <w:p w:rsidR="00673E14" w:rsidRPr="00913918" w:rsidRDefault="00372801" w:rsidP="00563175">
      <w:pPr>
        <w:pStyle w:val="Prrafodelista"/>
        <w:numPr>
          <w:ilvl w:val="2"/>
          <w:numId w:val="88"/>
        </w:numPr>
        <w:spacing w:line="480" w:lineRule="auto"/>
        <w:rPr>
          <w:b/>
          <w:lang w:val="es-ES_tradnl"/>
        </w:rPr>
      </w:pPr>
      <w:r w:rsidRPr="00913918">
        <w:rPr>
          <w:b/>
          <w:lang w:val="es-ES_tradnl"/>
        </w:rPr>
        <w:t>Análisis de los grupos focales</w:t>
      </w:r>
    </w:p>
    <w:p w:rsidR="00372801" w:rsidRDefault="00372801" w:rsidP="00745159">
      <w:pPr>
        <w:pStyle w:val="Prrafodelista"/>
        <w:spacing w:line="480" w:lineRule="auto"/>
        <w:ind w:left="1418" w:firstLine="709"/>
        <w:jc w:val="both"/>
        <w:rPr>
          <w:lang w:val="es-ES_tradnl"/>
        </w:rPr>
      </w:pPr>
      <w:r w:rsidRPr="00673E14">
        <w:rPr>
          <w:lang w:val="es-ES_tradnl"/>
        </w:rPr>
        <w:t xml:space="preserve">Para conocer la percepción de los actores involucrados sobre el alcalde, en relación a la gestión municipal y promoción del Desarrollo Económico Local. A continuación se presenta los resultados obtenidos en los </w:t>
      </w:r>
      <w:r w:rsidRPr="00673E14">
        <w:rPr>
          <w:b/>
          <w:lang w:val="es-ES_tradnl"/>
        </w:rPr>
        <w:t xml:space="preserve">grupos focales. </w:t>
      </w:r>
    </w:p>
    <w:p w:rsidR="00F865D9" w:rsidRPr="00673E14" w:rsidRDefault="00F865D9" w:rsidP="00F865D9">
      <w:pPr>
        <w:pStyle w:val="Prrafodelista"/>
        <w:spacing w:line="480" w:lineRule="auto"/>
        <w:ind w:left="826" w:firstLine="709"/>
        <w:jc w:val="both"/>
        <w:rPr>
          <w:b/>
          <w:lang w:val="es-ES_tradnl"/>
        </w:rPr>
      </w:pPr>
    </w:p>
    <w:p w:rsidR="00673E14" w:rsidRDefault="00372801" w:rsidP="00534491">
      <w:pPr>
        <w:spacing w:line="480" w:lineRule="auto"/>
        <w:ind w:left="2127"/>
        <w:contextualSpacing/>
        <w:jc w:val="both"/>
        <w:rPr>
          <w:lang w:val="es-ES_tradnl"/>
        </w:rPr>
      </w:pPr>
      <w:r w:rsidRPr="00283810">
        <w:rPr>
          <w:lang w:val="es-ES_tradnl"/>
        </w:rPr>
        <w:t>“</w:t>
      </w:r>
      <w:r w:rsidRPr="00283810">
        <w:rPr>
          <w:i/>
          <w:lang w:val="es-ES_tradnl"/>
        </w:rPr>
        <w:t xml:space="preserve">El alcalde es una persona dinámica, que mantiene contacto con el pueblo, con él se puede conversar abiertamente cuándo es necesario, enseña con el ejemplo. Resuelve los problemas utilizando los recursos municipales, y cundo no hay gestiona recursos de otros sectores públicos, tiene experiencia y capacidad. Chilete tiene un buen alcalde” (grupo focal: </w:t>
      </w:r>
      <w:r w:rsidRPr="00283810">
        <w:rPr>
          <w:lang w:val="es-ES_tradnl"/>
        </w:rPr>
        <w:t xml:space="preserve">Junta directiva de la Junta de usuarios </w:t>
      </w:r>
      <w:r w:rsidRPr="00194D09">
        <w:rPr>
          <w:i/>
          <w:lang w:val="es-ES_tradnl"/>
        </w:rPr>
        <w:t>d</w:t>
      </w:r>
      <w:r w:rsidR="00673E14" w:rsidRPr="00194D09">
        <w:rPr>
          <w:i/>
          <w:lang w:val="es-ES_tradnl"/>
        </w:rPr>
        <w:t>el Rio alto Jequetepeque</w:t>
      </w:r>
      <w:r w:rsidR="00673E14">
        <w:rPr>
          <w:lang w:val="es-ES_tradnl"/>
        </w:rPr>
        <w:t xml:space="preserve"> 2014).</w:t>
      </w:r>
    </w:p>
    <w:p w:rsidR="00F865D9" w:rsidRDefault="00F865D9" w:rsidP="00F865D9">
      <w:pPr>
        <w:spacing w:line="480" w:lineRule="auto"/>
        <w:ind w:left="1134"/>
        <w:contextualSpacing/>
        <w:jc w:val="both"/>
        <w:rPr>
          <w:lang w:val="es-ES_tradnl"/>
        </w:rPr>
      </w:pPr>
    </w:p>
    <w:p w:rsidR="00673E14" w:rsidRDefault="00372801" w:rsidP="00534491">
      <w:pPr>
        <w:spacing w:line="480" w:lineRule="auto"/>
        <w:ind w:left="2127"/>
        <w:contextualSpacing/>
        <w:jc w:val="both"/>
        <w:rPr>
          <w:lang w:val="es-ES_tradnl"/>
        </w:rPr>
      </w:pPr>
      <w:r w:rsidRPr="00283810">
        <w:rPr>
          <w:lang w:val="es-ES_tradnl"/>
        </w:rPr>
        <w:t>“</w:t>
      </w:r>
      <w:r w:rsidRPr="00283810">
        <w:rPr>
          <w:i/>
          <w:lang w:val="es-ES_tradnl"/>
        </w:rPr>
        <w:t xml:space="preserve">Al alcalde </w:t>
      </w:r>
      <w:r w:rsidR="00673E14" w:rsidRPr="00283810">
        <w:rPr>
          <w:i/>
          <w:lang w:val="es-ES_tradnl"/>
        </w:rPr>
        <w:t>Chilete</w:t>
      </w:r>
      <w:r w:rsidRPr="00283810">
        <w:rPr>
          <w:i/>
          <w:lang w:val="es-ES_tradnl"/>
        </w:rPr>
        <w:t>, hay que reconocerle su honradez y su capacidad negociadora para obtener recursos y apoyos a su gestión. La buena gestión se asocia a sus relaciones con el gobierno regional, instituciones públicas y con el gobierno Central. Ello explica la gran cantidad que ha gestionado para el distrito” (Grupo Focal. Junta directiva d</w:t>
      </w:r>
      <w:r w:rsidR="00673E14">
        <w:rPr>
          <w:i/>
          <w:lang w:val="es-ES_tradnl"/>
        </w:rPr>
        <w:t>e la Comunidad Campesina de Huer</w:t>
      </w:r>
      <w:r w:rsidRPr="00283810">
        <w:rPr>
          <w:i/>
          <w:lang w:val="es-ES_tradnl"/>
        </w:rPr>
        <w:t>tas</w:t>
      </w:r>
      <w:r w:rsidRPr="00283810">
        <w:rPr>
          <w:lang w:val="es-ES_tradnl"/>
        </w:rPr>
        <w:t xml:space="preserve">”  </w:t>
      </w:r>
    </w:p>
    <w:p w:rsidR="00F865D9" w:rsidRDefault="00F865D9" w:rsidP="00F865D9">
      <w:pPr>
        <w:spacing w:line="480" w:lineRule="auto"/>
        <w:ind w:left="1134"/>
        <w:contextualSpacing/>
        <w:jc w:val="both"/>
        <w:rPr>
          <w:lang w:val="es-ES_tradnl"/>
        </w:rPr>
      </w:pPr>
    </w:p>
    <w:p w:rsidR="00372801" w:rsidRDefault="00372801" w:rsidP="00534491">
      <w:pPr>
        <w:spacing w:line="480" w:lineRule="auto"/>
        <w:ind w:left="2127"/>
        <w:contextualSpacing/>
        <w:jc w:val="both"/>
        <w:rPr>
          <w:i/>
          <w:lang w:val="es-ES_tradnl"/>
        </w:rPr>
      </w:pPr>
      <w:r w:rsidRPr="00283810">
        <w:rPr>
          <w:rFonts w:eastAsia="Calibri"/>
          <w:lang w:val="es-PE"/>
        </w:rPr>
        <w:t>“</w:t>
      </w:r>
      <w:r w:rsidRPr="00283810">
        <w:rPr>
          <w:rFonts w:eastAsia="Calibri"/>
          <w:i/>
          <w:lang w:val="es-PE"/>
        </w:rPr>
        <w:t>Las obras de importancia que se han hecho en Chilete, son resultado de la gestión ante las diferentes entidades del estado. Con el bajo presupuesto que manejan la MDCH, no se puede hacer obras de importancia, las trasferencias económicas del gobierno central sirve solo para pagar sueldos, a los empleados (que ganan entre ochocientos y mil quinientos soles aproximadamente), muchos de ellos tienen que desempeñar más de un cargo, dado las limitaciones para contratar más personal. En la MDCH, por ejemplo, la jefa de abastecimiento es también la encargada del Programa Vaso de Leche, y el jefe de obras cumple funciones de unidad de infraestructura, proyectos, catastro y rentas” (</w:t>
      </w:r>
      <w:r w:rsidRPr="00283810">
        <w:rPr>
          <w:i/>
          <w:lang w:val="es-ES_tradnl"/>
        </w:rPr>
        <w:t xml:space="preserve">Grupo Focal. Servidores de la </w:t>
      </w:r>
      <w:r w:rsidR="00673E14" w:rsidRPr="00283810">
        <w:rPr>
          <w:i/>
          <w:lang w:val="es-ES_tradnl"/>
        </w:rPr>
        <w:t>Municipalidad</w:t>
      </w:r>
      <w:r w:rsidRPr="00283810">
        <w:rPr>
          <w:i/>
          <w:lang w:val="es-ES_tradnl"/>
        </w:rPr>
        <w:t xml:space="preserve"> de Chilete)</w:t>
      </w:r>
    </w:p>
    <w:p w:rsidR="00F865D9" w:rsidRDefault="00F865D9" w:rsidP="00F865D9">
      <w:pPr>
        <w:spacing w:line="480" w:lineRule="auto"/>
        <w:ind w:left="1134"/>
        <w:contextualSpacing/>
        <w:jc w:val="both"/>
        <w:rPr>
          <w:i/>
          <w:lang w:val="es-ES_tradnl"/>
        </w:rPr>
      </w:pPr>
    </w:p>
    <w:p w:rsidR="00F865D9" w:rsidRPr="00972CC4" w:rsidRDefault="00372801" w:rsidP="00972CC4">
      <w:pPr>
        <w:pStyle w:val="Prrafodelista"/>
        <w:numPr>
          <w:ilvl w:val="2"/>
          <w:numId w:val="88"/>
        </w:numPr>
        <w:spacing w:line="480" w:lineRule="auto"/>
        <w:rPr>
          <w:b/>
          <w:lang w:val="es-ES_tradnl"/>
        </w:rPr>
      </w:pPr>
      <w:r w:rsidRPr="00913918">
        <w:rPr>
          <w:b/>
          <w:lang w:val="es-ES_tradnl"/>
        </w:rPr>
        <w:t xml:space="preserve">Resultados de la encuesta </w:t>
      </w:r>
    </w:p>
    <w:p w:rsidR="00673E14" w:rsidRDefault="00372801" w:rsidP="00745159">
      <w:pPr>
        <w:pStyle w:val="Prrafodelista"/>
        <w:spacing w:line="480" w:lineRule="auto"/>
        <w:ind w:left="1418" w:firstLine="709"/>
        <w:jc w:val="both"/>
        <w:rPr>
          <w:lang w:val="es-ES_tradnl"/>
        </w:rPr>
      </w:pPr>
      <w:r w:rsidRPr="00CF1029">
        <w:rPr>
          <w:lang w:val="es-ES_tradnl"/>
        </w:rPr>
        <w:t>Resultados de la encuesta: Capacidades del</w:t>
      </w:r>
      <w:r w:rsidR="00673E14">
        <w:rPr>
          <w:lang w:val="es-ES_tradnl"/>
        </w:rPr>
        <w:t xml:space="preserve"> alcalde en el desempeño de sus </w:t>
      </w:r>
      <w:r w:rsidRPr="00CF1029">
        <w:rPr>
          <w:lang w:val="es-ES_tradnl"/>
        </w:rPr>
        <w:t xml:space="preserve">funciones   de la tabulación de la encuestas se encuentran en </w:t>
      </w:r>
      <w:r>
        <w:rPr>
          <w:lang w:val="es-ES_tradnl"/>
        </w:rPr>
        <w:t xml:space="preserve">el </w:t>
      </w:r>
      <w:r w:rsidRPr="0065225B">
        <w:rPr>
          <w:lang w:val="es-ES_tradnl"/>
        </w:rPr>
        <w:t xml:space="preserve">anexos N° </w:t>
      </w:r>
      <w:r w:rsidR="0065225B" w:rsidRPr="0065225B">
        <w:rPr>
          <w:lang w:val="es-ES_tradnl"/>
        </w:rPr>
        <w:t>2</w:t>
      </w:r>
      <w:r w:rsidR="0065225B" w:rsidRPr="00CF1029">
        <w:rPr>
          <w:lang w:val="es-ES_tradnl"/>
        </w:rPr>
        <w:t>.</w:t>
      </w:r>
      <w:r w:rsidRPr="00283810">
        <w:rPr>
          <w:lang w:val="es-ES_tradnl"/>
        </w:rPr>
        <w:t>Los resultados muestran, que la población del distrito de Chilate en su gran mayoría reconoce que el alcalde tiene: capacidades para gob</w:t>
      </w:r>
      <w:r w:rsidR="00EB616E">
        <w:rPr>
          <w:lang w:val="es-ES_tradnl"/>
        </w:rPr>
        <w:t xml:space="preserve">ernar eficientemente, capacidad </w:t>
      </w:r>
      <w:r w:rsidRPr="00283810">
        <w:rPr>
          <w:lang w:val="es-ES_tradnl"/>
        </w:rPr>
        <w:t xml:space="preserve">para gestionar obras y capacidad para tomar las decisiones apropiadas. Esto indica el buen desempeño del alcalde para formular e implementar decisiones que den respuestas a las </w:t>
      </w:r>
      <w:r w:rsidR="00673E14">
        <w:rPr>
          <w:lang w:val="es-ES_tradnl"/>
        </w:rPr>
        <w:t xml:space="preserve">necesidades de los ciudadanos. </w:t>
      </w:r>
    </w:p>
    <w:p w:rsidR="003F5A9E" w:rsidRDefault="003F5A9E" w:rsidP="00F865D9">
      <w:pPr>
        <w:pStyle w:val="Prrafodelista"/>
        <w:spacing w:line="480" w:lineRule="auto"/>
        <w:ind w:left="851" w:firstLine="709"/>
        <w:jc w:val="both"/>
        <w:rPr>
          <w:lang w:val="es-ES_tradnl"/>
        </w:rPr>
      </w:pPr>
    </w:p>
    <w:p w:rsidR="00372801" w:rsidRDefault="00372801" w:rsidP="00745159">
      <w:pPr>
        <w:pStyle w:val="Prrafodelista"/>
        <w:spacing w:line="480" w:lineRule="auto"/>
        <w:ind w:left="1418" w:firstLine="709"/>
        <w:jc w:val="both"/>
        <w:rPr>
          <w:lang w:val="es-ES_tradnl"/>
        </w:rPr>
      </w:pPr>
      <w:r w:rsidRPr="00283810">
        <w:rPr>
          <w:lang w:val="es-ES_tradnl"/>
        </w:rPr>
        <w:t>En conclusión</w:t>
      </w:r>
      <w:r w:rsidRPr="00283810">
        <w:rPr>
          <w:rFonts w:eastAsiaTheme="minorHAnsi"/>
          <w:lang w:val="es-PE" w:eastAsia="en-US"/>
        </w:rPr>
        <w:t xml:space="preserve">, la población mayoritariamente coincide que el alcalde distrital de Chilete, tiene </w:t>
      </w:r>
      <w:r w:rsidRPr="00283810">
        <w:rPr>
          <w:lang w:val="es-ES_tradnl"/>
        </w:rPr>
        <w:t>tiene capacidad para gobernar eficie</w:t>
      </w:r>
      <w:r w:rsidR="00673E14">
        <w:rPr>
          <w:lang w:val="es-ES_tradnl"/>
        </w:rPr>
        <w:t xml:space="preserve">ntemente, es muy minoritario de </w:t>
      </w:r>
      <w:r w:rsidRPr="00283810">
        <w:rPr>
          <w:lang w:val="es-ES_tradnl"/>
        </w:rPr>
        <w:t>qui</w:t>
      </w:r>
      <w:r w:rsidR="00E33F87">
        <w:rPr>
          <w:lang w:val="es-ES_tradnl"/>
        </w:rPr>
        <w:t>enes afirma lo contrario.  Ver T</w:t>
      </w:r>
      <w:r w:rsidR="00FE0652">
        <w:rPr>
          <w:lang w:val="es-ES_tradnl"/>
        </w:rPr>
        <w:t>abla N°</w:t>
      </w:r>
      <w:r w:rsidR="005C41F0">
        <w:rPr>
          <w:lang w:val="es-ES_tradnl"/>
        </w:rPr>
        <w:t xml:space="preserve"> </w:t>
      </w:r>
      <w:r w:rsidR="00FE0652">
        <w:rPr>
          <w:lang w:val="es-ES_tradnl"/>
        </w:rPr>
        <w:t>9</w:t>
      </w:r>
      <w:r w:rsidRPr="00283810">
        <w:rPr>
          <w:lang w:val="es-ES_tradnl"/>
        </w:rPr>
        <w:t>.</w:t>
      </w:r>
    </w:p>
    <w:p w:rsidR="00F865D9" w:rsidRDefault="00F865D9" w:rsidP="00372801">
      <w:pPr>
        <w:autoSpaceDE w:val="0"/>
        <w:autoSpaceDN w:val="0"/>
        <w:adjustRightInd w:val="0"/>
        <w:spacing w:line="240" w:lineRule="atLeast"/>
        <w:ind w:left="1417"/>
        <w:jc w:val="center"/>
        <w:rPr>
          <w:b/>
          <w:u w:val="single"/>
          <w:lang w:val="es-ES_tradnl"/>
        </w:rPr>
      </w:pPr>
    </w:p>
    <w:p w:rsidR="00372801" w:rsidRDefault="00F865D9" w:rsidP="00372801">
      <w:pPr>
        <w:autoSpaceDE w:val="0"/>
        <w:autoSpaceDN w:val="0"/>
        <w:adjustRightInd w:val="0"/>
        <w:spacing w:line="240" w:lineRule="atLeast"/>
        <w:ind w:left="1417"/>
        <w:jc w:val="center"/>
        <w:rPr>
          <w:b/>
          <w:u w:val="single"/>
          <w:lang w:val="es-ES_tradnl"/>
        </w:rPr>
      </w:pPr>
      <w:r>
        <w:rPr>
          <w:b/>
          <w:u w:val="single"/>
          <w:lang w:val="es-ES_tradnl"/>
        </w:rPr>
        <w:t>Tabla N</w:t>
      </w:r>
      <w:r w:rsidRPr="00C907DE">
        <w:rPr>
          <w:b/>
          <w:u w:val="single"/>
          <w:lang w:val="es-ES_tradnl"/>
        </w:rPr>
        <w:t>º</w:t>
      </w:r>
      <w:r w:rsidR="002254BB">
        <w:rPr>
          <w:b/>
          <w:u w:val="single"/>
          <w:lang w:val="es-ES_tradnl"/>
        </w:rPr>
        <w:t>: 09</w:t>
      </w:r>
    </w:p>
    <w:p w:rsidR="00372801" w:rsidRDefault="00F865D9" w:rsidP="00372801">
      <w:pPr>
        <w:pStyle w:val="Prrafodelista"/>
        <w:spacing w:line="240" w:lineRule="atLeast"/>
        <w:ind w:left="709"/>
        <w:contextualSpacing w:val="0"/>
        <w:jc w:val="center"/>
        <w:rPr>
          <w:b/>
        </w:rPr>
      </w:pPr>
      <w:r w:rsidRPr="009552D4">
        <w:rPr>
          <w:b/>
        </w:rPr>
        <w:t>Capacidades</w:t>
      </w:r>
      <w:r w:rsidR="002254BB">
        <w:rPr>
          <w:b/>
        </w:rPr>
        <w:t xml:space="preserve"> </w:t>
      </w:r>
      <w:r w:rsidRPr="009552D4">
        <w:rPr>
          <w:b/>
        </w:rPr>
        <w:t>del alcalde en el desempeño</w:t>
      </w:r>
      <w:r>
        <w:rPr>
          <w:b/>
        </w:rPr>
        <w:t xml:space="preserve"> en la gestión municipal distrito de Chilete </w:t>
      </w:r>
    </w:p>
    <w:tbl>
      <w:tblPr>
        <w:tblW w:w="8713" w:type="dxa"/>
        <w:jc w:val="right"/>
        <w:tblLayout w:type="fixed"/>
        <w:tblCellMar>
          <w:left w:w="70" w:type="dxa"/>
          <w:right w:w="70" w:type="dxa"/>
        </w:tblCellMar>
        <w:tblLook w:val="04A0" w:firstRow="1" w:lastRow="0" w:firstColumn="1" w:lastColumn="0" w:noHBand="0" w:noVBand="1"/>
      </w:tblPr>
      <w:tblGrid>
        <w:gridCol w:w="1658"/>
        <w:gridCol w:w="703"/>
        <w:gridCol w:w="452"/>
        <w:gridCol w:w="700"/>
        <w:gridCol w:w="518"/>
        <w:gridCol w:w="633"/>
        <w:gridCol w:w="537"/>
        <w:gridCol w:w="651"/>
        <w:gridCol w:w="520"/>
        <w:gridCol w:w="780"/>
        <w:gridCol w:w="520"/>
        <w:gridCol w:w="520"/>
        <w:gridCol w:w="521"/>
      </w:tblGrid>
      <w:tr w:rsidR="00534491" w:rsidRPr="00B56487" w:rsidTr="00534491">
        <w:trPr>
          <w:trHeight w:val="152"/>
          <w:jc w:val="right"/>
        </w:trPr>
        <w:tc>
          <w:tcPr>
            <w:tcW w:w="165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534491">
            <w:pPr>
              <w:rPr>
                <w:rFonts w:cstheme="minorHAnsi"/>
                <w:b/>
                <w:bCs/>
                <w:color w:val="000000"/>
                <w:sz w:val="16"/>
                <w:szCs w:val="16"/>
              </w:rPr>
            </w:pPr>
            <w:r w:rsidRPr="00673E14">
              <w:rPr>
                <w:rFonts w:cstheme="minorHAnsi"/>
                <w:b/>
                <w:bCs/>
                <w:color w:val="000000"/>
                <w:sz w:val="16"/>
                <w:szCs w:val="16"/>
              </w:rPr>
              <w:t>Capacidad  del alcalde en el desempeño  de sus funciones</w:t>
            </w:r>
          </w:p>
          <w:p w:rsidR="00372801" w:rsidRPr="00673E14" w:rsidRDefault="00372801" w:rsidP="003F5A9E">
            <w:pPr>
              <w:jc w:val="center"/>
              <w:rPr>
                <w:rFonts w:cstheme="minorHAnsi"/>
                <w:b/>
                <w:bCs/>
                <w:color w:val="000000"/>
                <w:sz w:val="16"/>
                <w:szCs w:val="16"/>
              </w:rPr>
            </w:pPr>
          </w:p>
        </w:tc>
        <w:tc>
          <w:tcPr>
            <w:tcW w:w="70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r w:rsidRPr="00673E14">
              <w:rPr>
                <w:rFonts w:cstheme="minorHAnsi"/>
                <w:b/>
                <w:bCs/>
                <w:color w:val="000000"/>
                <w:sz w:val="16"/>
                <w:szCs w:val="16"/>
              </w:rPr>
              <w:t>Totalmente de acuerdo</w:t>
            </w:r>
          </w:p>
        </w:tc>
        <w:tc>
          <w:tcPr>
            <w:tcW w:w="45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r w:rsidRPr="00673E14">
              <w:rPr>
                <w:rFonts w:cstheme="minorHAnsi"/>
                <w:b/>
                <w:bCs/>
                <w:color w:val="000000"/>
                <w:sz w:val="16"/>
                <w:szCs w:val="16"/>
              </w:rPr>
              <w:t>%</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r w:rsidRPr="00673E14">
              <w:rPr>
                <w:rFonts w:cstheme="minorHAnsi"/>
                <w:b/>
                <w:bCs/>
                <w:color w:val="000000"/>
                <w:sz w:val="16"/>
                <w:szCs w:val="16"/>
              </w:rPr>
              <w:t>De acuerdo</w:t>
            </w:r>
          </w:p>
        </w:tc>
        <w:tc>
          <w:tcPr>
            <w:tcW w:w="5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r w:rsidRPr="00673E14">
              <w:rPr>
                <w:rFonts w:cstheme="minorHAnsi"/>
                <w:b/>
                <w:bCs/>
                <w:color w:val="000000"/>
                <w:sz w:val="16"/>
                <w:szCs w:val="16"/>
              </w:rPr>
              <w:t>%</w:t>
            </w:r>
          </w:p>
        </w:tc>
        <w:tc>
          <w:tcPr>
            <w:tcW w:w="63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r w:rsidRPr="00673E14">
              <w:rPr>
                <w:rFonts w:cstheme="minorHAnsi"/>
                <w:b/>
                <w:bCs/>
                <w:color w:val="000000"/>
                <w:sz w:val="16"/>
                <w:szCs w:val="16"/>
              </w:rPr>
              <w:t>Ni de acuerdo ni en desacuerdo</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r w:rsidRPr="00673E14">
              <w:rPr>
                <w:rFonts w:cstheme="minorHAnsi"/>
                <w:b/>
                <w:bCs/>
                <w:color w:val="000000"/>
                <w:sz w:val="16"/>
                <w:szCs w:val="16"/>
              </w:rPr>
              <w:t>%</w:t>
            </w:r>
          </w:p>
        </w:tc>
        <w:tc>
          <w:tcPr>
            <w:tcW w:w="65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r w:rsidRPr="00673E14">
              <w:rPr>
                <w:rFonts w:cstheme="minorHAnsi"/>
                <w:b/>
                <w:bCs/>
                <w:color w:val="000000"/>
                <w:sz w:val="16"/>
                <w:szCs w:val="16"/>
              </w:rPr>
              <w:t>En desacuerdo</w:t>
            </w:r>
          </w:p>
        </w:tc>
        <w:tc>
          <w:tcPr>
            <w:tcW w:w="52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r w:rsidRPr="00673E14">
              <w:rPr>
                <w:rFonts w:cstheme="minorHAnsi"/>
                <w:b/>
                <w:bCs/>
                <w:color w:val="000000"/>
                <w:sz w:val="16"/>
                <w:szCs w:val="16"/>
              </w:rPr>
              <w:t>%</w:t>
            </w:r>
          </w:p>
        </w:tc>
        <w:tc>
          <w:tcPr>
            <w:tcW w:w="780"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372801" w:rsidRPr="00673E14" w:rsidRDefault="00372801" w:rsidP="003F5A9E">
            <w:pPr>
              <w:jc w:val="center"/>
              <w:rPr>
                <w:rFonts w:cstheme="minorHAnsi"/>
                <w:b/>
                <w:bCs/>
                <w:color w:val="000000"/>
                <w:sz w:val="16"/>
                <w:szCs w:val="16"/>
              </w:rPr>
            </w:pPr>
            <w:r w:rsidRPr="00673E14">
              <w:rPr>
                <w:rFonts w:cstheme="minorHAnsi"/>
                <w:b/>
                <w:bCs/>
                <w:color w:val="000000"/>
                <w:sz w:val="16"/>
                <w:szCs w:val="16"/>
              </w:rPr>
              <w:t>Totalmente en desacuerdo</w:t>
            </w:r>
          </w:p>
        </w:tc>
        <w:tc>
          <w:tcPr>
            <w:tcW w:w="52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r w:rsidRPr="00673E14">
              <w:rPr>
                <w:rFonts w:cstheme="minorHAnsi"/>
                <w:b/>
                <w:bCs/>
                <w:color w:val="000000"/>
                <w:sz w:val="16"/>
                <w:szCs w:val="16"/>
              </w:rPr>
              <w:t>%</w:t>
            </w:r>
          </w:p>
        </w:tc>
        <w:tc>
          <w:tcPr>
            <w:tcW w:w="1041"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372801" w:rsidRPr="00673E14" w:rsidRDefault="00372801" w:rsidP="003F5A9E">
            <w:pPr>
              <w:jc w:val="center"/>
              <w:rPr>
                <w:rFonts w:cstheme="minorHAnsi"/>
                <w:b/>
                <w:color w:val="000000"/>
                <w:sz w:val="16"/>
                <w:szCs w:val="16"/>
              </w:rPr>
            </w:pPr>
            <w:r w:rsidRPr="00673E14">
              <w:rPr>
                <w:rFonts w:cstheme="minorHAnsi"/>
                <w:b/>
                <w:color w:val="000000"/>
                <w:sz w:val="16"/>
                <w:szCs w:val="16"/>
              </w:rPr>
              <w:t>TOTAL</w:t>
            </w:r>
          </w:p>
        </w:tc>
      </w:tr>
      <w:tr w:rsidR="00534491" w:rsidRPr="00B56487" w:rsidTr="00534491">
        <w:trPr>
          <w:trHeight w:val="152"/>
          <w:jc w:val="right"/>
        </w:trPr>
        <w:tc>
          <w:tcPr>
            <w:tcW w:w="165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p>
        </w:tc>
        <w:tc>
          <w:tcPr>
            <w:tcW w:w="70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p>
        </w:tc>
        <w:tc>
          <w:tcPr>
            <w:tcW w:w="452"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p>
        </w:tc>
        <w:tc>
          <w:tcPr>
            <w:tcW w:w="70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p>
        </w:tc>
        <w:tc>
          <w:tcPr>
            <w:tcW w:w="51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p>
        </w:tc>
        <w:tc>
          <w:tcPr>
            <w:tcW w:w="63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p>
        </w:tc>
        <w:tc>
          <w:tcPr>
            <w:tcW w:w="53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p>
        </w:tc>
        <w:tc>
          <w:tcPr>
            <w:tcW w:w="65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p>
        </w:tc>
        <w:tc>
          <w:tcPr>
            <w:tcW w:w="5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p>
        </w:tc>
        <w:tc>
          <w:tcPr>
            <w:tcW w:w="780" w:type="dxa"/>
            <w:vMerge/>
            <w:tcBorders>
              <w:left w:val="single" w:sz="4" w:space="0" w:color="auto"/>
              <w:bottom w:val="single" w:sz="4" w:space="0" w:color="auto"/>
              <w:right w:val="single" w:sz="4" w:space="0" w:color="auto"/>
            </w:tcBorders>
            <w:shd w:val="clear" w:color="auto" w:fill="FBD4B4" w:themeFill="accent6" w:themeFillTint="66"/>
            <w:vAlign w:val="center"/>
          </w:tcPr>
          <w:p w:rsidR="00372801" w:rsidRPr="00673E14" w:rsidRDefault="00372801" w:rsidP="003F5A9E">
            <w:pPr>
              <w:jc w:val="center"/>
              <w:rPr>
                <w:rFonts w:cstheme="minorHAnsi"/>
                <w:b/>
                <w:bCs/>
                <w:color w:val="000000"/>
                <w:sz w:val="16"/>
                <w:szCs w:val="16"/>
              </w:rPr>
            </w:pPr>
          </w:p>
        </w:tc>
        <w:tc>
          <w:tcPr>
            <w:tcW w:w="5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72801" w:rsidRPr="00673E14" w:rsidRDefault="00372801" w:rsidP="003F5A9E">
            <w:pPr>
              <w:jc w:val="center"/>
              <w:rPr>
                <w:rFonts w:cstheme="minorHAnsi"/>
                <w:b/>
                <w:bCs/>
                <w:color w:val="000000"/>
                <w:sz w:val="16"/>
                <w:szCs w:val="16"/>
              </w:rPr>
            </w:pPr>
          </w:p>
        </w:tc>
        <w:tc>
          <w:tcPr>
            <w:tcW w:w="520" w:type="dxa"/>
            <w:tcBorders>
              <w:top w:val="nil"/>
              <w:left w:val="nil"/>
              <w:bottom w:val="single" w:sz="4" w:space="0" w:color="auto"/>
              <w:right w:val="single" w:sz="4" w:space="0" w:color="auto"/>
            </w:tcBorders>
            <w:shd w:val="clear" w:color="auto" w:fill="FBD4B4" w:themeFill="accent6" w:themeFillTint="66"/>
            <w:noWrap/>
            <w:vAlign w:val="center"/>
            <w:hideMark/>
          </w:tcPr>
          <w:p w:rsidR="00372801" w:rsidRPr="00673E14" w:rsidRDefault="00372801" w:rsidP="003F5A9E">
            <w:pPr>
              <w:jc w:val="center"/>
              <w:rPr>
                <w:rFonts w:cstheme="minorHAnsi"/>
                <w:b/>
                <w:color w:val="000000"/>
                <w:sz w:val="16"/>
                <w:szCs w:val="16"/>
              </w:rPr>
            </w:pPr>
            <w:r w:rsidRPr="00673E14">
              <w:rPr>
                <w:rFonts w:cstheme="minorHAnsi"/>
                <w:b/>
                <w:color w:val="000000"/>
                <w:sz w:val="16"/>
                <w:szCs w:val="16"/>
              </w:rPr>
              <w:t>Nº</w:t>
            </w:r>
          </w:p>
        </w:tc>
        <w:tc>
          <w:tcPr>
            <w:tcW w:w="521" w:type="dxa"/>
            <w:tcBorders>
              <w:top w:val="nil"/>
              <w:left w:val="nil"/>
              <w:bottom w:val="single" w:sz="4" w:space="0" w:color="auto"/>
              <w:right w:val="single" w:sz="4" w:space="0" w:color="auto"/>
            </w:tcBorders>
            <w:shd w:val="clear" w:color="auto" w:fill="FBD4B4" w:themeFill="accent6" w:themeFillTint="66"/>
            <w:noWrap/>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w:t>
            </w:r>
          </w:p>
        </w:tc>
      </w:tr>
      <w:tr w:rsidR="00534491" w:rsidRPr="00B56487" w:rsidTr="00534491">
        <w:trPr>
          <w:trHeight w:val="317"/>
          <w:jc w:val="right"/>
        </w:trPr>
        <w:tc>
          <w:tcPr>
            <w:tcW w:w="1658"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72801" w:rsidRPr="003F5A9E" w:rsidRDefault="00372801" w:rsidP="003F5A9E">
            <w:pPr>
              <w:jc w:val="center"/>
              <w:rPr>
                <w:rFonts w:cstheme="minorHAnsi"/>
                <w:color w:val="000000"/>
                <w:sz w:val="16"/>
                <w:szCs w:val="16"/>
              </w:rPr>
            </w:pPr>
            <w:r w:rsidRPr="003F5A9E">
              <w:rPr>
                <w:rFonts w:cstheme="minorHAnsi"/>
                <w:color w:val="000000"/>
                <w:sz w:val="16"/>
                <w:szCs w:val="16"/>
              </w:rPr>
              <w:t>Capacidad para  gobernar eficientemente</w:t>
            </w:r>
          </w:p>
        </w:tc>
        <w:tc>
          <w:tcPr>
            <w:tcW w:w="703" w:type="dxa"/>
            <w:tcBorders>
              <w:top w:val="nil"/>
              <w:left w:val="nil"/>
              <w:bottom w:val="single" w:sz="4" w:space="0" w:color="auto"/>
              <w:right w:val="single" w:sz="4" w:space="0" w:color="auto"/>
            </w:tcBorders>
            <w:shd w:val="clear" w:color="auto" w:fill="CCFFFF"/>
            <w:vAlign w:val="center"/>
            <w:hideMark/>
          </w:tcPr>
          <w:p w:rsidR="00372801" w:rsidRPr="00673E14" w:rsidRDefault="00372801" w:rsidP="003F5A9E">
            <w:pPr>
              <w:jc w:val="center"/>
              <w:rPr>
                <w:rFonts w:cstheme="minorHAnsi"/>
                <w:b/>
                <w:color w:val="000000"/>
                <w:sz w:val="16"/>
                <w:szCs w:val="16"/>
              </w:rPr>
            </w:pPr>
            <w:r w:rsidRPr="00673E14">
              <w:rPr>
                <w:rFonts w:cstheme="minorHAnsi"/>
                <w:b/>
                <w:color w:val="000000"/>
                <w:sz w:val="16"/>
                <w:szCs w:val="16"/>
              </w:rPr>
              <w:t>111</w:t>
            </w:r>
          </w:p>
        </w:tc>
        <w:tc>
          <w:tcPr>
            <w:tcW w:w="452" w:type="dxa"/>
            <w:tcBorders>
              <w:top w:val="nil"/>
              <w:left w:val="nil"/>
              <w:bottom w:val="single" w:sz="4" w:space="0" w:color="auto"/>
              <w:right w:val="single" w:sz="4" w:space="0" w:color="auto"/>
            </w:tcBorders>
            <w:shd w:val="clear" w:color="auto" w:fill="CCFFFF"/>
            <w:vAlign w:val="center"/>
            <w:hideMark/>
          </w:tcPr>
          <w:p w:rsidR="00372801" w:rsidRPr="00673E14" w:rsidRDefault="00372801" w:rsidP="003F5A9E">
            <w:pPr>
              <w:jc w:val="center"/>
              <w:rPr>
                <w:rFonts w:cstheme="minorHAnsi"/>
                <w:b/>
                <w:color w:val="000000"/>
                <w:sz w:val="16"/>
                <w:szCs w:val="16"/>
              </w:rPr>
            </w:pPr>
            <w:r w:rsidRPr="00673E14">
              <w:rPr>
                <w:rFonts w:cstheme="minorHAnsi"/>
                <w:b/>
                <w:color w:val="000000"/>
                <w:sz w:val="16"/>
                <w:szCs w:val="16"/>
              </w:rPr>
              <w:t>47,0</w:t>
            </w:r>
          </w:p>
        </w:tc>
        <w:tc>
          <w:tcPr>
            <w:tcW w:w="700" w:type="dxa"/>
            <w:tcBorders>
              <w:top w:val="nil"/>
              <w:left w:val="nil"/>
              <w:bottom w:val="single" w:sz="4" w:space="0" w:color="auto"/>
              <w:right w:val="single" w:sz="4" w:space="0" w:color="auto"/>
            </w:tcBorders>
            <w:shd w:val="clear" w:color="auto" w:fill="CCFFFF"/>
            <w:vAlign w:val="center"/>
            <w:hideMark/>
          </w:tcPr>
          <w:p w:rsidR="00372801" w:rsidRPr="00673E14" w:rsidRDefault="00372801" w:rsidP="003F5A9E">
            <w:pPr>
              <w:jc w:val="center"/>
              <w:rPr>
                <w:rFonts w:cstheme="minorHAnsi"/>
                <w:b/>
                <w:color w:val="000000"/>
                <w:sz w:val="16"/>
                <w:szCs w:val="16"/>
              </w:rPr>
            </w:pPr>
            <w:r w:rsidRPr="00673E14">
              <w:rPr>
                <w:rFonts w:cstheme="minorHAnsi"/>
                <w:b/>
                <w:color w:val="000000"/>
                <w:sz w:val="16"/>
                <w:szCs w:val="16"/>
              </w:rPr>
              <w:t>70</w:t>
            </w:r>
          </w:p>
        </w:tc>
        <w:tc>
          <w:tcPr>
            <w:tcW w:w="518" w:type="dxa"/>
            <w:tcBorders>
              <w:top w:val="nil"/>
              <w:left w:val="nil"/>
              <w:bottom w:val="single" w:sz="4" w:space="0" w:color="auto"/>
              <w:right w:val="single" w:sz="4" w:space="0" w:color="auto"/>
            </w:tcBorders>
            <w:shd w:val="clear" w:color="auto" w:fill="CCFFFF"/>
            <w:vAlign w:val="center"/>
            <w:hideMark/>
          </w:tcPr>
          <w:p w:rsidR="00372801" w:rsidRPr="00673E14" w:rsidRDefault="00372801" w:rsidP="003F5A9E">
            <w:pPr>
              <w:jc w:val="center"/>
              <w:rPr>
                <w:rFonts w:cstheme="minorHAnsi"/>
                <w:b/>
                <w:color w:val="000000"/>
                <w:sz w:val="16"/>
                <w:szCs w:val="16"/>
              </w:rPr>
            </w:pPr>
            <w:r w:rsidRPr="00673E14">
              <w:rPr>
                <w:rFonts w:cstheme="minorHAnsi"/>
                <w:b/>
                <w:color w:val="000000"/>
                <w:sz w:val="16"/>
                <w:szCs w:val="16"/>
              </w:rPr>
              <w:t>29,7</w:t>
            </w:r>
          </w:p>
        </w:tc>
        <w:tc>
          <w:tcPr>
            <w:tcW w:w="633" w:type="dxa"/>
            <w:tcBorders>
              <w:top w:val="nil"/>
              <w:left w:val="nil"/>
              <w:bottom w:val="single" w:sz="4" w:space="0" w:color="auto"/>
              <w:right w:val="single" w:sz="4" w:space="0" w:color="auto"/>
            </w:tcBorders>
            <w:shd w:val="clear" w:color="auto" w:fill="CCFFFF"/>
            <w:vAlign w:val="center"/>
            <w:hideMark/>
          </w:tcPr>
          <w:p w:rsidR="00372801" w:rsidRPr="00673E14" w:rsidRDefault="00372801" w:rsidP="003F5A9E">
            <w:pPr>
              <w:jc w:val="center"/>
              <w:rPr>
                <w:rFonts w:cstheme="minorHAnsi"/>
                <w:b/>
                <w:color w:val="000000"/>
                <w:sz w:val="16"/>
                <w:szCs w:val="16"/>
              </w:rPr>
            </w:pPr>
            <w:r w:rsidRPr="00673E14">
              <w:rPr>
                <w:rFonts w:cstheme="minorHAnsi"/>
                <w:b/>
                <w:color w:val="000000"/>
                <w:sz w:val="16"/>
                <w:szCs w:val="16"/>
              </w:rPr>
              <w:t>18</w:t>
            </w:r>
          </w:p>
        </w:tc>
        <w:tc>
          <w:tcPr>
            <w:tcW w:w="537" w:type="dxa"/>
            <w:tcBorders>
              <w:top w:val="nil"/>
              <w:left w:val="single" w:sz="4" w:space="0" w:color="auto"/>
              <w:bottom w:val="single" w:sz="4" w:space="0" w:color="auto"/>
              <w:right w:val="single" w:sz="4" w:space="0" w:color="auto"/>
            </w:tcBorders>
            <w:shd w:val="clear" w:color="auto" w:fill="CCFFFF"/>
            <w:vAlign w:val="center"/>
            <w:hideMark/>
          </w:tcPr>
          <w:p w:rsidR="00372801" w:rsidRPr="00673E14" w:rsidRDefault="00372801" w:rsidP="003F5A9E">
            <w:pPr>
              <w:jc w:val="center"/>
              <w:rPr>
                <w:rFonts w:cstheme="minorHAnsi"/>
                <w:b/>
                <w:color w:val="000000"/>
                <w:sz w:val="16"/>
                <w:szCs w:val="16"/>
              </w:rPr>
            </w:pPr>
            <w:r w:rsidRPr="00673E14">
              <w:rPr>
                <w:rFonts w:cstheme="minorHAnsi"/>
                <w:b/>
                <w:color w:val="000000"/>
                <w:sz w:val="16"/>
                <w:szCs w:val="16"/>
              </w:rPr>
              <w:t>7,6</w:t>
            </w:r>
          </w:p>
        </w:tc>
        <w:tc>
          <w:tcPr>
            <w:tcW w:w="651" w:type="dxa"/>
            <w:tcBorders>
              <w:top w:val="nil"/>
              <w:left w:val="nil"/>
              <w:bottom w:val="single" w:sz="4" w:space="0" w:color="auto"/>
              <w:right w:val="single" w:sz="4" w:space="0" w:color="auto"/>
            </w:tcBorders>
            <w:shd w:val="clear" w:color="auto" w:fill="CCFFFF"/>
            <w:vAlign w:val="center"/>
            <w:hideMark/>
          </w:tcPr>
          <w:p w:rsidR="00372801" w:rsidRPr="00673E14" w:rsidRDefault="00372801" w:rsidP="003F5A9E">
            <w:pPr>
              <w:jc w:val="center"/>
              <w:rPr>
                <w:rFonts w:cstheme="minorHAnsi"/>
                <w:b/>
                <w:color w:val="000000"/>
                <w:sz w:val="16"/>
                <w:szCs w:val="16"/>
              </w:rPr>
            </w:pPr>
            <w:r w:rsidRPr="00673E14">
              <w:rPr>
                <w:rFonts w:cstheme="minorHAnsi"/>
                <w:b/>
                <w:color w:val="000000"/>
                <w:sz w:val="16"/>
                <w:szCs w:val="16"/>
              </w:rPr>
              <w:t>15</w:t>
            </w:r>
          </w:p>
        </w:tc>
        <w:tc>
          <w:tcPr>
            <w:tcW w:w="520" w:type="dxa"/>
            <w:tcBorders>
              <w:top w:val="nil"/>
              <w:left w:val="nil"/>
              <w:bottom w:val="single" w:sz="4" w:space="0" w:color="auto"/>
              <w:right w:val="single" w:sz="4" w:space="0" w:color="auto"/>
            </w:tcBorders>
            <w:shd w:val="clear" w:color="auto" w:fill="CCFFFF"/>
            <w:vAlign w:val="center"/>
            <w:hideMark/>
          </w:tcPr>
          <w:p w:rsidR="00372801" w:rsidRPr="00673E14" w:rsidRDefault="00372801" w:rsidP="003F5A9E">
            <w:pPr>
              <w:jc w:val="center"/>
              <w:rPr>
                <w:rFonts w:cstheme="minorHAnsi"/>
                <w:b/>
                <w:color w:val="000000"/>
                <w:sz w:val="16"/>
                <w:szCs w:val="16"/>
              </w:rPr>
            </w:pPr>
            <w:r w:rsidRPr="00673E14">
              <w:rPr>
                <w:rFonts w:cstheme="minorHAnsi"/>
                <w:b/>
                <w:color w:val="000000"/>
                <w:sz w:val="16"/>
                <w:szCs w:val="16"/>
              </w:rPr>
              <w:t>6,5</w:t>
            </w:r>
          </w:p>
        </w:tc>
        <w:tc>
          <w:tcPr>
            <w:tcW w:w="780" w:type="dxa"/>
            <w:tcBorders>
              <w:top w:val="nil"/>
              <w:left w:val="nil"/>
              <w:bottom w:val="single" w:sz="4" w:space="0" w:color="auto"/>
              <w:right w:val="single" w:sz="4" w:space="0" w:color="auto"/>
            </w:tcBorders>
            <w:shd w:val="clear" w:color="auto" w:fill="CCFFFF"/>
            <w:vAlign w:val="center"/>
          </w:tcPr>
          <w:p w:rsidR="00372801" w:rsidRPr="00673E14" w:rsidRDefault="00372801" w:rsidP="003F5A9E">
            <w:pPr>
              <w:jc w:val="center"/>
              <w:rPr>
                <w:rFonts w:cstheme="minorHAnsi"/>
                <w:b/>
                <w:color w:val="000000"/>
                <w:sz w:val="16"/>
                <w:szCs w:val="16"/>
              </w:rPr>
            </w:pPr>
            <w:r w:rsidRPr="00673E14">
              <w:rPr>
                <w:rFonts w:cstheme="minorHAnsi"/>
                <w:b/>
                <w:color w:val="000000"/>
                <w:sz w:val="16"/>
                <w:szCs w:val="16"/>
              </w:rPr>
              <w:t>22</w:t>
            </w:r>
          </w:p>
        </w:tc>
        <w:tc>
          <w:tcPr>
            <w:tcW w:w="520" w:type="dxa"/>
            <w:tcBorders>
              <w:top w:val="nil"/>
              <w:left w:val="nil"/>
              <w:bottom w:val="single" w:sz="4" w:space="0" w:color="auto"/>
              <w:right w:val="single" w:sz="4" w:space="0" w:color="auto"/>
            </w:tcBorders>
            <w:shd w:val="clear" w:color="auto" w:fill="CCFFFF"/>
            <w:vAlign w:val="center"/>
            <w:hideMark/>
          </w:tcPr>
          <w:p w:rsidR="00372801" w:rsidRPr="00673E14" w:rsidRDefault="00372801" w:rsidP="003F5A9E">
            <w:pPr>
              <w:jc w:val="center"/>
              <w:rPr>
                <w:rFonts w:cstheme="minorHAnsi"/>
                <w:b/>
                <w:color w:val="000000"/>
                <w:sz w:val="16"/>
                <w:szCs w:val="16"/>
              </w:rPr>
            </w:pPr>
            <w:r w:rsidRPr="00673E14">
              <w:rPr>
                <w:rFonts w:cstheme="minorHAnsi"/>
                <w:b/>
                <w:color w:val="000000"/>
                <w:sz w:val="16"/>
                <w:szCs w:val="16"/>
              </w:rPr>
              <w:t>9,3</w:t>
            </w:r>
          </w:p>
        </w:tc>
        <w:tc>
          <w:tcPr>
            <w:tcW w:w="520" w:type="dxa"/>
            <w:tcBorders>
              <w:top w:val="nil"/>
              <w:left w:val="nil"/>
              <w:bottom w:val="single" w:sz="4" w:space="0" w:color="auto"/>
              <w:right w:val="single" w:sz="4" w:space="0" w:color="auto"/>
            </w:tcBorders>
            <w:shd w:val="clear" w:color="auto" w:fill="CCFFFF"/>
            <w:noWrap/>
            <w:vAlign w:val="center"/>
            <w:hideMark/>
          </w:tcPr>
          <w:p w:rsidR="00372801" w:rsidRPr="00673E14" w:rsidRDefault="00372801" w:rsidP="003F5A9E">
            <w:pPr>
              <w:jc w:val="center"/>
              <w:rPr>
                <w:rFonts w:cstheme="minorHAnsi"/>
                <w:b/>
                <w:color w:val="000000"/>
                <w:sz w:val="16"/>
                <w:szCs w:val="16"/>
              </w:rPr>
            </w:pPr>
            <w:r w:rsidRPr="00673E14">
              <w:rPr>
                <w:rFonts w:cstheme="minorHAnsi"/>
                <w:b/>
                <w:color w:val="000000"/>
                <w:sz w:val="16"/>
                <w:szCs w:val="16"/>
              </w:rPr>
              <w:t>236</w:t>
            </w:r>
          </w:p>
        </w:tc>
        <w:tc>
          <w:tcPr>
            <w:tcW w:w="521"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100%</w:t>
            </w:r>
          </w:p>
        </w:tc>
      </w:tr>
      <w:tr w:rsidR="00534491" w:rsidRPr="00B56487" w:rsidTr="00534491">
        <w:trPr>
          <w:trHeight w:val="181"/>
          <w:jc w:val="right"/>
        </w:trPr>
        <w:tc>
          <w:tcPr>
            <w:tcW w:w="1658"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Capacidad para gestionar obra</w:t>
            </w:r>
            <w:r>
              <w:rPr>
                <w:rFonts w:cstheme="minorHAnsi"/>
                <w:color w:val="000000"/>
                <w:sz w:val="16"/>
                <w:szCs w:val="16"/>
              </w:rPr>
              <w:t>s</w:t>
            </w:r>
          </w:p>
        </w:tc>
        <w:tc>
          <w:tcPr>
            <w:tcW w:w="703"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114</w:t>
            </w:r>
          </w:p>
        </w:tc>
        <w:tc>
          <w:tcPr>
            <w:tcW w:w="452"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48,3</w:t>
            </w:r>
          </w:p>
        </w:tc>
        <w:tc>
          <w:tcPr>
            <w:tcW w:w="70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73</w:t>
            </w:r>
          </w:p>
        </w:tc>
        <w:tc>
          <w:tcPr>
            <w:tcW w:w="518"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30,9</w:t>
            </w:r>
          </w:p>
        </w:tc>
        <w:tc>
          <w:tcPr>
            <w:tcW w:w="633"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17</w:t>
            </w:r>
          </w:p>
        </w:tc>
        <w:tc>
          <w:tcPr>
            <w:tcW w:w="537" w:type="dxa"/>
            <w:tcBorders>
              <w:top w:val="nil"/>
              <w:left w:val="single" w:sz="4" w:space="0" w:color="auto"/>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7,2</w:t>
            </w:r>
          </w:p>
        </w:tc>
        <w:tc>
          <w:tcPr>
            <w:tcW w:w="651"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14</w:t>
            </w:r>
          </w:p>
        </w:tc>
        <w:tc>
          <w:tcPr>
            <w:tcW w:w="52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5,9</w:t>
            </w:r>
          </w:p>
        </w:tc>
        <w:tc>
          <w:tcPr>
            <w:tcW w:w="780" w:type="dxa"/>
            <w:tcBorders>
              <w:top w:val="nil"/>
              <w:left w:val="nil"/>
              <w:bottom w:val="single" w:sz="4" w:space="0" w:color="auto"/>
              <w:right w:val="single" w:sz="4" w:space="0" w:color="auto"/>
            </w:tcBorders>
            <w:shd w:val="clear" w:color="auto" w:fill="CCFFFF"/>
            <w:vAlign w:val="center"/>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18</w:t>
            </w:r>
          </w:p>
        </w:tc>
        <w:tc>
          <w:tcPr>
            <w:tcW w:w="52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7,6</w:t>
            </w:r>
          </w:p>
        </w:tc>
        <w:tc>
          <w:tcPr>
            <w:tcW w:w="520"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236</w:t>
            </w:r>
          </w:p>
        </w:tc>
        <w:tc>
          <w:tcPr>
            <w:tcW w:w="521"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100%</w:t>
            </w:r>
          </w:p>
        </w:tc>
      </w:tr>
      <w:tr w:rsidR="00534491" w:rsidRPr="00B56487" w:rsidTr="00534491">
        <w:trPr>
          <w:trHeight w:val="302"/>
          <w:jc w:val="right"/>
        </w:trPr>
        <w:tc>
          <w:tcPr>
            <w:tcW w:w="1658"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Capacidad para tomar las decisiones apropiadas</w:t>
            </w:r>
          </w:p>
        </w:tc>
        <w:tc>
          <w:tcPr>
            <w:tcW w:w="703"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104</w:t>
            </w:r>
          </w:p>
        </w:tc>
        <w:tc>
          <w:tcPr>
            <w:tcW w:w="452"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44,1</w:t>
            </w:r>
          </w:p>
        </w:tc>
        <w:tc>
          <w:tcPr>
            <w:tcW w:w="70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76</w:t>
            </w:r>
          </w:p>
        </w:tc>
        <w:tc>
          <w:tcPr>
            <w:tcW w:w="518"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32,2</w:t>
            </w:r>
          </w:p>
        </w:tc>
        <w:tc>
          <w:tcPr>
            <w:tcW w:w="633"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25</w:t>
            </w:r>
          </w:p>
        </w:tc>
        <w:tc>
          <w:tcPr>
            <w:tcW w:w="537" w:type="dxa"/>
            <w:tcBorders>
              <w:top w:val="nil"/>
              <w:left w:val="single" w:sz="4" w:space="0" w:color="auto"/>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10,6</w:t>
            </w:r>
          </w:p>
        </w:tc>
        <w:tc>
          <w:tcPr>
            <w:tcW w:w="651"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18</w:t>
            </w:r>
          </w:p>
        </w:tc>
        <w:tc>
          <w:tcPr>
            <w:tcW w:w="52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B56487">
              <w:rPr>
                <w:rFonts w:cstheme="minorHAnsi"/>
                <w:color w:val="000000"/>
                <w:sz w:val="16"/>
                <w:szCs w:val="16"/>
              </w:rPr>
              <w:t>7,6</w:t>
            </w:r>
          </w:p>
        </w:tc>
        <w:tc>
          <w:tcPr>
            <w:tcW w:w="780" w:type="dxa"/>
            <w:tcBorders>
              <w:top w:val="nil"/>
              <w:left w:val="nil"/>
              <w:bottom w:val="single" w:sz="4" w:space="0" w:color="auto"/>
              <w:right w:val="single" w:sz="4" w:space="0" w:color="auto"/>
            </w:tcBorders>
            <w:shd w:val="clear" w:color="auto" w:fill="CCFFFF"/>
            <w:vAlign w:val="center"/>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13</w:t>
            </w:r>
          </w:p>
        </w:tc>
        <w:tc>
          <w:tcPr>
            <w:tcW w:w="52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5,5</w:t>
            </w:r>
          </w:p>
        </w:tc>
        <w:tc>
          <w:tcPr>
            <w:tcW w:w="520"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236</w:t>
            </w:r>
          </w:p>
        </w:tc>
        <w:tc>
          <w:tcPr>
            <w:tcW w:w="521"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3F5A9E">
            <w:pPr>
              <w:jc w:val="center"/>
              <w:rPr>
                <w:rFonts w:cstheme="minorHAnsi"/>
                <w:color w:val="000000"/>
                <w:sz w:val="16"/>
                <w:szCs w:val="16"/>
              </w:rPr>
            </w:pPr>
            <w:r w:rsidRPr="00660E51">
              <w:rPr>
                <w:rFonts w:cstheme="minorHAnsi"/>
                <w:color w:val="000000"/>
                <w:sz w:val="16"/>
                <w:szCs w:val="16"/>
              </w:rPr>
              <w:t>100%</w:t>
            </w:r>
          </w:p>
        </w:tc>
      </w:tr>
    </w:tbl>
    <w:p w:rsidR="00372801" w:rsidRDefault="00372801" w:rsidP="00673E14">
      <w:pPr>
        <w:pStyle w:val="Prrafodelista"/>
        <w:spacing w:before="120" w:after="120" w:line="480" w:lineRule="auto"/>
        <w:ind w:left="709"/>
        <w:contextualSpacing w:val="0"/>
        <w:rPr>
          <w:rFonts w:asciiTheme="minorHAnsi" w:eastAsiaTheme="minorHAnsi" w:hAnsiTheme="minorHAnsi" w:cstheme="minorHAnsi"/>
          <w:sz w:val="18"/>
          <w:szCs w:val="18"/>
          <w:lang w:val="es-PE" w:eastAsia="en-US"/>
        </w:rPr>
      </w:pPr>
      <w:r w:rsidRPr="00673E14">
        <w:rPr>
          <w:rFonts w:asciiTheme="minorHAnsi" w:hAnsiTheme="minorHAnsi" w:cstheme="minorHAnsi"/>
          <w:sz w:val="18"/>
          <w:szCs w:val="18"/>
        </w:rPr>
        <w:t xml:space="preserve">Fuente: </w:t>
      </w:r>
      <w:r w:rsidRPr="00673E14">
        <w:rPr>
          <w:rFonts w:asciiTheme="minorHAnsi" w:eastAsiaTheme="minorHAnsi" w:hAnsiTheme="minorHAnsi" w:cstheme="minorHAnsi"/>
          <w:sz w:val="18"/>
          <w:szCs w:val="18"/>
          <w:lang w:val="es-PE" w:eastAsia="en-US"/>
        </w:rPr>
        <w:t>Resultados de la encuesta del presente estudio, elaborado por el autor.</w:t>
      </w:r>
    </w:p>
    <w:p w:rsidR="00534491" w:rsidRDefault="00534491" w:rsidP="00745159">
      <w:pPr>
        <w:pStyle w:val="Prrafodelista"/>
        <w:spacing w:line="480" w:lineRule="auto"/>
        <w:ind w:left="1418" w:firstLine="709"/>
        <w:jc w:val="both"/>
        <w:rPr>
          <w:lang w:val="es-ES_tradnl"/>
        </w:rPr>
      </w:pPr>
    </w:p>
    <w:p w:rsidR="00372801" w:rsidRDefault="00372801" w:rsidP="00745159">
      <w:pPr>
        <w:pStyle w:val="Prrafodelista"/>
        <w:spacing w:line="480" w:lineRule="auto"/>
        <w:ind w:left="1418" w:firstLine="709"/>
        <w:jc w:val="both"/>
        <w:rPr>
          <w:lang w:val="es-ES_tradnl"/>
        </w:rPr>
      </w:pPr>
      <w:r w:rsidRPr="00283810">
        <w:rPr>
          <w:lang w:val="es-ES_tradnl"/>
        </w:rPr>
        <w:t xml:space="preserve">Capacidad del alcalde en el desempeño de sus funciones, es vital para la marcha de la Municipalidad. Es el garante de los recursos públicos. Sin él, las gestión municipal no se llevarían a cabo, las demandas ciudadanas no se cumplirían, y en situaciones críticas lave se podría llegar incluso a un colapso social. En la medida en que se retira o reduce su participación en la municipalidad, ésta se debilita. En la MDCH, el alcalde se lo reconoce como un político y profesional que se prepara constantemente y la población en su gran mayoría coincide que la alcaldía es conducida con capacidad política y profesional. Esta realidad </w:t>
      </w:r>
      <w:r w:rsidR="0040393F">
        <w:rPr>
          <w:lang w:val="es-ES_tradnl"/>
        </w:rPr>
        <w:t>se muestra en el Grafico N</w:t>
      </w:r>
      <w:r w:rsidR="00FE0652">
        <w:rPr>
          <w:lang w:val="es-ES_tradnl"/>
        </w:rPr>
        <w:t>° 09</w:t>
      </w:r>
    </w:p>
    <w:p w:rsidR="00F865D9" w:rsidRPr="00283810" w:rsidRDefault="00F865D9" w:rsidP="00372801">
      <w:pPr>
        <w:autoSpaceDE w:val="0"/>
        <w:autoSpaceDN w:val="0"/>
        <w:adjustRightInd w:val="0"/>
        <w:spacing w:line="360" w:lineRule="auto"/>
        <w:ind w:left="1418"/>
        <w:jc w:val="both"/>
        <w:rPr>
          <w:lang w:val="es-ES_tradnl"/>
        </w:rPr>
      </w:pPr>
    </w:p>
    <w:p w:rsidR="00372801" w:rsidRDefault="00F865D9" w:rsidP="003F5A9E">
      <w:pPr>
        <w:autoSpaceDE w:val="0"/>
        <w:autoSpaceDN w:val="0"/>
        <w:adjustRightInd w:val="0"/>
        <w:ind w:left="1416"/>
        <w:jc w:val="center"/>
        <w:rPr>
          <w:b/>
          <w:lang w:val="es-ES_tradnl"/>
        </w:rPr>
      </w:pPr>
      <w:r>
        <w:rPr>
          <w:b/>
          <w:lang w:val="es-ES_tradnl"/>
        </w:rPr>
        <w:t>Gráfico N</w:t>
      </w:r>
      <w:r w:rsidRPr="00572010">
        <w:rPr>
          <w:b/>
          <w:lang w:val="es-ES_tradnl"/>
        </w:rPr>
        <w:t>°</w:t>
      </w:r>
      <w:r w:rsidR="002254BB">
        <w:rPr>
          <w:b/>
          <w:lang w:val="es-ES_tradnl"/>
        </w:rPr>
        <w:t xml:space="preserve"> 09</w:t>
      </w:r>
    </w:p>
    <w:p w:rsidR="00372801" w:rsidRDefault="00F865D9" w:rsidP="003F5A9E">
      <w:pPr>
        <w:pStyle w:val="Prrafodelista"/>
        <w:ind w:left="709"/>
        <w:contextualSpacing w:val="0"/>
        <w:jc w:val="center"/>
        <w:rPr>
          <w:b/>
        </w:rPr>
      </w:pPr>
      <w:r w:rsidRPr="009552D4">
        <w:rPr>
          <w:b/>
        </w:rPr>
        <w:t>Capacidades</w:t>
      </w:r>
      <w:r w:rsidR="002254BB">
        <w:rPr>
          <w:b/>
        </w:rPr>
        <w:t xml:space="preserve"> </w:t>
      </w:r>
      <w:r w:rsidRPr="009552D4">
        <w:rPr>
          <w:b/>
        </w:rPr>
        <w:t>del alcalde en el desempeño</w:t>
      </w:r>
      <w:r>
        <w:rPr>
          <w:b/>
        </w:rPr>
        <w:t xml:space="preserve"> en la gestión municipal distrito de Chilete </w:t>
      </w:r>
    </w:p>
    <w:p w:rsidR="00372801" w:rsidRDefault="00372801" w:rsidP="00372801">
      <w:pPr>
        <w:autoSpaceDE w:val="0"/>
        <w:autoSpaceDN w:val="0"/>
        <w:adjustRightInd w:val="0"/>
        <w:spacing w:line="360" w:lineRule="auto"/>
        <w:ind w:left="708"/>
        <w:rPr>
          <w:rFonts w:eastAsiaTheme="minorHAnsi"/>
          <w:lang w:val="es-PE" w:eastAsia="en-US"/>
        </w:rPr>
      </w:pPr>
      <w:r>
        <w:rPr>
          <w:noProof/>
          <w:lang w:val="es-PE" w:eastAsia="es-PE"/>
        </w:rPr>
        <w:drawing>
          <wp:inline distT="0" distB="0" distL="0" distR="0" wp14:anchorId="27180AA9" wp14:editId="605DB502">
            <wp:extent cx="5486400" cy="2419350"/>
            <wp:effectExtent l="38100" t="57150" r="38100" b="3810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72801" w:rsidRPr="00673E14" w:rsidRDefault="00372801" w:rsidP="00372801">
      <w:pPr>
        <w:autoSpaceDE w:val="0"/>
        <w:autoSpaceDN w:val="0"/>
        <w:adjustRightInd w:val="0"/>
        <w:spacing w:line="360" w:lineRule="auto"/>
        <w:ind w:left="708"/>
        <w:rPr>
          <w:rFonts w:asciiTheme="minorHAnsi" w:eastAsiaTheme="minorHAnsi" w:hAnsiTheme="minorHAnsi" w:cstheme="minorHAnsi"/>
          <w:sz w:val="18"/>
          <w:szCs w:val="18"/>
          <w:lang w:val="es-PE" w:eastAsia="en-US"/>
        </w:rPr>
      </w:pPr>
      <w:r w:rsidRPr="00673E14">
        <w:rPr>
          <w:rFonts w:asciiTheme="minorHAnsi" w:eastAsiaTheme="minorHAnsi" w:hAnsiTheme="minorHAnsi" w:cstheme="minorHAnsi"/>
          <w:sz w:val="18"/>
          <w:szCs w:val="18"/>
          <w:lang w:val="es-PE" w:eastAsia="en-US"/>
        </w:rPr>
        <w:t xml:space="preserve">Fuente: Resultados de la encuesta del presente estudio, elaborado por el autor </w:t>
      </w:r>
    </w:p>
    <w:p w:rsidR="00372801" w:rsidRDefault="00372801" w:rsidP="00372801">
      <w:pPr>
        <w:autoSpaceDE w:val="0"/>
        <w:autoSpaceDN w:val="0"/>
        <w:adjustRightInd w:val="0"/>
        <w:spacing w:line="480" w:lineRule="auto"/>
        <w:ind w:left="708"/>
        <w:jc w:val="both"/>
        <w:rPr>
          <w:b/>
          <w:lang w:val="es-ES_tradnl"/>
        </w:rPr>
      </w:pPr>
    </w:p>
    <w:p w:rsidR="00372801" w:rsidRDefault="00372801" w:rsidP="00745159">
      <w:pPr>
        <w:pStyle w:val="Prrafodelista"/>
        <w:spacing w:line="480" w:lineRule="auto"/>
        <w:ind w:left="1418" w:firstLine="709"/>
        <w:jc w:val="both"/>
        <w:rPr>
          <w:lang w:val="es-ES_tradnl"/>
        </w:rPr>
      </w:pPr>
      <w:r w:rsidRPr="00283810">
        <w:rPr>
          <w:lang w:val="es-ES_tradnl"/>
        </w:rPr>
        <w:t xml:space="preserve">Los alcaldes tienen en sus manos los recursos de la municipalidad, administran los servicios públicos, ejerce poder político. Por todos estos motivos, las cualidades personales. Las cualidades de personales de: </w:t>
      </w:r>
      <w:r w:rsidR="00967F83">
        <w:rPr>
          <w:lang w:val="es-ES_tradnl"/>
        </w:rPr>
        <w:t xml:space="preserve">autorizada, liderazgo, respeto, </w:t>
      </w:r>
      <w:r w:rsidRPr="00283810">
        <w:rPr>
          <w:lang w:val="es-ES_tradnl"/>
        </w:rPr>
        <w:t xml:space="preserve">credibilidad, confianza, proactividad, negociación, son extraordinariamente importantes en la gestión municipal.   En este contexto, en gran medida la población del distrito de </w:t>
      </w:r>
      <w:r w:rsidR="00673E14" w:rsidRPr="00283810">
        <w:rPr>
          <w:lang w:val="es-ES_tradnl"/>
        </w:rPr>
        <w:t>Chilete</w:t>
      </w:r>
      <w:r w:rsidRPr="00283810">
        <w:rPr>
          <w:lang w:val="es-ES_tradnl"/>
        </w:rPr>
        <w:t>, reconoce que el alcalde reúne cualidades personales para ser, autorizada, ejercer liderazgo político, para ser respetado, para ser querido, para ser creído, para ser generar confianza, para ser activo y enérgico en el trabajo y para neg</w:t>
      </w:r>
      <w:r w:rsidR="00FE0652">
        <w:rPr>
          <w:lang w:val="es-ES_tradnl"/>
        </w:rPr>
        <w:t>ociar con otros. Ver tabla N° 10</w:t>
      </w:r>
    </w:p>
    <w:p w:rsidR="00372801" w:rsidRPr="009552D4" w:rsidRDefault="002254BB" w:rsidP="00372801">
      <w:pPr>
        <w:pStyle w:val="Prrafodelista"/>
        <w:ind w:left="709"/>
        <w:jc w:val="center"/>
        <w:rPr>
          <w:b/>
          <w:u w:val="single"/>
          <w:lang w:val="es-ES_tradnl"/>
        </w:rPr>
      </w:pPr>
      <w:r>
        <w:rPr>
          <w:b/>
          <w:u w:val="single"/>
          <w:lang w:val="es-ES_tradnl"/>
        </w:rPr>
        <w:t>Tabla Nº: 10</w:t>
      </w:r>
    </w:p>
    <w:p w:rsidR="00372801" w:rsidRPr="004C68CC" w:rsidRDefault="00F865D9" w:rsidP="00372801">
      <w:pPr>
        <w:pStyle w:val="Prrafodelista"/>
        <w:ind w:left="709"/>
        <w:jc w:val="center"/>
        <w:rPr>
          <w:b/>
          <w:lang w:val="es-ES_tradnl"/>
        </w:rPr>
      </w:pPr>
      <w:r w:rsidRPr="004C68CC">
        <w:rPr>
          <w:b/>
          <w:lang w:val="es-ES_tradnl"/>
        </w:rPr>
        <w:t xml:space="preserve">Cualidades personales del alcalde en la gestión municipal </w:t>
      </w:r>
    </w:p>
    <w:tbl>
      <w:tblPr>
        <w:tblW w:w="9406" w:type="dxa"/>
        <w:tblInd w:w="212" w:type="dxa"/>
        <w:tblLayout w:type="fixed"/>
        <w:tblCellMar>
          <w:left w:w="70" w:type="dxa"/>
          <w:right w:w="70" w:type="dxa"/>
        </w:tblCellMar>
        <w:tblLook w:val="04A0" w:firstRow="1" w:lastRow="0" w:firstColumn="1" w:lastColumn="0" w:noHBand="0" w:noVBand="1"/>
      </w:tblPr>
      <w:tblGrid>
        <w:gridCol w:w="1839"/>
        <w:gridCol w:w="676"/>
        <w:gridCol w:w="604"/>
        <w:gridCol w:w="775"/>
        <w:gridCol w:w="425"/>
        <w:gridCol w:w="851"/>
        <w:gridCol w:w="452"/>
        <w:gridCol w:w="540"/>
        <w:gridCol w:w="540"/>
        <w:gridCol w:w="736"/>
        <w:gridCol w:w="615"/>
        <w:gridCol w:w="676"/>
        <w:gridCol w:w="677"/>
      </w:tblGrid>
      <w:tr w:rsidR="00372801" w:rsidRPr="00660E51" w:rsidTr="00673E14">
        <w:trPr>
          <w:trHeight w:val="149"/>
        </w:trPr>
        <w:tc>
          <w:tcPr>
            <w:tcW w:w="1839"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jc w:val="center"/>
              <w:rPr>
                <w:rFonts w:cstheme="minorHAnsi"/>
                <w:b/>
                <w:bCs/>
                <w:color w:val="000000"/>
                <w:sz w:val="16"/>
                <w:szCs w:val="16"/>
              </w:rPr>
            </w:pPr>
            <w:r>
              <w:rPr>
                <w:rFonts w:cstheme="minorHAnsi"/>
                <w:b/>
                <w:bCs/>
                <w:color w:val="000000"/>
                <w:sz w:val="16"/>
                <w:szCs w:val="16"/>
              </w:rPr>
              <w:t xml:space="preserve">Cualidades reconocida al alcalde </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jc w:val="center"/>
              <w:rPr>
                <w:rFonts w:cstheme="minorHAnsi"/>
                <w:b/>
                <w:bCs/>
                <w:color w:val="000000"/>
                <w:sz w:val="16"/>
                <w:szCs w:val="16"/>
              </w:rPr>
            </w:pPr>
            <w:r w:rsidRPr="00660E51">
              <w:rPr>
                <w:rFonts w:cstheme="minorHAnsi"/>
                <w:b/>
                <w:bCs/>
                <w:color w:val="000000"/>
                <w:sz w:val="16"/>
                <w:szCs w:val="16"/>
              </w:rPr>
              <w:t>Totalmente de acuerdo</w:t>
            </w:r>
          </w:p>
        </w:tc>
        <w:tc>
          <w:tcPr>
            <w:tcW w:w="604"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jc w:val="center"/>
              <w:rPr>
                <w:rFonts w:cstheme="minorHAnsi"/>
                <w:b/>
                <w:bCs/>
                <w:color w:val="000000"/>
                <w:sz w:val="16"/>
                <w:szCs w:val="16"/>
              </w:rPr>
            </w:pPr>
            <w:r w:rsidRPr="00660E51">
              <w:rPr>
                <w:rFonts w:cstheme="minorHAnsi"/>
                <w:b/>
                <w:bCs/>
                <w:color w:val="000000"/>
                <w:sz w:val="16"/>
                <w:szCs w:val="16"/>
              </w:rPr>
              <w:t>%</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jc w:val="center"/>
              <w:rPr>
                <w:rFonts w:cstheme="minorHAnsi"/>
                <w:b/>
                <w:bCs/>
                <w:color w:val="000000"/>
                <w:sz w:val="16"/>
                <w:szCs w:val="16"/>
              </w:rPr>
            </w:pPr>
            <w:r w:rsidRPr="00660E51">
              <w:rPr>
                <w:rFonts w:cstheme="minorHAnsi"/>
                <w:b/>
                <w:bCs/>
                <w:color w:val="000000"/>
                <w:sz w:val="16"/>
                <w:szCs w:val="16"/>
              </w:rPr>
              <w:t>De acuerdo</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jc w:val="center"/>
              <w:rPr>
                <w:rFonts w:cstheme="minorHAnsi"/>
                <w:b/>
                <w:bCs/>
                <w:color w:val="000000"/>
                <w:sz w:val="16"/>
                <w:szCs w:val="16"/>
              </w:rPr>
            </w:pPr>
            <w:r w:rsidRPr="00660E51">
              <w:rPr>
                <w:rFonts w:cstheme="minorHAnsi"/>
                <w:b/>
                <w:bCs/>
                <w:color w:val="000000"/>
                <w:sz w:val="16"/>
                <w:szCs w:val="16"/>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jc w:val="center"/>
              <w:rPr>
                <w:rFonts w:cstheme="minorHAnsi"/>
                <w:b/>
                <w:bCs/>
                <w:color w:val="000000"/>
                <w:sz w:val="16"/>
                <w:szCs w:val="16"/>
              </w:rPr>
            </w:pPr>
            <w:r w:rsidRPr="00660E51">
              <w:rPr>
                <w:rFonts w:cstheme="minorHAnsi"/>
                <w:b/>
                <w:bCs/>
                <w:color w:val="000000"/>
                <w:sz w:val="16"/>
                <w:szCs w:val="16"/>
              </w:rPr>
              <w:t>Ni de acuerdo ni en desacuerdo</w:t>
            </w:r>
          </w:p>
        </w:tc>
        <w:tc>
          <w:tcPr>
            <w:tcW w:w="452"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jc w:val="center"/>
              <w:rPr>
                <w:rFonts w:cstheme="minorHAnsi"/>
                <w:b/>
                <w:bCs/>
                <w:color w:val="000000"/>
                <w:sz w:val="16"/>
                <w:szCs w:val="16"/>
              </w:rPr>
            </w:pPr>
            <w:r w:rsidRPr="00660E51">
              <w:rPr>
                <w:rFonts w:cstheme="minorHAnsi"/>
                <w:b/>
                <w:bCs/>
                <w:color w:val="000000"/>
                <w:sz w:val="16"/>
                <w:szCs w:val="16"/>
              </w:rPr>
              <w:t>%</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jc w:val="center"/>
              <w:rPr>
                <w:rFonts w:cstheme="minorHAnsi"/>
                <w:b/>
                <w:bCs/>
                <w:color w:val="000000"/>
                <w:sz w:val="16"/>
                <w:szCs w:val="16"/>
              </w:rPr>
            </w:pPr>
            <w:r w:rsidRPr="00660E51">
              <w:rPr>
                <w:rFonts w:cstheme="minorHAnsi"/>
                <w:b/>
                <w:bCs/>
                <w:color w:val="000000"/>
                <w:sz w:val="16"/>
                <w:szCs w:val="16"/>
              </w:rPr>
              <w:t>En desacuerdo</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jc w:val="center"/>
              <w:rPr>
                <w:rFonts w:cstheme="minorHAnsi"/>
                <w:b/>
                <w:bCs/>
                <w:color w:val="000000"/>
                <w:sz w:val="16"/>
                <w:szCs w:val="16"/>
              </w:rPr>
            </w:pPr>
            <w:r w:rsidRPr="00660E51">
              <w:rPr>
                <w:rFonts w:cstheme="minorHAnsi"/>
                <w:b/>
                <w:bCs/>
                <w:color w:val="000000"/>
                <w:sz w:val="16"/>
                <w:szCs w:val="16"/>
              </w:rPr>
              <w:t>%</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jc w:val="center"/>
              <w:rPr>
                <w:rFonts w:cstheme="minorHAnsi"/>
                <w:b/>
                <w:bCs/>
                <w:color w:val="000000"/>
                <w:sz w:val="16"/>
                <w:szCs w:val="16"/>
              </w:rPr>
            </w:pPr>
            <w:r w:rsidRPr="00660E51">
              <w:rPr>
                <w:rFonts w:cstheme="minorHAnsi"/>
                <w:b/>
                <w:bCs/>
                <w:color w:val="000000"/>
                <w:sz w:val="16"/>
                <w:szCs w:val="16"/>
              </w:rPr>
              <w:t>Totalmente en desacuerdo</w:t>
            </w:r>
          </w:p>
        </w:tc>
        <w:tc>
          <w:tcPr>
            <w:tcW w:w="615"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jc w:val="center"/>
              <w:rPr>
                <w:rFonts w:cstheme="minorHAnsi"/>
                <w:b/>
                <w:bCs/>
                <w:color w:val="000000"/>
                <w:sz w:val="16"/>
                <w:szCs w:val="16"/>
              </w:rPr>
            </w:pPr>
            <w:r w:rsidRPr="00660E51">
              <w:rPr>
                <w:rFonts w:cstheme="minorHAnsi"/>
                <w:b/>
                <w:bCs/>
                <w:color w:val="000000"/>
                <w:sz w:val="16"/>
                <w:szCs w:val="16"/>
              </w:rPr>
              <w:t>%</w:t>
            </w:r>
          </w:p>
        </w:tc>
        <w:tc>
          <w:tcPr>
            <w:tcW w:w="1353" w:type="dxa"/>
            <w:gridSpan w:val="2"/>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TOTAL</w:t>
            </w:r>
          </w:p>
        </w:tc>
      </w:tr>
      <w:tr w:rsidR="00372801" w:rsidRPr="00660E51" w:rsidTr="00673E14">
        <w:trPr>
          <w:trHeight w:val="149"/>
        </w:trPr>
        <w:tc>
          <w:tcPr>
            <w:tcW w:w="1839"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b/>
                <w:bCs/>
                <w:color w:val="000000"/>
                <w:sz w:val="16"/>
                <w:szCs w:val="16"/>
              </w:rPr>
            </w:pPr>
          </w:p>
        </w:tc>
        <w:tc>
          <w:tcPr>
            <w:tcW w:w="676"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b/>
                <w:bCs/>
                <w:color w:val="000000"/>
                <w:sz w:val="16"/>
                <w:szCs w:val="16"/>
              </w:rPr>
            </w:pPr>
          </w:p>
        </w:tc>
        <w:tc>
          <w:tcPr>
            <w:tcW w:w="604"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b/>
                <w:bCs/>
                <w:color w:val="000000"/>
                <w:sz w:val="16"/>
                <w:szCs w:val="16"/>
              </w:rPr>
            </w:pPr>
          </w:p>
        </w:tc>
        <w:tc>
          <w:tcPr>
            <w:tcW w:w="775"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b/>
                <w:bCs/>
                <w:color w:val="000000"/>
                <w:sz w:val="16"/>
                <w:szCs w:val="16"/>
              </w:rPr>
            </w:pPr>
          </w:p>
        </w:tc>
        <w:tc>
          <w:tcPr>
            <w:tcW w:w="425"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b/>
                <w:bCs/>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b/>
                <w:bCs/>
                <w:color w:val="000000"/>
                <w:sz w:val="16"/>
                <w:szCs w:val="16"/>
              </w:rPr>
            </w:pPr>
          </w:p>
        </w:tc>
        <w:tc>
          <w:tcPr>
            <w:tcW w:w="452"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b/>
                <w:bCs/>
                <w:color w:val="000000"/>
                <w:sz w:val="16"/>
                <w:szCs w:val="16"/>
              </w:rPr>
            </w:pPr>
          </w:p>
        </w:tc>
        <w:tc>
          <w:tcPr>
            <w:tcW w:w="540"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b/>
                <w:bCs/>
                <w:color w:val="000000"/>
                <w:sz w:val="16"/>
                <w:szCs w:val="16"/>
              </w:rPr>
            </w:pPr>
          </w:p>
        </w:tc>
        <w:tc>
          <w:tcPr>
            <w:tcW w:w="540"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b/>
                <w:bCs/>
                <w:color w:val="000000"/>
                <w:sz w:val="16"/>
                <w:szCs w:val="16"/>
              </w:rPr>
            </w:pPr>
          </w:p>
        </w:tc>
        <w:tc>
          <w:tcPr>
            <w:tcW w:w="736"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b/>
                <w:bCs/>
                <w:color w:val="000000"/>
                <w:sz w:val="16"/>
                <w:szCs w:val="16"/>
              </w:rPr>
            </w:pPr>
          </w:p>
        </w:tc>
        <w:tc>
          <w:tcPr>
            <w:tcW w:w="615"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b/>
                <w:bCs/>
                <w:color w:val="000000"/>
                <w:sz w:val="16"/>
                <w:szCs w:val="16"/>
              </w:rPr>
            </w:pPr>
          </w:p>
        </w:tc>
        <w:tc>
          <w:tcPr>
            <w:tcW w:w="676" w:type="dxa"/>
            <w:tcBorders>
              <w:top w:val="nil"/>
              <w:left w:val="nil"/>
              <w:bottom w:val="single" w:sz="4" w:space="0" w:color="auto"/>
              <w:right w:val="single" w:sz="4" w:space="0" w:color="auto"/>
            </w:tcBorders>
            <w:shd w:val="clear" w:color="auto" w:fill="FABF8F" w:themeFill="accent6" w:themeFillTint="99"/>
            <w:noWrap/>
            <w:vAlign w:val="bottom"/>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Nº</w:t>
            </w:r>
          </w:p>
        </w:tc>
        <w:tc>
          <w:tcPr>
            <w:tcW w:w="677" w:type="dxa"/>
            <w:tcBorders>
              <w:top w:val="nil"/>
              <w:left w:val="nil"/>
              <w:bottom w:val="single" w:sz="4" w:space="0" w:color="auto"/>
              <w:right w:val="single" w:sz="4" w:space="0" w:color="auto"/>
            </w:tcBorders>
            <w:shd w:val="clear" w:color="auto" w:fill="FABF8F" w:themeFill="accent6" w:themeFillTint="99"/>
            <w:noWrap/>
            <w:vAlign w:val="bottom"/>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w:t>
            </w:r>
          </w:p>
        </w:tc>
      </w:tr>
      <w:tr w:rsidR="00372801" w:rsidRPr="00660E51" w:rsidTr="00673E14">
        <w:trPr>
          <w:trHeight w:val="149"/>
        </w:trPr>
        <w:tc>
          <w:tcPr>
            <w:tcW w:w="1839"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color w:val="000000"/>
                <w:sz w:val="16"/>
                <w:szCs w:val="16"/>
              </w:rPr>
            </w:pPr>
            <w:r w:rsidRPr="00660E51">
              <w:rPr>
                <w:rFonts w:cstheme="minorHAnsi"/>
                <w:color w:val="000000"/>
                <w:sz w:val="16"/>
                <w:szCs w:val="16"/>
              </w:rPr>
              <w:t>autoridad</w:t>
            </w:r>
          </w:p>
        </w:tc>
        <w:tc>
          <w:tcPr>
            <w:tcW w:w="676"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118</w:t>
            </w:r>
          </w:p>
        </w:tc>
        <w:tc>
          <w:tcPr>
            <w:tcW w:w="604"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50,0</w:t>
            </w:r>
          </w:p>
        </w:tc>
        <w:tc>
          <w:tcPr>
            <w:tcW w:w="77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81</w:t>
            </w:r>
          </w:p>
        </w:tc>
        <w:tc>
          <w:tcPr>
            <w:tcW w:w="42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34,3</w:t>
            </w:r>
          </w:p>
        </w:tc>
        <w:tc>
          <w:tcPr>
            <w:tcW w:w="851"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14</w:t>
            </w:r>
          </w:p>
        </w:tc>
        <w:tc>
          <w:tcPr>
            <w:tcW w:w="452"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5,9</w:t>
            </w:r>
          </w:p>
        </w:tc>
        <w:tc>
          <w:tcPr>
            <w:tcW w:w="54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12</w:t>
            </w:r>
          </w:p>
        </w:tc>
        <w:tc>
          <w:tcPr>
            <w:tcW w:w="54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5,1</w:t>
            </w:r>
          </w:p>
        </w:tc>
        <w:tc>
          <w:tcPr>
            <w:tcW w:w="736"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11</w:t>
            </w:r>
          </w:p>
        </w:tc>
        <w:tc>
          <w:tcPr>
            <w:tcW w:w="61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4,7</w:t>
            </w:r>
          </w:p>
        </w:tc>
        <w:tc>
          <w:tcPr>
            <w:tcW w:w="676"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236</w:t>
            </w:r>
          </w:p>
        </w:tc>
        <w:tc>
          <w:tcPr>
            <w:tcW w:w="677" w:type="dxa"/>
            <w:tcBorders>
              <w:top w:val="nil"/>
              <w:left w:val="nil"/>
              <w:bottom w:val="single" w:sz="4" w:space="0" w:color="auto"/>
              <w:right w:val="single" w:sz="4" w:space="0" w:color="auto"/>
            </w:tcBorders>
            <w:shd w:val="clear" w:color="auto" w:fill="CCFFFF"/>
            <w:noWrap/>
            <w:vAlign w:val="bottom"/>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100%</w:t>
            </w:r>
          </w:p>
        </w:tc>
      </w:tr>
      <w:tr w:rsidR="00372801" w:rsidRPr="00660E51" w:rsidTr="00673E14">
        <w:trPr>
          <w:trHeight w:val="149"/>
        </w:trPr>
        <w:tc>
          <w:tcPr>
            <w:tcW w:w="1839"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color w:val="000000"/>
                <w:sz w:val="16"/>
                <w:szCs w:val="16"/>
              </w:rPr>
            </w:pPr>
            <w:r w:rsidRPr="00660E51">
              <w:rPr>
                <w:rFonts w:cstheme="minorHAnsi"/>
                <w:color w:val="000000"/>
                <w:sz w:val="16"/>
                <w:szCs w:val="16"/>
              </w:rPr>
              <w:t>Liderazgo</w:t>
            </w:r>
          </w:p>
        </w:tc>
        <w:tc>
          <w:tcPr>
            <w:tcW w:w="676"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113</w:t>
            </w:r>
          </w:p>
        </w:tc>
        <w:tc>
          <w:tcPr>
            <w:tcW w:w="604"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47,9</w:t>
            </w:r>
          </w:p>
        </w:tc>
        <w:tc>
          <w:tcPr>
            <w:tcW w:w="77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83</w:t>
            </w:r>
          </w:p>
        </w:tc>
        <w:tc>
          <w:tcPr>
            <w:tcW w:w="42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35,2</w:t>
            </w:r>
          </w:p>
        </w:tc>
        <w:tc>
          <w:tcPr>
            <w:tcW w:w="851"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16</w:t>
            </w:r>
          </w:p>
        </w:tc>
        <w:tc>
          <w:tcPr>
            <w:tcW w:w="452"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6,8</w:t>
            </w:r>
          </w:p>
        </w:tc>
        <w:tc>
          <w:tcPr>
            <w:tcW w:w="54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10</w:t>
            </w:r>
          </w:p>
        </w:tc>
        <w:tc>
          <w:tcPr>
            <w:tcW w:w="54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4,2</w:t>
            </w:r>
          </w:p>
        </w:tc>
        <w:tc>
          <w:tcPr>
            <w:tcW w:w="736"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14</w:t>
            </w:r>
          </w:p>
        </w:tc>
        <w:tc>
          <w:tcPr>
            <w:tcW w:w="61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5,9</w:t>
            </w:r>
          </w:p>
        </w:tc>
        <w:tc>
          <w:tcPr>
            <w:tcW w:w="676"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236</w:t>
            </w:r>
          </w:p>
        </w:tc>
        <w:tc>
          <w:tcPr>
            <w:tcW w:w="677" w:type="dxa"/>
            <w:tcBorders>
              <w:top w:val="nil"/>
              <w:left w:val="nil"/>
              <w:bottom w:val="single" w:sz="4" w:space="0" w:color="auto"/>
              <w:right w:val="single" w:sz="4" w:space="0" w:color="auto"/>
            </w:tcBorders>
            <w:shd w:val="clear" w:color="auto" w:fill="CCFFFF"/>
            <w:noWrap/>
            <w:vAlign w:val="bottom"/>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100%</w:t>
            </w:r>
          </w:p>
        </w:tc>
      </w:tr>
      <w:tr w:rsidR="00372801" w:rsidRPr="00660E51" w:rsidTr="00673E14">
        <w:trPr>
          <w:trHeight w:val="149"/>
        </w:trPr>
        <w:tc>
          <w:tcPr>
            <w:tcW w:w="1839"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color w:val="000000"/>
                <w:sz w:val="16"/>
                <w:szCs w:val="16"/>
              </w:rPr>
            </w:pPr>
            <w:r w:rsidRPr="00660E51">
              <w:rPr>
                <w:rFonts w:cstheme="minorHAnsi"/>
                <w:color w:val="000000"/>
                <w:sz w:val="16"/>
                <w:szCs w:val="16"/>
              </w:rPr>
              <w:t xml:space="preserve"> Respetado </w:t>
            </w:r>
          </w:p>
        </w:tc>
        <w:tc>
          <w:tcPr>
            <w:tcW w:w="676"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95</w:t>
            </w:r>
          </w:p>
        </w:tc>
        <w:tc>
          <w:tcPr>
            <w:tcW w:w="604"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40,3</w:t>
            </w:r>
          </w:p>
        </w:tc>
        <w:tc>
          <w:tcPr>
            <w:tcW w:w="77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89</w:t>
            </w:r>
          </w:p>
        </w:tc>
        <w:tc>
          <w:tcPr>
            <w:tcW w:w="42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37,7</w:t>
            </w:r>
          </w:p>
        </w:tc>
        <w:tc>
          <w:tcPr>
            <w:tcW w:w="851"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26</w:t>
            </w:r>
          </w:p>
        </w:tc>
        <w:tc>
          <w:tcPr>
            <w:tcW w:w="452"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11,0</w:t>
            </w:r>
          </w:p>
        </w:tc>
        <w:tc>
          <w:tcPr>
            <w:tcW w:w="54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12</w:t>
            </w:r>
          </w:p>
        </w:tc>
        <w:tc>
          <w:tcPr>
            <w:tcW w:w="54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5,1</w:t>
            </w:r>
          </w:p>
        </w:tc>
        <w:tc>
          <w:tcPr>
            <w:tcW w:w="736"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14</w:t>
            </w:r>
          </w:p>
        </w:tc>
        <w:tc>
          <w:tcPr>
            <w:tcW w:w="61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5,9</w:t>
            </w:r>
          </w:p>
        </w:tc>
        <w:tc>
          <w:tcPr>
            <w:tcW w:w="676"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236</w:t>
            </w:r>
          </w:p>
        </w:tc>
        <w:tc>
          <w:tcPr>
            <w:tcW w:w="677" w:type="dxa"/>
            <w:tcBorders>
              <w:top w:val="nil"/>
              <w:left w:val="nil"/>
              <w:bottom w:val="single" w:sz="4" w:space="0" w:color="auto"/>
              <w:right w:val="single" w:sz="4" w:space="0" w:color="auto"/>
            </w:tcBorders>
            <w:shd w:val="clear" w:color="auto" w:fill="CCFFFF"/>
            <w:noWrap/>
            <w:vAlign w:val="bottom"/>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100%</w:t>
            </w:r>
          </w:p>
        </w:tc>
      </w:tr>
      <w:tr w:rsidR="00372801" w:rsidRPr="00660E51" w:rsidTr="00673E14">
        <w:trPr>
          <w:trHeight w:val="149"/>
        </w:trPr>
        <w:tc>
          <w:tcPr>
            <w:tcW w:w="1839"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color w:val="000000"/>
                <w:sz w:val="16"/>
                <w:szCs w:val="16"/>
              </w:rPr>
            </w:pPr>
            <w:r w:rsidRPr="00660E51">
              <w:rPr>
                <w:rFonts w:cstheme="minorHAnsi"/>
                <w:color w:val="000000"/>
                <w:sz w:val="16"/>
                <w:szCs w:val="16"/>
              </w:rPr>
              <w:t xml:space="preserve"> Es querido </w:t>
            </w:r>
          </w:p>
        </w:tc>
        <w:tc>
          <w:tcPr>
            <w:tcW w:w="676"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85</w:t>
            </w:r>
          </w:p>
        </w:tc>
        <w:tc>
          <w:tcPr>
            <w:tcW w:w="604"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36,0</w:t>
            </w:r>
          </w:p>
        </w:tc>
        <w:tc>
          <w:tcPr>
            <w:tcW w:w="77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89</w:t>
            </w:r>
          </w:p>
        </w:tc>
        <w:tc>
          <w:tcPr>
            <w:tcW w:w="42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37,7</w:t>
            </w:r>
          </w:p>
        </w:tc>
        <w:tc>
          <w:tcPr>
            <w:tcW w:w="851"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46</w:t>
            </w:r>
          </w:p>
        </w:tc>
        <w:tc>
          <w:tcPr>
            <w:tcW w:w="452"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19,5</w:t>
            </w:r>
          </w:p>
        </w:tc>
        <w:tc>
          <w:tcPr>
            <w:tcW w:w="54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5</w:t>
            </w:r>
          </w:p>
        </w:tc>
        <w:tc>
          <w:tcPr>
            <w:tcW w:w="54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B56487">
              <w:rPr>
                <w:rFonts w:cstheme="minorHAnsi"/>
                <w:color w:val="000000"/>
                <w:sz w:val="16"/>
                <w:szCs w:val="16"/>
              </w:rPr>
              <w:t>2,1</w:t>
            </w:r>
          </w:p>
        </w:tc>
        <w:tc>
          <w:tcPr>
            <w:tcW w:w="736"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11</w:t>
            </w:r>
          </w:p>
        </w:tc>
        <w:tc>
          <w:tcPr>
            <w:tcW w:w="61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4,7</w:t>
            </w:r>
          </w:p>
        </w:tc>
        <w:tc>
          <w:tcPr>
            <w:tcW w:w="676"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236</w:t>
            </w:r>
          </w:p>
        </w:tc>
        <w:tc>
          <w:tcPr>
            <w:tcW w:w="677" w:type="dxa"/>
            <w:tcBorders>
              <w:top w:val="nil"/>
              <w:left w:val="nil"/>
              <w:bottom w:val="single" w:sz="4" w:space="0" w:color="auto"/>
              <w:right w:val="single" w:sz="4" w:space="0" w:color="auto"/>
            </w:tcBorders>
            <w:shd w:val="clear" w:color="auto" w:fill="CCFFFF"/>
            <w:noWrap/>
            <w:vAlign w:val="bottom"/>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100%</w:t>
            </w:r>
          </w:p>
        </w:tc>
      </w:tr>
      <w:tr w:rsidR="00372801" w:rsidRPr="00660E51" w:rsidTr="00673E14">
        <w:trPr>
          <w:trHeight w:val="149"/>
        </w:trPr>
        <w:tc>
          <w:tcPr>
            <w:tcW w:w="1839"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color w:val="000000"/>
                <w:sz w:val="16"/>
                <w:szCs w:val="16"/>
              </w:rPr>
            </w:pPr>
            <w:r w:rsidRPr="00660E51">
              <w:rPr>
                <w:rFonts w:cstheme="minorHAnsi"/>
                <w:color w:val="000000"/>
                <w:sz w:val="16"/>
                <w:szCs w:val="16"/>
              </w:rPr>
              <w:t xml:space="preserve">Es creíble  </w:t>
            </w:r>
          </w:p>
        </w:tc>
        <w:tc>
          <w:tcPr>
            <w:tcW w:w="676"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83</w:t>
            </w:r>
          </w:p>
        </w:tc>
        <w:tc>
          <w:tcPr>
            <w:tcW w:w="604"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35,2</w:t>
            </w:r>
          </w:p>
        </w:tc>
        <w:tc>
          <w:tcPr>
            <w:tcW w:w="77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76</w:t>
            </w:r>
          </w:p>
        </w:tc>
        <w:tc>
          <w:tcPr>
            <w:tcW w:w="42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32,2</w:t>
            </w:r>
          </w:p>
        </w:tc>
        <w:tc>
          <w:tcPr>
            <w:tcW w:w="851"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58</w:t>
            </w:r>
          </w:p>
        </w:tc>
        <w:tc>
          <w:tcPr>
            <w:tcW w:w="452"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24,6</w:t>
            </w:r>
          </w:p>
        </w:tc>
        <w:tc>
          <w:tcPr>
            <w:tcW w:w="54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9</w:t>
            </w:r>
          </w:p>
        </w:tc>
        <w:tc>
          <w:tcPr>
            <w:tcW w:w="54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3,8</w:t>
            </w:r>
          </w:p>
        </w:tc>
        <w:tc>
          <w:tcPr>
            <w:tcW w:w="736"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10</w:t>
            </w:r>
          </w:p>
        </w:tc>
        <w:tc>
          <w:tcPr>
            <w:tcW w:w="61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4,2</w:t>
            </w:r>
          </w:p>
        </w:tc>
        <w:tc>
          <w:tcPr>
            <w:tcW w:w="676"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236</w:t>
            </w:r>
          </w:p>
        </w:tc>
        <w:tc>
          <w:tcPr>
            <w:tcW w:w="677" w:type="dxa"/>
            <w:tcBorders>
              <w:top w:val="nil"/>
              <w:left w:val="nil"/>
              <w:bottom w:val="single" w:sz="4" w:space="0" w:color="auto"/>
              <w:right w:val="single" w:sz="4" w:space="0" w:color="auto"/>
            </w:tcBorders>
            <w:shd w:val="clear" w:color="auto" w:fill="CCFFFF"/>
            <w:noWrap/>
            <w:vAlign w:val="bottom"/>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100%</w:t>
            </w:r>
          </w:p>
        </w:tc>
      </w:tr>
      <w:tr w:rsidR="00372801" w:rsidRPr="00660E51" w:rsidTr="00673E14">
        <w:trPr>
          <w:trHeight w:val="149"/>
        </w:trPr>
        <w:tc>
          <w:tcPr>
            <w:tcW w:w="1839"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color w:val="000000"/>
                <w:sz w:val="16"/>
                <w:szCs w:val="16"/>
              </w:rPr>
            </w:pPr>
            <w:r>
              <w:rPr>
                <w:rFonts w:cstheme="minorHAnsi"/>
                <w:color w:val="000000"/>
                <w:sz w:val="16"/>
                <w:szCs w:val="16"/>
              </w:rPr>
              <w:t>G</w:t>
            </w:r>
            <w:r w:rsidRPr="00660E51">
              <w:rPr>
                <w:rFonts w:cstheme="minorHAnsi"/>
                <w:color w:val="000000"/>
                <w:sz w:val="16"/>
                <w:szCs w:val="16"/>
              </w:rPr>
              <w:t>enera confianza</w:t>
            </w:r>
          </w:p>
        </w:tc>
        <w:tc>
          <w:tcPr>
            <w:tcW w:w="676"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82</w:t>
            </w:r>
          </w:p>
        </w:tc>
        <w:tc>
          <w:tcPr>
            <w:tcW w:w="604"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34,7</w:t>
            </w:r>
          </w:p>
        </w:tc>
        <w:tc>
          <w:tcPr>
            <w:tcW w:w="77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75</w:t>
            </w:r>
          </w:p>
        </w:tc>
        <w:tc>
          <w:tcPr>
            <w:tcW w:w="42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31,8</w:t>
            </w:r>
          </w:p>
        </w:tc>
        <w:tc>
          <w:tcPr>
            <w:tcW w:w="851"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60</w:t>
            </w:r>
          </w:p>
        </w:tc>
        <w:tc>
          <w:tcPr>
            <w:tcW w:w="452"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25,4</w:t>
            </w:r>
          </w:p>
        </w:tc>
        <w:tc>
          <w:tcPr>
            <w:tcW w:w="54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11</w:t>
            </w:r>
          </w:p>
        </w:tc>
        <w:tc>
          <w:tcPr>
            <w:tcW w:w="540"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B56487">
              <w:rPr>
                <w:rFonts w:cstheme="minorHAnsi"/>
                <w:color w:val="000000"/>
                <w:sz w:val="16"/>
                <w:szCs w:val="16"/>
              </w:rPr>
              <w:t>4,6</w:t>
            </w:r>
          </w:p>
        </w:tc>
        <w:tc>
          <w:tcPr>
            <w:tcW w:w="736"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8</w:t>
            </w:r>
          </w:p>
        </w:tc>
        <w:tc>
          <w:tcPr>
            <w:tcW w:w="61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3,4</w:t>
            </w:r>
          </w:p>
        </w:tc>
        <w:tc>
          <w:tcPr>
            <w:tcW w:w="676"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236</w:t>
            </w:r>
          </w:p>
        </w:tc>
        <w:tc>
          <w:tcPr>
            <w:tcW w:w="677" w:type="dxa"/>
            <w:tcBorders>
              <w:top w:val="nil"/>
              <w:left w:val="nil"/>
              <w:bottom w:val="single" w:sz="4" w:space="0" w:color="auto"/>
              <w:right w:val="single" w:sz="4" w:space="0" w:color="auto"/>
            </w:tcBorders>
            <w:shd w:val="clear" w:color="auto" w:fill="CCFFFF"/>
            <w:noWrap/>
            <w:vAlign w:val="bottom"/>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100%</w:t>
            </w:r>
          </w:p>
        </w:tc>
      </w:tr>
      <w:tr w:rsidR="00372801" w:rsidRPr="00660E51" w:rsidTr="00673E14">
        <w:trPr>
          <w:trHeight w:val="149"/>
        </w:trPr>
        <w:tc>
          <w:tcPr>
            <w:tcW w:w="1839"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color w:val="000000"/>
                <w:sz w:val="16"/>
                <w:szCs w:val="16"/>
              </w:rPr>
            </w:pPr>
            <w:r w:rsidRPr="00660E51">
              <w:rPr>
                <w:rFonts w:cstheme="minorHAnsi"/>
                <w:color w:val="000000"/>
                <w:sz w:val="16"/>
                <w:szCs w:val="16"/>
              </w:rPr>
              <w:t>Es activo y energético</w:t>
            </w:r>
          </w:p>
        </w:tc>
        <w:tc>
          <w:tcPr>
            <w:tcW w:w="676"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89</w:t>
            </w:r>
          </w:p>
        </w:tc>
        <w:tc>
          <w:tcPr>
            <w:tcW w:w="604"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37,7</w:t>
            </w:r>
          </w:p>
        </w:tc>
        <w:tc>
          <w:tcPr>
            <w:tcW w:w="77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90</w:t>
            </w:r>
          </w:p>
        </w:tc>
        <w:tc>
          <w:tcPr>
            <w:tcW w:w="42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38,1</w:t>
            </w:r>
          </w:p>
        </w:tc>
        <w:tc>
          <w:tcPr>
            <w:tcW w:w="851"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43</w:t>
            </w:r>
          </w:p>
        </w:tc>
        <w:tc>
          <w:tcPr>
            <w:tcW w:w="452" w:type="dxa"/>
            <w:tcBorders>
              <w:top w:val="nil"/>
              <w:left w:val="nil"/>
              <w:bottom w:val="single" w:sz="4" w:space="0" w:color="auto"/>
              <w:right w:val="single" w:sz="4" w:space="0" w:color="auto"/>
            </w:tcBorders>
            <w:shd w:val="clear" w:color="auto" w:fill="CCFFFF"/>
            <w:noWrap/>
            <w:vAlign w:val="bottom"/>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18,2</w:t>
            </w:r>
          </w:p>
        </w:tc>
        <w:tc>
          <w:tcPr>
            <w:tcW w:w="540" w:type="dxa"/>
            <w:tcBorders>
              <w:top w:val="nil"/>
              <w:left w:val="nil"/>
              <w:bottom w:val="single" w:sz="4" w:space="0" w:color="auto"/>
              <w:right w:val="single" w:sz="4" w:space="0" w:color="auto"/>
            </w:tcBorders>
            <w:shd w:val="clear" w:color="auto" w:fill="CCFFFF"/>
            <w:noWrap/>
            <w:vAlign w:val="bottom"/>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10</w:t>
            </w:r>
          </w:p>
        </w:tc>
        <w:tc>
          <w:tcPr>
            <w:tcW w:w="540" w:type="dxa"/>
            <w:tcBorders>
              <w:top w:val="nil"/>
              <w:left w:val="nil"/>
              <w:bottom w:val="single" w:sz="4" w:space="0" w:color="auto"/>
              <w:right w:val="single" w:sz="4" w:space="0" w:color="auto"/>
            </w:tcBorders>
            <w:shd w:val="clear" w:color="auto" w:fill="CCFFFF"/>
            <w:noWrap/>
            <w:vAlign w:val="bottom"/>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4,2</w:t>
            </w:r>
          </w:p>
        </w:tc>
        <w:tc>
          <w:tcPr>
            <w:tcW w:w="736" w:type="dxa"/>
            <w:tcBorders>
              <w:top w:val="nil"/>
              <w:left w:val="nil"/>
              <w:bottom w:val="single" w:sz="4" w:space="0" w:color="auto"/>
              <w:right w:val="single" w:sz="4" w:space="0" w:color="auto"/>
            </w:tcBorders>
            <w:shd w:val="clear" w:color="auto" w:fill="CCFFFF"/>
            <w:noWrap/>
            <w:vAlign w:val="bottom"/>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4</w:t>
            </w:r>
          </w:p>
        </w:tc>
        <w:tc>
          <w:tcPr>
            <w:tcW w:w="615" w:type="dxa"/>
            <w:tcBorders>
              <w:top w:val="nil"/>
              <w:left w:val="nil"/>
              <w:bottom w:val="single" w:sz="4" w:space="0" w:color="auto"/>
              <w:right w:val="single" w:sz="4" w:space="0" w:color="auto"/>
            </w:tcBorders>
            <w:shd w:val="clear" w:color="auto" w:fill="CCFFFF"/>
            <w:noWrap/>
            <w:vAlign w:val="bottom"/>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1,7</w:t>
            </w:r>
          </w:p>
        </w:tc>
        <w:tc>
          <w:tcPr>
            <w:tcW w:w="676"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236</w:t>
            </w:r>
          </w:p>
        </w:tc>
        <w:tc>
          <w:tcPr>
            <w:tcW w:w="677" w:type="dxa"/>
            <w:tcBorders>
              <w:top w:val="nil"/>
              <w:left w:val="nil"/>
              <w:bottom w:val="single" w:sz="4" w:space="0" w:color="auto"/>
              <w:right w:val="single" w:sz="4" w:space="0" w:color="auto"/>
            </w:tcBorders>
            <w:shd w:val="clear" w:color="auto" w:fill="CCFFFF"/>
            <w:noWrap/>
            <w:vAlign w:val="bottom"/>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100%</w:t>
            </w:r>
          </w:p>
        </w:tc>
      </w:tr>
      <w:tr w:rsidR="00372801" w:rsidRPr="00660E51" w:rsidTr="00673E14">
        <w:trPr>
          <w:trHeight w:val="282"/>
        </w:trPr>
        <w:tc>
          <w:tcPr>
            <w:tcW w:w="1839"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372801" w:rsidRPr="00660E51" w:rsidRDefault="00372801" w:rsidP="0090233E">
            <w:pPr>
              <w:rPr>
                <w:rFonts w:cstheme="minorHAnsi"/>
                <w:color w:val="000000"/>
                <w:sz w:val="16"/>
                <w:szCs w:val="16"/>
              </w:rPr>
            </w:pPr>
            <w:r w:rsidRPr="00660E51">
              <w:rPr>
                <w:rFonts w:cstheme="minorHAnsi"/>
                <w:color w:val="000000"/>
                <w:sz w:val="16"/>
                <w:szCs w:val="16"/>
              </w:rPr>
              <w:t>Habilidad para ganar la confianza de otros</w:t>
            </w:r>
          </w:p>
        </w:tc>
        <w:tc>
          <w:tcPr>
            <w:tcW w:w="676"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79</w:t>
            </w:r>
          </w:p>
        </w:tc>
        <w:tc>
          <w:tcPr>
            <w:tcW w:w="604"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33,5</w:t>
            </w:r>
          </w:p>
        </w:tc>
        <w:tc>
          <w:tcPr>
            <w:tcW w:w="77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72</w:t>
            </w:r>
          </w:p>
        </w:tc>
        <w:tc>
          <w:tcPr>
            <w:tcW w:w="425"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31.5</w:t>
            </w:r>
          </w:p>
        </w:tc>
        <w:tc>
          <w:tcPr>
            <w:tcW w:w="851" w:type="dxa"/>
            <w:tcBorders>
              <w:top w:val="nil"/>
              <w:left w:val="nil"/>
              <w:bottom w:val="single" w:sz="4" w:space="0" w:color="auto"/>
              <w:right w:val="single" w:sz="4" w:space="0" w:color="auto"/>
            </w:tcBorders>
            <w:shd w:val="clear" w:color="auto" w:fill="CCFFFF"/>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45</w:t>
            </w:r>
          </w:p>
        </w:tc>
        <w:tc>
          <w:tcPr>
            <w:tcW w:w="452"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19,1</w:t>
            </w:r>
          </w:p>
        </w:tc>
        <w:tc>
          <w:tcPr>
            <w:tcW w:w="540"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19</w:t>
            </w:r>
          </w:p>
        </w:tc>
        <w:tc>
          <w:tcPr>
            <w:tcW w:w="540"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8.1 </w:t>
            </w:r>
          </w:p>
        </w:tc>
        <w:tc>
          <w:tcPr>
            <w:tcW w:w="736"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21</w:t>
            </w:r>
          </w:p>
        </w:tc>
        <w:tc>
          <w:tcPr>
            <w:tcW w:w="615"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8,9</w:t>
            </w:r>
          </w:p>
        </w:tc>
        <w:tc>
          <w:tcPr>
            <w:tcW w:w="676"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236</w:t>
            </w:r>
          </w:p>
        </w:tc>
        <w:tc>
          <w:tcPr>
            <w:tcW w:w="677" w:type="dxa"/>
            <w:tcBorders>
              <w:top w:val="nil"/>
              <w:left w:val="nil"/>
              <w:bottom w:val="single" w:sz="4" w:space="0" w:color="auto"/>
              <w:right w:val="single" w:sz="4" w:space="0" w:color="auto"/>
            </w:tcBorders>
            <w:shd w:val="clear" w:color="auto" w:fill="CCFFFF"/>
            <w:noWrap/>
            <w:vAlign w:val="center"/>
            <w:hideMark/>
          </w:tcPr>
          <w:p w:rsidR="00372801" w:rsidRPr="00660E51" w:rsidRDefault="00372801" w:rsidP="0090233E">
            <w:pPr>
              <w:jc w:val="center"/>
              <w:rPr>
                <w:rFonts w:cstheme="minorHAnsi"/>
                <w:color w:val="000000"/>
                <w:sz w:val="16"/>
                <w:szCs w:val="16"/>
              </w:rPr>
            </w:pPr>
            <w:r w:rsidRPr="00660E51">
              <w:rPr>
                <w:rFonts w:cstheme="minorHAnsi"/>
                <w:color w:val="000000"/>
                <w:sz w:val="16"/>
                <w:szCs w:val="16"/>
              </w:rPr>
              <w:t>100%</w:t>
            </w:r>
          </w:p>
        </w:tc>
      </w:tr>
    </w:tbl>
    <w:p w:rsidR="00372801" w:rsidRPr="00673E14" w:rsidRDefault="00372801" w:rsidP="00372801">
      <w:pPr>
        <w:autoSpaceDE w:val="0"/>
        <w:autoSpaceDN w:val="0"/>
        <w:adjustRightInd w:val="0"/>
        <w:spacing w:line="360" w:lineRule="auto"/>
        <w:ind w:left="708"/>
        <w:rPr>
          <w:rFonts w:asciiTheme="minorHAnsi" w:eastAsiaTheme="minorHAnsi" w:hAnsiTheme="minorHAnsi" w:cstheme="minorHAnsi"/>
          <w:sz w:val="18"/>
          <w:szCs w:val="18"/>
          <w:lang w:val="es-PE" w:eastAsia="en-US"/>
        </w:rPr>
      </w:pPr>
      <w:r w:rsidRPr="00673E14">
        <w:rPr>
          <w:rFonts w:asciiTheme="minorHAnsi" w:eastAsiaTheme="minorHAnsi" w:hAnsiTheme="minorHAnsi" w:cstheme="minorHAnsi"/>
          <w:sz w:val="18"/>
          <w:szCs w:val="18"/>
          <w:lang w:val="es-PE" w:eastAsia="en-US"/>
        </w:rPr>
        <w:t xml:space="preserve">Fuente: Resultados de la encuesta del presente estudio, elaborado por el autor </w:t>
      </w:r>
    </w:p>
    <w:p w:rsidR="00372801" w:rsidRDefault="00372801" w:rsidP="00372801">
      <w:pPr>
        <w:autoSpaceDE w:val="0"/>
        <w:autoSpaceDN w:val="0"/>
        <w:adjustRightInd w:val="0"/>
        <w:spacing w:line="480" w:lineRule="auto"/>
        <w:ind w:left="708"/>
        <w:jc w:val="both"/>
        <w:rPr>
          <w:b/>
          <w:lang w:val="es-ES_tradnl"/>
        </w:rPr>
      </w:pPr>
    </w:p>
    <w:p w:rsidR="00372801" w:rsidRDefault="00372801" w:rsidP="00745159">
      <w:pPr>
        <w:pStyle w:val="Prrafodelista"/>
        <w:spacing w:line="480" w:lineRule="auto"/>
        <w:ind w:left="1418" w:firstLine="709"/>
        <w:jc w:val="both"/>
        <w:rPr>
          <w:lang w:val="es-ES_tradnl"/>
        </w:rPr>
      </w:pPr>
      <w:r w:rsidRPr="00283810">
        <w:rPr>
          <w:lang w:val="es-ES_tradnl"/>
        </w:rPr>
        <w:t>El alcalde es funcionario público elegido por voto popular, que exige. En primer lugar, como político tienen la obligación de responder de manera eficiente ante los votantes sin privilegiar a unos cuantos por las actividades realizadas en su nombre, lo que los coloca en una posición única para mostrarse transparentes respecto de las decisiones adoptadas. En segundo lugar, como gobernante tiene su disposición los poderes necesarios para hacer jurídicamente efectivas sus exigencias. Pueden solicitar a los servidores municipales que informen de las actividades emprendidas y de las formas en que las han realizado. En tercer lugar, como figuras públicas, se convierten en ejemplo y modelo a seguir.</w:t>
      </w:r>
      <w:r w:rsidR="00FE0652">
        <w:rPr>
          <w:lang w:val="es-ES_tradnl"/>
        </w:rPr>
        <w:t xml:space="preserve"> </w:t>
      </w:r>
      <w:r w:rsidRPr="00283810">
        <w:rPr>
          <w:lang w:val="es-ES_tradnl"/>
        </w:rPr>
        <w:t>Por lo tanto el alcalde como político debe mostrar cualidades personales, porque está expuesto a la corrupción al contar con una margen mayor de discrecionalidad en las decisiones y en el manejo de recursos. Debe tener vocación de servicio, responsabilidad social, son un elemento complementario que ha de concurrir para formar al hombre que pueda tener vocación política. Hay muchos ejemplos que ilustran cómo los gobiernos locales que funcionan adecuadamente y en todos se verifica que, normalmente, tras una buena gestión municipal hay un alcalde excelente rodeado de un buen equipo de colaboradores. En la MDCH, el principal factor que explica la buena gestión municipal es el factor humano, se ha observa que en la municipalidad hay dinámica, dirección, liderazgo público, confianza, credibilidad, respeto, ejemplo de trabajo del alcald</w:t>
      </w:r>
      <w:r w:rsidR="00FE0652">
        <w:rPr>
          <w:lang w:val="es-ES_tradnl"/>
        </w:rPr>
        <w:t>e del alcalde. Ver Gráfico N° 10</w:t>
      </w:r>
      <w:r w:rsidRPr="00283810">
        <w:rPr>
          <w:lang w:val="es-ES_tradnl"/>
        </w:rPr>
        <w:t xml:space="preserve">. </w:t>
      </w:r>
    </w:p>
    <w:p w:rsidR="00CD1E5C" w:rsidRPr="00283810" w:rsidRDefault="00CD1E5C" w:rsidP="00745159">
      <w:pPr>
        <w:pStyle w:val="Prrafodelista"/>
        <w:spacing w:line="480" w:lineRule="auto"/>
        <w:ind w:left="1418" w:firstLine="709"/>
        <w:jc w:val="both"/>
        <w:rPr>
          <w:lang w:val="es-ES_tradnl"/>
        </w:rPr>
      </w:pPr>
    </w:p>
    <w:p w:rsidR="00372801" w:rsidRPr="00283810" w:rsidRDefault="002254BB" w:rsidP="00372801">
      <w:pPr>
        <w:spacing w:line="240" w:lineRule="atLeast"/>
        <w:ind w:left="1780"/>
        <w:contextualSpacing/>
        <w:jc w:val="center"/>
        <w:rPr>
          <w:b/>
          <w:lang w:val="es-ES_tradnl"/>
        </w:rPr>
      </w:pPr>
      <w:r>
        <w:rPr>
          <w:b/>
          <w:lang w:val="es-ES_tradnl"/>
        </w:rPr>
        <w:t>Gráfico N° 10</w:t>
      </w:r>
    </w:p>
    <w:p w:rsidR="00222014" w:rsidRDefault="00F865D9" w:rsidP="00372801">
      <w:pPr>
        <w:spacing w:line="240" w:lineRule="atLeast"/>
        <w:ind w:left="1780"/>
        <w:contextualSpacing/>
        <w:jc w:val="center"/>
        <w:rPr>
          <w:b/>
          <w:lang w:val="es-PE"/>
        </w:rPr>
      </w:pPr>
      <w:r w:rsidRPr="00283810">
        <w:rPr>
          <w:b/>
          <w:lang w:val="es-PE"/>
        </w:rPr>
        <w:t xml:space="preserve">Cualidades personales </w:t>
      </w:r>
      <w:r>
        <w:rPr>
          <w:b/>
          <w:lang w:val="es-PE"/>
        </w:rPr>
        <w:t xml:space="preserve">del </w:t>
      </w:r>
      <w:r w:rsidRPr="00283810">
        <w:rPr>
          <w:b/>
          <w:lang w:val="es-PE"/>
        </w:rPr>
        <w:t xml:space="preserve">alcalde </w:t>
      </w:r>
      <w:r>
        <w:rPr>
          <w:b/>
          <w:lang w:val="es-PE"/>
        </w:rPr>
        <w:t xml:space="preserve">en la gestión municipal, distrito de Chilete </w:t>
      </w:r>
    </w:p>
    <w:p w:rsidR="00372801" w:rsidRDefault="00673E14" w:rsidP="00372801">
      <w:pPr>
        <w:spacing w:line="240" w:lineRule="atLeast"/>
        <w:ind w:left="1780"/>
        <w:contextualSpacing/>
        <w:jc w:val="center"/>
        <w:rPr>
          <w:b/>
          <w:lang w:val="es-PE"/>
        </w:rPr>
      </w:pPr>
      <w:r>
        <w:rPr>
          <w:noProof/>
          <w:lang w:val="es-PE" w:eastAsia="es-PE"/>
        </w:rPr>
        <w:drawing>
          <wp:anchor distT="0" distB="0" distL="114300" distR="114300" simplePos="0" relativeHeight="251651072" behindDoc="1" locked="0" layoutInCell="1" allowOverlap="1" wp14:anchorId="05F5EFBD" wp14:editId="46FAC940">
            <wp:simplePos x="0" y="0"/>
            <wp:positionH relativeFrom="column">
              <wp:posOffset>310515</wp:posOffset>
            </wp:positionH>
            <wp:positionV relativeFrom="paragraph">
              <wp:posOffset>88265</wp:posOffset>
            </wp:positionV>
            <wp:extent cx="5610225" cy="2895600"/>
            <wp:effectExtent l="57150" t="57150" r="47625" b="38100"/>
            <wp:wrapTight wrapText="bothSides">
              <wp:wrapPolygon edited="0">
                <wp:start x="-220" y="-426"/>
                <wp:lineTo x="-220" y="21742"/>
                <wp:lineTo x="21710" y="21742"/>
                <wp:lineTo x="21710" y="-426"/>
                <wp:lineTo x="-220" y="-426"/>
              </wp:wrapPolygon>
            </wp:wrapTight>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372801" w:rsidRDefault="00372801" w:rsidP="00372801">
      <w:pPr>
        <w:spacing w:line="240" w:lineRule="atLeast"/>
        <w:ind w:left="1780"/>
        <w:contextualSpacing/>
        <w:jc w:val="center"/>
        <w:rPr>
          <w:rFonts w:eastAsia="Calibri"/>
          <w:sz w:val="18"/>
          <w:szCs w:val="18"/>
        </w:rPr>
      </w:pPr>
    </w:p>
    <w:p w:rsidR="00372801" w:rsidRPr="00372801" w:rsidRDefault="00372801" w:rsidP="00372801">
      <w:pPr>
        <w:rPr>
          <w:rFonts w:eastAsia="Calibri"/>
          <w:sz w:val="18"/>
          <w:szCs w:val="18"/>
        </w:rPr>
      </w:pPr>
    </w:p>
    <w:p w:rsidR="00372801" w:rsidRDefault="00372801" w:rsidP="00372801">
      <w:pPr>
        <w:rPr>
          <w:rFonts w:eastAsia="Calibri"/>
          <w:sz w:val="18"/>
          <w:szCs w:val="18"/>
        </w:rPr>
      </w:pPr>
    </w:p>
    <w:p w:rsidR="00372801" w:rsidRDefault="00372801" w:rsidP="00372801">
      <w:pPr>
        <w:rPr>
          <w:rFonts w:eastAsia="Calibri"/>
          <w:sz w:val="18"/>
          <w:szCs w:val="18"/>
        </w:rPr>
      </w:pPr>
    </w:p>
    <w:p w:rsidR="00372801" w:rsidRDefault="00372801" w:rsidP="00372801">
      <w:pPr>
        <w:rPr>
          <w:rFonts w:eastAsia="Calibri"/>
          <w:sz w:val="18"/>
          <w:szCs w:val="18"/>
        </w:rPr>
      </w:pPr>
    </w:p>
    <w:p w:rsidR="00372801" w:rsidRDefault="00372801" w:rsidP="00372801">
      <w:pPr>
        <w:pStyle w:val="Prrafodelista"/>
        <w:spacing w:before="120" w:after="120" w:line="480" w:lineRule="auto"/>
        <w:ind w:left="709"/>
        <w:contextualSpacing w:val="0"/>
        <w:jc w:val="both"/>
        <w:rPr>
          <w:sz w:val="18"/>
          <w:szCs w:val="18"/>
        </w:rPr>
      </w:pPr>
    </w:p>
    <w:p w:rsidR="00F865D9" w:rsidRDefault="00F865D9" w:rsidP="00F865D9">
      <w:pPr>
        <w:pStyle w:val="Prrafodelista"/>
        <w:spacing w:line="480" w:lineRule="auto"/>
        <w:ind w:left="360"/>
        <w:jc w:val="both"/>
        <w:rPr>
          <w:b/>
          <w:lang w:val="es-ES_tradnl"/>
        </w:rPr>
      </w:pPr>
    </w:p>
    <w:p w:rsidR="00F865D9" w:rsidRDefault="00F865D9" w:rsidP="00F865D9">
      <w:pPr>
        <w:pStyle w:val="Prrafodelista"/>
        <w:spacing w:line="480" w:lineRule="auto"/>
        <w:ind w:left="360"/>
        <w:jc w:val="both"/>
        <w:rPr>
          <w:b/>
          <w:lang w:val="es-ES_tradnl"/>
        </w:rPr>
      </w:pPr>
    </w:p>
    <w:p w:rsidR="00F865D9" w:rsidRDefault="00F865D9" w:rsidP="00F865D9">
      <w:pPr>
        <w:pStyle w:val="Prrafodelista"/>
        <w:spacing w:line="480" w:lineRule="auto"/>
        <w:ind w:left="360"/>
        <w:jc w:val="both"/>
        <w:rPr>
          <w:b/>
          <w:lang w:val="es-ES_tradnl"/>
        </w:rPr>
      </w:pPr>
    </w:p>
    <w:p w:rsidR="00F865D9" w:rsidRDefault="00F865D9" w:rsidP="00F865D9">
      <w:pPr>
        <w:pStyle w:val="Prrafodelista"/>
        <w:spacing w:line="480" w:lineRule="auto"/>
        <w:ind w:left="360"/>
        <w:jc w:val="both"/>
        <w:rPr>
          <w:b/>
          <w:lang w:val="es-ES_tradnl"/>
        </w:rPr>
      </w:pPr>
    </w:p>
    <w:p w:rsidR="00F865D9" w:rsidRDefault="00F865D9" w:rsidP="00F865D9">
      <w:pPr>
        <w:pStyle w:val="Prrafodelista"/>
        <w:spacing w:line="480" w:lineRule="auto"/>
        <w:ind w:left="360"/>
        <w:jc w:val="both"/>
        <w:rPr>
          <w:b/>
          <w:lang w:val="es-ES_tradnl"/>
        </w:rPr>
      </w:pPr>
    </w:p>
    <w:p w:rsidR="003F5A9E" w:rsidRPr="00673E14" w:rsidRDefault="003F5A9E" w:rsidP="003F5A9E">
      <w:pPr>
        <w:autoSpaceDE w:val="0"/>
        <w:autoSpaceDN w:val="0"/>
        <w:adjustRightInd w:val="0"/>
        <w:spacing w:line="360" w:lineRule="auto"/>
        <w:ind w:left="708"/>
        <w:rPr>
          <w:rFonts w:asciiTheme="minorHAnsi" w:eastAsiaTheme="minorHAnsi" w:hAnsiTheme="minorHAnsi" w:cstheme="minorHAnsi"/>
          <w:sz w:val="18"/>
          <w:szCs w:val="18"/>
          <w:lang w:val="es-PE" w:eastAsia="en-US"/>
        </w:rPr>
      </w:pPr>
      <w:r w:rsidRPr="00673E14">
        <w:rPr>
          <w:rFonts w:asciiTheme="minorHAnsi" w:eastAsiaTheme="minorHAnsi" w:hAnsiTheme="minorHAnsi" w:cstheme="minorHAnsi"/>
          <w:sz w:val="18"/>
          <w:szCs w:val="18"/>
          <w:lang w:val="es-PE" w:eastAsia="en-US"/>
        </w:rPr>
        <w:t xml:space="preserve">Fuente: Resultados de la encuesta del presente estudio, elaborado por el autor </w:t>
      </w:r>
    </w:p>
    <w:p w:rsidR="00F865D9" w:rsidRDefault="00F865D9" w:rsidP="00F865D9">
      <w:pPr>
        <w:pStyle w:val="Prrafodelista"/>
        <w:spacing w:line="480" w:lineRule="auto"/>
        <w:ind w:left="360"/>
        <w:jc w:val="both"/>
        <w:rPr>
          <w:b/>
          <w:lang w:val="es-ES_tradnl"/>
        </w:rPr>
      </w:pPr>
    </w:p>
    <w:p w:rsidR="00372801" w:rsidRPr="00913918" w:rsidRDefault="00372801" w:rsidP="00563175">
      <w:pPr>
        <w:pStyle w:val="Prrafodelista"/>
        <w:numPr>
          <w:ilvl w:val="2"/>
          <w:numId w:val="88"/>
        </w:numPr>
        <w:spacing w:line="480" w:lineRule="auto"/>
        <w:rPr>
          <w:b/>
          <w:lang w:val="es-ES_tradnl"/>
        </w:rPr>
      </w:pPr>
      <w:r w:rsidRPr="00913918">
        <w:rPr>
          <w:b/>
          <w:lang w:val="es-ES_tradnl"/>
        </w:rPr>
        <w:t xml:space="preserve">Resultados de entrevistas </w:t>
      </w:r>
    </w:p>
    <w:p w:rsidR="00EB616E" w:rsidRDefault="00372801" w:rsidP="00745159">
      <w:pPr>
        <w:pStyle w:val="Prrafodelista"/>
        <w:spacing w:line="480" w:lineRule="auto"/>
        <w:ind w:left="1418" w:firstLine="709"/>
        <w:jc w:val="both"/>
      </w:pPr>
      <w:r w:rsidRPr="00745159">
        <w:rPr>
          <w:lang w:val="es-ES_tradnl"/>
        </w:rPr>
        <w:t>Las</w:t>
      </w:r>
      <w:r>
        <w:t xml:space="preserve"> autoridades públicas tienden a intervenir cada vez más en contextos en el que los intereses generales se encuentran fragmentados entre actores públicos y</w:t>
      </w:r>
      <w:r w:rsidR="002254BB">
        <w:t xml:space="preserve"> </w:t>
      </w:r>
      <w:r>
        <w:t>privados interdependientes que actúan a través de sistemas complejos de interacción y comunicación llamados redes de apoyo</w:t>
      </w:r>
      <w:r>
        <w:rPr>
          <w:rStyle w:val="Refdenotaalpie"/>
        </w:rPr>
        <w:footnoteReference w:id="14"/>
      </w:r>
      <w:r>
        <w:t>. En estas situaciones, los alcaldes asumen la gestión municipal definiendo redes de apoyo. Desde esta perspectiva, la gestión municipal es considerada como la movilización de los intereses sociales capaces de contribuir a la solución de los problemas planteados. Los Alcaldes tratan de orientar el proceso político mediante la formulación conjunta de una perspectiva de actuación igualmente conjunta en el DEL y de una estructura organizativa para la realización de tal objetivo. La gestión municipal constituye, entonces, un proceso de consultas y negociaciones entre actores públicos y privados que representan intereses y posiciones diferentes Así, la gestión municipal a través de redes sociales implica esencialmente la creación de una estructura organizativa nueva tendente a facilitar los procesos</w:t>
      </w:r>
      <w:r w:rsidR="00EB616E">
        <w:t xml:space="preserve"> de interacción y comunicación. </w:t>
      </w:r>
    </w:p>
    <w:p w:rsidR="005C751F" w:rsidRDefault="005C751F" w:rsidP="00F865D9">
      <w:pPr>
        <w:pStyle w:val="Prrafodelista"/>
        <w:spacing w:line="480" w:lineRule="auto"/>
        <w:ind w:left="851" w:firstLine="709"/>
        <w:jc w:val="both"/>
      </w:pPr>
    </w:p>
    <w:p w:rsidR="00372801" w:rsidRPr="003C6296" w:rsidRDefault="00372801" w:rsidP="00745159">
      <w:pPr>
        <w:pStyle w:val="Prrafodelista"/>
        <w:spacing w:line="480" w:lineRule="auto"/>
        <w:ind w:left="1418" w:firstLine="709"/>
        <w:jc w:val="both"/>
      </w:pPr>
      <w:r w:rsidRPr="00F865D9">
        <w:rPr>
          <w:lang w:val="es-ES_tradnl"/>
        </w:rPr>
        <w:t>Des</w:t>
      </w:r>
      <w:r w:rsidR="00EB616E" w:rsidRPr="00F865D9">
        <w:rPr>
          <w:lang w:val="es-ES_tradnl"/>
        </w:rPr>
        <w:t>d</w:t>
      </w:r>
      <w:r w:rsidRPr="00F865D9">
        <w:rPr>
          <w:lang w:val="es-ES_tradnl"/>
        </w:rPr>
        <w:t>e</w:t>
      </w:r>
      <w:r>
        <w:t xml:space="preserve"> esta perspectiva se analiza </w:t>
      </w:r>
      <w:r w:rsidR="00BF0B13">
        <w:t>las redes</w:t>
      </w:r>
      <w:r>
        <w:t xml:space="preserve"> de apoyo al alcalde Arturo Plasencia Castillo, </w:t>
      </w:r>
      <w:r w:rsidRPr="003B320D">
        <w:t xml:space="preserve">que le permitió conseguir determinados recursos, </w:t>
      </w:r>
      <w:r>
        <w:t xml:space="preserve">para </w:t>
      </w:r>
      <w:r w:rsidRPr="003B320D">
        <w:t>reforzar</w:t>
      </w:r>
      <w:r>
        <w:t xml:space="preserve"> la</w:t>
      </w:r>
      <w:r w:rsidRPr="003B320D">
        <w:t xml:space="preserve"> gestión municipal</w:t>
      </w:r>
      <w:r>
        <w:t xml:space="preserve">. </w:t>
      </w:r>
      <w:r w:rsidRPr="003B320D">
        <w:t xml:space="preserve">Esta red está conformada por actores individuales o colectivos, organizaciones o instituciones, tanto fuera como dentro del </w:t>
      </w:r>
      <w:r>
        <w:t xml:space="preserve">distrito, lo que permito obtener </w:t>
      </w:r>
      <w:r w:rsidRPr="003B320D">
        <w:t>recursos humanos y financieros</w:t>
      </w:r>
      <w:r>
        <w:t>,</w:t>
      </w:r>
      <w:r w:rsidR="002254BB">
        <w:t xml:space="preserve"> </w:t>
      </w:r>
      <w:r>
        <w:t>acceso</w:t>
      </w:r>
      <w:r w:rsidRPr="003B320D">
        <w:t xml:space="preserve"> a otros centros de poder, ayuda materiales o apoyo político para cambios e innovaciones, información </w:t>
      </w:r>
      <w:r>
        <w:t xml:space="preserve">para </w:t>
      </w:r>
      <w:r w:rsidRPr="003B320D">
        <w:t>la municipalidad, vínculos personales (de amistad o familiares).</w:t>
      </w:r>
      <w:r>
        <w:t xml:space="preserve">  E</w:t>
      </w:r>
      <w:r w:rsidRPr="003C6296">
        <w:t>l análisis de las respuestas obtenidas de la</w:t>
      </w:r>
      <w:r w:rsidR="002254BB">
        <w:t xml:space="preserve"> </w:t>
      </w:r>
      <w:r w:rsidRPr="003C6296">
        <w:t>entrevista en profundidad, a la que fueron sometidos doce actores</w:t>
      </w:r>
      <w:r w:rsidR="002254BB">
        <w:t xml:space="preserve"> </w:t>
      </w:r>
      <w:r w:rsidRPr="003C6296">
        <w:t>relevantes del municipio, entre Directivos y Concejales, nos permite llegar a las</w:t>
      </w:r>
      <w:r w:rsidR="002254BB">
        <w:t xml:space="preserve"> </w:t>
      </w:r>
      <w:r w:rsidRPr="003C6296">
        <w:t>siguientes conclusiones, haciendo ver que las notas que aparecen en</w:t>
      </w:r>
      <w:r w:rsidR="002254BB">
        <w:t xml:space="preserve"> </w:t>
      </w:r>
      <w:r w:rsidRPr="003C6296">
        <w:t>comillas son así raciones textuales de los entrevistados:</w:t>
      </w:r>
    </w:p>
    <w:p w:rsidR="00372801" w:rsidRDefault="00372801" w:rsidP="00194D09">
      <w:pPr>
        <w:autoSpaceDE w:val="0"/>
        <w:autoSpaceDN w:val="0"/>
        <w:adjustRightInd w:val="0"/>
        <w:spacing w:line="360" w:lineRule="auto"/>
        <w:ind w:left="1843"/>
        <w:jc w:val="both"/>
        <w:rPr>
          <w:i/>
        </w:rPr>
      </w:pPr>
      <w:r w:rsidRPr="003C6296">
        <w:t xml:space="preserve"> “</w:t>
      </w:r>
      <w:r w:rsidRPr="004C65E1">
        <w:rPr>
          <w:i/>
        </w:rPr>
        <w:t>El Alcalde</w:t>
      </w:r>
      <w:r>
        <w:rPr>
          <w:i/>
        </w:rPr>
        <w:t xml:space="preserve">, su gestión lo basa en gran medida en </w:t>
      </w:r>
      <w:r w:rsidR="00F865D9">
        <w:rPr>
          <w:i/>
        </w:rPr>
        <w:t>sus vínculos que tiene con Fonco</w:t>
      </w:r>
      <w:r>
        <w:rPr>
          <w:i/>
        </w:rPr>
        <w:t xml:space="preserve">des, Ministerio de Transporte, Gobernó Regional, Universidad Cesar Vallejo y con su partido. Los aprovecha para conseguir apoyo para la municipalidad de Chilete (Andrés Avelino Cáceres. </w:t>
      </w:r>
      <w:r w:rsidR="00F865D9">
        <w:rPr>
          <w:i/>
        </w:rPr>
        <w:t>Sociólogo</w:t>
      </w:r>
      <w:r>
        <w:rPr>
          <w:i/>
        </w:rPr>
        <w:t xml:space="preserve">) </w:t>
      </w:r>
    </w:p>
    <w:p w:rsidR="00372801" w:rsidRDefault="00372801" w:rsidP="00372801">
      <w:pPr>
        <w:autoSpaceDE w:val="0"/>
        <w:autoSpaceDN w:val="0"/>
        <w:adjustRightInd w:val="0"/>
        <w:spacing w:line="360" w:lineRule="auto"/>
        <w:ind w:left="709"/>
        <w:rPr>
          <w:i/>
        </w:rPr>
      </w:pPr>
    </w:p>
    <w:p w:rsidR="00F865D9" w:rsidRDefault="00372801" w:rsidP="00745159">
      <w:pPr>
        <w:pStyle w:val="Prrafodelista"/>
        <w:spacing w:line="480" w:lineRule="auto"/>
        <w:ind w:left="1418" w:firstLine="709"/>
        <w:jc w:val="both"/>
      </w:pPr>
      <w:r w:rsidRPr="00F865D9">
        <w:rPr>
          <w:lang w:val="es-ES_tradnl"/>
        </w:rPr>
        <w:t>En cuanto a las relaciones entre el alcalde y el gobierno central, parecieran</w:t>
      </w:r>
      <w:r>
        <w:t xml:space="preserve"> que son relaciones </w:t>
      </w:r>
      <w:r w:rsidRPr="00861985">
        <w:t>cooperación</w:t>
      </w:r>
      <w:r>
        <w:t xml:space="preserve"> gubernamental. Pero, para que se materialicen, el alcalde usa redes de apoyo,</w:t>
      </w:r>
      <w:r w:rsidRPr="00861985">
        <w:t xml:space="preserve"> las que determinan que los compromisos o acuerdos se gesten desde el municipio hacia el gobierno central y, por otra parte, de la proximidad del municipio a los centros decisionales en conjunto con el peso </w:t>
      </w:r>
      <w:r>
        <w:t>específi</w:t>
      </w:r>
      <w:r w:rsidRPr="00861985">
        <w:t>co que el Alcalde mantiene con el sistema de municipalidades</w:t>
      </w:r>
    </w:p>
    <w:p w:rsidR="00372801" w:rsidRDefault="00372801" w:rsidP="00194D09">
      <w:pPr>
        <w:autoSpaceDE w:val="0"/>
        <w:autoSpaceDN w:val="0"/>
        <w:adjustRightInd w:val="0"/>
        <w:spacing w:line="360" w:lineRule="auto"/>
        <w:ind w:left="1843"/>
        <w:jc w:val="both"/>
      </w:pPr>
      <w:r>
        <w:t>“</w:t>
      </w:r>
      <w:r w:rsidRPr="009546AC">
        <w:rPr>
          <w:i/>
        </w:rPr>
        <w:t>Hay relación y movilización de recursos con el gobierno central, partiendo por la Presidencia del Consejo de Ministros, Gobierno Regional y los y los Ministerios” (Victor</w:t>
      </w:r>
      <w:r w:rsidR="00FE0652">
        <w:rPr>
          <w:i/>
        </w:rPr>
        <w:t xml:space="preserve"> </w:t>
      </w:r>
      <w:r w:rsidRPr="009546AC">
        <w:rPr>
          <w:i/>
        </w:rPr>
        <w:t>Capristán. Ingeniero Agrónomo).</w:t>
      </w:r>
    </w:p>
    <w:p w:rsidR="0065225B" w:rsidRDefault="0065225B" w:rsidP="00372801">
      <w:pPr>
        <w:autoSpaceDE w:val="0"/>
        <w:autoSpaceDN w:val="0"/>
        <w:adjustRightInd w:val="0"/>
        <w:spacing w:line="360" w:lineRule="auto"/>
        <w:ind w:left="1418" w:firstLine="709"/>
        <w:rPr>
          <w:i/>
        </w:rPr>
      </w:pPr>
    </w:p>
    <w:p w:rsidR="00372801" w:rsidRDefault="00372801" w:rsidP="00194D09">
      <w:pPr>
        <w:autoSpaceDE w:val="0"/>
        <w:autoSpaceDN w:val="0"/>
        <w:adjustRightInd w:val="0"/>
        <w:spacing w:line="360" w:lineRule="auto"/>
        <w:ind w:left="1843"/>
        <w:jc w:val="both"/>
        <w:rPr>
          <w:i/>
        </w:rPr>
      </w:pPr>
      <w:r w:rsidRPr="009546AC">
        <w:rPr>
          <w:i/>
        </w:rPr>
        <w:t>“El Alcalde tiene muy buena llegada institucional y personal”</w:t>
      </w:r>
      <w:r w:rsidR="0065225B" w:rsidRPr="009546AC">
        <w:rPr>
          <w:i/>
        </w:rPr>
        <w:t>. (Nolasco</w:t>
      </w:r>
      <w:r w:rsidRPr="009546AC">
        <w:rPr>
          <w:i/>
        </w:rPr>
        <w:t xml:space="preserve"> Gutiérrez. Jubilado del sector Educación)</w:t>
      </w:r>
    </w:p>
    <w:p w:rsidR="00A16B31" w:rsidRPr="009546AC" w:rsidRDefault="00A16B31" w:rsidP="00A16B31">
      <w:pPr>
        <w:autoSpaceDE w:val="0"/>
        <w:autoSpaceDN w:val="0"/>
        <w:adjustRightInd w:val="0"/>
        <w:spacing w:line="360" w:lineRule="auto"/>
        <w:ind w:left="1418"/>
        <w:jc w:val="both"/>
        <w:rPr>
          <w:i/>
        </w:rPr>
      </w:pPr>
    </w:p>
    <w:p w:rsidR="00372801" w:rsidRDefault="00372801" w:rsidP="003F5A9E">
      <w:pPr>
        <w:autoSpaceDE w:val="0"/>
        <w:autoSpaceDN w:val="0"/>
        <w:adjustRightInd w:val="0"/>
        <w:spacing w:line="360" w:lineRule="auto"/>
        <w:ind w:left="1418"/>
        <w:jc w:val="both"/>
      </w:pPr>
      <w:r w:rsidRPr="002A79C4">
        <w:rPr>
          <w:i/>
        </w:rPr>
        <w:t>“...Pero también hay relaciones de lobby del alcalde con los distintos actores que encabezan ministerios</w:t>
      </w:r>
      <w:r w:rsidRPr="00E26073">
        <w:t>”.</w:t>
      </w:r>
      <w:r>
        <w:t xml:space="preserve"> (Flavio Gálvez. Empresario </w:t>
      </w:r>
    </w:p>
    <w:p w:rsidR="00534491" w:rsidRPr="00E26073" w:rsidRDefault="00534491" w:rsidP="003F5A9E">
      <w:pPr>
        <w:autoSpaceDE w:val="0"/>
        <w:autoSpaceDN w:val="0"/>
        <w:adjustRightInd w:val="0"/>
        <w:spacing w:line="360" w:lineRule="auto"/>
        <w:ind w:left="1418"/>
        <w:jc w:val="both"/>
      </w:pPr>
    </w:p>
    <w:p w:rsidR="00372801" w:rsidRDefault="00372801" w:rsidP="00C4050D">
      <w:pPr>
        <w:pStyle w:val="Prrafodelista"/>
        <w:spacing w:line="480" w:lineRule="auto"/>
        <w:ind w:left="1418" w:firstLine="709"/>
        <w:jc w:val="both"/>
      </w:pPr>
      <w:r w:rsidRPr="00E26073">
        <w:t>El Concejo Municipal tiene un carácter normativo, resolutivo</w:t>
      </w:r>
      <w:r w:rsidR="002254BB">
        <w:t xml:space="preserve"> </w:t>
      </w:r>
      <w:r w:rsidRPr="00E26073">
        <w:t>y fiscalizador, encargado de hacer efectiva la participación de la</w:t>
      </w:r>
      <w:r w:rsidR="002254BB">
        <w:t xml:space="preserve"> </w:t>
      </w:r>
      <w:r w:rsidRPr="00E26073">
        <w:t>comunidad local y de ejercer las atribuciones que señala la ley, que</w:t>
      </w:r>
      <w:r w:rsidR="002254BB">
        <w:t xml:space="preserve"> </w:t>
      </w:r>
      <w:r w:rsidRPr="00E26073">
        <w:t>entre otras cosas se refieren a aprobar el plan comunal de desarrollo,</w:t>
      </w:r>
      <w:r w:rsidR="002254BB">
        <w:t xml:space="preserve"> </w:t>
      </w:r>
      <w:r w:rsidRPr="00E26073">
        <w:t>el presupuesto municipal, el plan regulador, subvenciones y aportes.</w:t>
      </w:r>
      <w:r w:rsidR="002254BB">
        <w:t xml:space="preserve"> </w:t>
      </w:r>
      <w:r w:rsidRPr="00E26073">
        <w:t xml:space="preserve">Pues bien, las relaciones que mantiene el </w:t>
      </w:r>
      <w:r>
        <w:t>a</w:t>
      </w:r>
      <w:r w:rsidRPr="00E26073">
        <w:t>lcalde con su Concejo</w:t>
      </w:r>
      <w:r w:rsidR="002254BB">
        <w:t xml:space="preserve"> </w:t>
      </w:r>
      <w:r w:rsidRPr="00E26073">
        <w:t xml:space="preserve">son muy expeditas, </w:t>
      </w:r>
      <w:r>
        <w:t xml:space="preserve">oposición y </w:t>
      </w:r>
      <w:r w:rsidRPr="00E26073">
        <w:t xml:space="preserve">sin </w:t>
      </w:r>
      <w:r>
        <w:t>confl</w:t>
      </w:r>
      <w:r w:rsidRPr="00E26073">
        <w:t>ictos</w:t>
      </w:r>
      <w:r>
        <w:t xml:space="preserve"> internos</w:t>
      </w:r>
      <w:r w:rsidRPr="00E26073">
        <w:t>. Esto encierra el</w:t>
      </w:r>
      <w:r w:rsidR="002254BB">
        <w:t xml:space="preserve"> </w:t>
      </w:r>
      <w:r w:rsidRPr="00E26073">
        <w:t>peligro de que el órgano definido por ley para fiscalizar, no cumple</w:t>
      </w:r>
      <w:r w:rsidR="002254BB">
        <w:t xml:space="preserve"> </w:t>
      </w:r>
      <w:r w:rsidRPr="00E26073">
        <w:t>adecuadamente su rol de garantizar una gestión institucionalizada.</w:t>
      </w:r>
      <w:r>
        <w:t xml:space="preserve"> Como lo demuestra la opinión de varios pobladores de Chilete, Así tenemos </w:t>
      </w:r>
    </w:p>
    <w:p w:rsidR="00372801" w:rsidRDefault="00372801" w:rsidP="00534491">
      <w:pPr>
        <w:autoSpaceDE w:val="0"/>
        <w:autoSpaceDN w:val="0"/>
        <w:adjustRightInd w:val="0"/>
        <w:spacing w:line="360" w:lineRule="auto"/>
        <w:ind w:left="2127"/>
        <w:jc w:val="both"/>
        <w:rPr>
          <w:i/>
        </w:rPr>
      </w:pPr>
      <w:r w:rsidRPr="009546AC">
        <w:rPr>
          <w:i/>
        </w:rPr>
        <w:t xml:space="preserve">“El alcalde ha tenido suerte que los regidores no ponga obstrucciones a su gestión, se da una relación de utilidad, todos votan a favor muchas veces sin estar informados. (Elden Rodríguez. Empleado del sector salud) </w:t>
      </w:r>
    </w:p>
    <w:p w:rsidR="00A16B31" w:rsidRPr="009546AC" w:rsidRDefault="00A16B31" w:rsidP="00A16B31">
      <w:pPr>
        <w:autoSpaceDE w:val="0"/>
        <w:autoSpaceDN w:val="0"/>
        <w:adjustRightInd w:val="0"/>
        <w:spacing w:line="360" w:lineRule="auto"/>
        <w:ind w:left="1418"/>
        <w:jc w:val="both"/>
        <w:rPr>
          <w:i/>
        </w:rPr>
      </w:pPr>
    </w:p>
    <w:p w:rsidR="00372801" w:rsidRPr="00481A15" w:rsidRDefault="00372801" w:rsidP="00534491">
      <w:pPr>
        <w:autoSpaceDE w:val="0"/>
        <w:autoSpaceDN w:val="0"/>
        <w:adjustRightInd w:val="0"/>
        <w:spacing w:line="360" w:lineRule="auto"/>
        <w:ind w:left="2127"/>
        <w:jc w:val="both"/>
      </w:pPr>
      <w:r>
        <w:t>“</w:t>
      </w:r>
      <w:r w:rsidRPr="009546AC">
        <w:rPr>
          <w:i/>
        </w:rPr>
        <w:t>Con la población el alcalde establece relaciones clientelistas en su gestión, busca más que apoyo político el soporte de la comunidad. Algunos han hecho del pedir un deporte, ven la primera lluvia y sale una persona de la municipalidad, con un colchón, con calaminas, esta situación es peligrosa para la gestión” (Andy Flores. Director de la Asociación de Desarrollo Social Lestonnac)   .</w:t>
      </w:r>
    </w:p>
    <w:p w:rsidR="00A16B31" w:rsidRDefault="00A16B31" w:rsidP="00EB616E">
      <w:pPr>
        <w:autoSpaceDE w:val="0"/>
        <w:autoSpaceDN w:val="0"/>
        <w:adjustRightInd w:val="0"/>
        <w:spacing w:line="360" w:lineRule="auto"/>
        <w:ind w:left="1418" w:firstLine="709"/>
        <w:jc w:val="both"/>
        <w:rPr>
          <w:rFonts w:ascii="MyriadPro-Regular" w:hAnsi="MyriadPro-Regular" w:cs="MyriadPro-Regular"/>
        </w:rPr>
      </w:pPr>
    </w:p>
    <w:p w:rsidR="00372801" w:rsidRDefault="00372801" w:rsidP="00534491">
      <w:pPr>
        <w:autoSpaceDE w:val="0"/>
        <w:autoSpaceDN w:val="0"/>
        <w:adjustRightInd w:val="0"/>
        <w:spacing w:line="360" w:lineRule="auto"/>
        <w:ind w:left="2127"/>
        <w:jc w:val="both"/>
      </w:pPr>
      <w:r>
        <w:rPr>
          <w:rFonts w:ascii="MyriadPro-Regular" w:hAnsi="MyriadPro-Regular" w:cs="MyriadPro-Regular"/>
        </w:rPr>
        <w:t>“</w:t>
      </w:r>
      <w:r w:rsidRPr="009546AC">
        <w:rPr>
          <w:rFonts w:ascii="MyriadPro-Regular" w:hAnsi="MyriadPro-Regular" w:cs="MyriadPro-Regular"/>
          <w:i/>
        </w:rPr>
        <w:t xml:space="preserve">El </w:t>
      </w:r>
      <w:r w:rsidRPr="009546AC">
        <w:rPr>
          <w:i/>
        </w:rPr>
        <w:t>alcalde con la gente ha establecido una relación paternalista emotiva, todos recurran apoyos directamente a él para pedir, perdiéndose las relaciones institucional tanto de las organizaciones sociales y de la propia municipalidad</w:t>
      </w:r>
      <w:r>
        <w:rPr>
          <w:i/>
        </w:rPr>
        <w:t>, teniendo en cuenta que los recursos son de la municipalidad y se debe manejar trasparentemente la entrada y la salida</w:t>
      </w:r>
      <w:r w:rsidRPr="009546AC">
        <w:rPr>
          <w:i/>
        </w:rPr>
        <w:t xml:space="preserve">” Francisco Alva. Empleado del sector Salud) </w:t>
      </w:r>
    </w:p>
    <w:p w:rsidR="00372801" w:rsidRDefault="00372801" w:rsidP="001B66B3">
      <w:pPr>
        <w:autoSpaceDE w:val="0"/>
        <w:autoSpaceDN w:val="0"/>
        <w:adjustRightInd w:val="0"/>
        <w:spacing w:line="360" w:lineRule="auto"/>
        <w:ind w:left="2127" w:firstLine="709"/>
      </w:pPr>
    </w:p>
    <w:p w:rsidR="00085971" w:rsidRPr="00913918" w:rsidRDefault="00372801" w:rsidP="00563175">
      <w:pPr>
        <w:pStyle w:val="Prrafodelista"/>
        <w:numPr>
          <w:ilvl w:val="1"/>
          <w:numId w:val="87"/>
        </w:numPr>
        <w:spacing w:line="480" w:lineRule="auto"/>
        <w:rPr>
          <w:b/>
        </w:rPr>
      </w:pPr>
      <w:r w:rsidRPr="00913918">
        <w:rPr>
          <w:b/>
        </w:rPr>
        <w:t>Promoción del Desarrollo Económico Local</w:t>
      </w:r>
    </w:p>
    <w:p w:rsidR="0065257D" w:rsidRDefault="0065257D" w:rsidP="002F4C1B">
      <w:pPr>
        <w:spacing w:line="480" w:lineRule="auto"/>
        <w:ind w:left="792" w:firstLine="709"/>
        <w:jc w:val="both"/>
        <w:rPr>
          <w:rFonts w:eastAsia="Calibri"/>
        </w:rPr>
      </w:pPr>
      <w:r w:rsidRPr="0065257D">
        <w:rPr>
          <w:rFonts w:eastAsia="Calibri"/>
        </w:rPr>
        <w:t xml:space="preserve">En los años '50 y ́60, </w:t>
      </w:r>
      <w:r>
        <w:rPr>
          <w:rFonts w:eastAsia="Calibri"/>
        </w:rPr>
        <w:t>se entendía al</w:t>
      </w:r>
      <w:r w:rsidRPr="0065257D">
        <w:rPr>
          <w:rFonts w:eastAsia="Calibri"/>
        </w:rPr>
        <w:t xml:space="preserve"> desarrollo en</w:t>
      </w:r>
      <w:r w:rsidR="002254BB">
        <w:rPr>
          <w:rFonts w:eastAsia="Calibri"/>
        </w:rPr>
        <w:t xml:space="preserve"> </w:t>
      </w:r>
      <w:r w:rsidRPr="0065257D">
        <w:rPr>
          <w:rFonts w:eastAsia="Calibri"/>
        </w:rPr>
        <w:t>relación con el subdesarrollo</w:t>
      </w:r>
      <w:r>
        <w:rPr>
          <w:rFonts w:eastAsia="Calibri"/>
        </w:rPr>
        <w:t xml:space="preserve">, es decir se intentaba medir el grado de desarrollo en relación al nivel de desarrollo que alcanzaban los países </w:t>
      </w:r>
      <w:r w:rsidR="00194D09">
        <w:rPr>
          <w:rFonts w:eastAsia="Calibri"/>
        </w:rPr>
        <w:t>industrializados</w:t>
      </w:r>
      <w:r>
        <w:rPr>
          <w:rFonts w:eastAsia="Calibri"/>
        </w:rPr>
        <w:t xml:space="preserve">, esto conllevaba a mirar el desarrollo en función a los avances a nivel </w:t>
      </w:r>
      <w:r w:rsidR="00194D09">
        <w:rPr>
          <w:rFonts w:eastAsia="Calibri"/>
        </w:rPr>
        <w:t>social</w:t>
      </w:r>
      <w:r>
        <w:rPr>
          <w:rFonts w:eastAsia="Calibri"/>
        </w:rPr>
        <w:t xml:space="preserve"> y </w:t>
      </w:r>
      <w:r w:rsidR="00194D09">
        <w:rPr>
          <w:rFonts w:eastAsia="Calibri"/>
        </w:rPr>
        <w:t>económico</w:t>
      </w:r>
      <w:r>
        <w:rPr>
          <w:rFonts w:eastAsia="Calibri"/>
        </w:rPr>
        <w:t xml:space="preserve"> de los países</w:t>
      </w:r>
      <w:r w:rsidRPr="0065257D">
        <w:rPr>
          <w:rFonts w:eastAsia="Calibri"/>
        </w:rPr>
        <w:t xml:space="preserve"> desarrollados</w:t>
      </w:r>
      <w:r>
        <w:rPr>
          <w:rFonts w:eastAsia="Calibri"/>
        </w:rPr>
        <w:t xml:space="preserve">; ello involucraba </w:t>
      </w:r>
      <w:r w:rsidRPr="0065257D">
        <w:rPr>
          <w:rFonts w:eastAsia="Calibri"/>
        </w:rPr>
        <w:t xml:space="preserve">alcanzar las vías del desarrollo, recorrer las etapas de transformaciones que el crecimiento económico había descripto en aquellos países. </w:t>
      </w:r>
    </w:p>
    <w:p w:rsidR="0065257D" w:rsidRDefault="0065257D" w:rsidP="0065257D">
      <w:pPr>
        <w:spacing w:line="480" w:lineRule="auto"/>
        <w:ind w:left="1418"/>
        <w:jc w:val="both"/>
        <w:rPr>
          <w:rFonts w:eastAsia="Calibri"/>
        </w:rPr>
      </w:pPr>
    </w:p>
    <w:p w:rsidR="0065257D" w:rsidRPr="0065257D" w:rsidRDefault="0065257D" w:rsidP="002F4C1B">
      <w:pPr>
        <w:spacing w:line="480" w:lineRule="auto"/>
        <w:ind w:left="792" w:firstLine="709"/>
        <w:jc w:val="both"/>
        <w:rPr>
          <w:rFonts w:eastAsia="Calibri"/>
        </w:rPr>
      </w:pPr>
      <w:r>
        <w:rPr>
          <w:rFonts w:eastAsia="Calibri"/>
        </w:rPr>
        <w:t xml:space="preserve">A partir de las nuevas conceptualizaciones del desarrollo, que se evidencia con la aparición de nuevas concepciones, donde el desarrollo es visto como desarrollo humano, desarrollo sostenible, aparece una </w:t>
      </w:r>
      <w:r w:rsidR="00194D09">
        <w:rPr>
          <w:rFonts w:eastAsia="Calibri"/>
        </w:rPr>
        <w:t>visión</w:t>
      </w:r>
      <w:r>
        <w:rPr>
          <w:rFonts w:eastAsia="Calibri"/>
        </w:rPr>
        <w:t xml:space="preserve"> de entender el desarrollo ligado al aspecto local. </w:t>
      </w:r>
      <w:r w:rsidRPr="0065257D">
        <w:rPr>
          <w:rFonts w:eastAsia="Calibri"/>
        </w:rPr>
        <w:t xml:space="preserve">En estos últimos tiempos, el tema del desarrollo local, </w:t>
      </w:r>
      <w:r>
        <w:rPr>
          <w:rFonts w:eastAsia="Calibri"/>
        </w:rPr>
        <w:t xml:space="preserve">ha </w:t>
      </w:r>
      <w:r w:rsidRPr="0065257D">
        <w:rPr>
          <w:rFonts w:eastAsia="Calibri"/>
        </w:rPr>
        <w:t xml:space="preserve">comenzando a ser tomado en cuenta dentro de los espacios locales; que están permitiendo avanzar </w:t>
      </w:r>
      <w:r>
        <w:rPr>
          <w:rFonts w:eastAsia="Calibri"/>
        </w:rPr>
        <w:t xml:space="preserve">a lo </w:t>
      </w:r>
      <w:r w:rsidRPr="0065257D">
        <w:rPr>
          <w:rFonts w:eastAsia="Calibri"/>
        </w:rPr>
        <w:t>que significa un desarrollo endógeno</w:t>
      </w:r>
      <w:r>
        <w:rPr>
          <w:rFonts w:eastAsia="Calibri"/>
        </w:rPr>
        <w:t xml:space="preserve">, en otras palabras, se ha logrado entender que el desarrollo debe ser la expresión desde la </w:t>
      </w:r>
      <w:r w:rsidR="00194D09">
        <w:rPr>
          <w:rFonts w:eastAsia="Calibri"/>
        </w:rPr>
        <w:t>esfera</w:t>
      </w:r>
      <w:r w:rsidR="002254BB">
        <w:rPr>
          <w:rFonts w:eastAsia="Calibri"/>
        </w:rPr>
        <w:t xml:space="preserve"> </w:t>
      </w:r>
      <w:r w:rsidRPr="00194D09">
        <w:rPr>
          <w:rFonts w:eastAsia="Calibri"/>
        </w:rPr>
        <w:t>local y este</w:t>
      </w:r>
      <w:r w:rsidRPr="00194D09">
        <w:rPr>
          <w:color w:val="222222"/>
          <w:shd w:val="clear" w:color="auto" w:fill="FFFFFF"/>
        </w:rPr>
        <w:t xml:space="preserve"> busca potenciar las capacidades internas de una región o comunidad local; de modo que puedan ser utilizadas para fortalecer la sociedad y su economía de adentro hacia afuera, para que sea sustentable y sostenible en el tiempo, situación que pone </w:t>
      </w:r>
      <w:r w:rsidR="00194D09" w:rsidRPr="00194D09">
        <w:rPr>
          <w:color w:val="222222"/>
          <w:shd w:val="clear" w:color="auto" w:fill="FFFFFF"/>
        </w:rPr>
        <w:t>énfasis</w:t>
      </w:r>
      <w:r w:rsidRPr="00194D09">
        <w:rPr>
          <w:color w:val="222222"/>
          <w:shd w:val="clear" w:color="auto" w:fill="FFFFFF"/>
        </w:rPr>
        <w:t xml:space="preserve"> en las capacidades de los gobiernos locales, esto es entender </w:t>
      </w:r>
      <w:r w:rsidRPr="00194D09">
        <w:rPr>
          <w:rFonts w:eastAsia="Calibri"/>
        </w:rPr>
        <w:t xml:space="preserve">que el desarrollo local, </w:t>
      </w:r>
      <w:r w:rsidR="00194D09" w:rsidRPr="00194D09">
        <w:rPr>
          <w:rFonts w:eastAsia="Calibri"/>
        </w:rPr>
        <w:t>descansa</w:t>
      </w:r>
      <w:r w:rsidRPr="00194D09">
        <w:rPr>
          <w:rFonts w:eastAsia="Calibri"/>
        </w:rPr>
        <w:t xml:space="preserve"> en una buena gestión municipal; por lo que al gobierno local le compete asumir el reto de conducir la gestión municipal a un proceso eficiente y eficaz; sin tomar en cuenta a los diferentes actores que forman parte de un espacio territorial. Este enfoque</w:t>
      </w:r>
      <w:r w:rsidRPr="0065257D">
        <w:rPr>
          <w:rFonts w:eastAsia="Calibri"/>
        </w:rPr>
        <w:t xml:space="preserve">, </w:t>
      </w:r>
      <w:r>
        <w:rPr>
          <w:rFonts w:eastAsia="Calibri"/>
        </w:rPr>
        <w:t>ha dado lugar a</w:t>
      </w:r>
      <w:r w:rsidRPr="0065257D">
        <w:rPr>
          <w:rFonts w:eastAsia="Calibri"/>
        </w:rPr>
        <w:t xml:space="preserve"> una nueva concepción del desarrollo</w:t>
      </w:r>
      <w:r>
        <w:rPr>
          <w:rFonts w:eastAsia="Calibri"/>
        </w:rPr>
        <w:t xml:space="preserve"> que pasa por el </w:t>
      </w:r>
      <w:r w:rsidRPr="0065257D">
        <w:rPr>
          <w:rFonts w:eastAsia="Calibri"/>
        </w:rPr>
        <w:t>involucramiento</w:t>
      </w:r>
      <w:r>
        <w:rPr>
          <w:rFonts w:eastAsia="Calibri"/>
        </w:rPr>
        <w:t xml:space="preserve"> de nuevos actores de la sociedad civil</w:t>
      </w:r>
      <w:r w:rsidRPr="0065257D">
        <w:rPr>
          <w:rFonts w:eastAsia="Calibri"/>
        </w:rPr>
        <w:t>,</w:t>
      </w:r>
      <w:r>
        <w:rPr>
          <w:rFonts w:eastAsia="Calibri"/>
        </w:rPr>
        <w:t xml:space="preserve"> es decir este enfoque </w:t>
      </w:r>
      <w:r w:rsidRPr="0065257D">
        <w:rPr>
          <w:rFonts w:eastAsia="Calibri"/>
        </w:rPr>
        <w:t xml:space="preserve">toma en cuenta a los diversos actores existentes dentro de una comunidad; pero a la vez, el desarrollo local, tiene que ver con los diversos elementos existentes dentro de un espacio territorial. </w:t>
      </w:r>
      <w:r w:rsidR="0056458D">
        <w:rPr>
          <w:rFonts w:eastAsia="Calibri"/>
        </w:rPr>
        <w:t>Bajo este nuevo enfoque la investigación busca definir como la inversión municipal eficiente y eficaz es el soporte más importante para alcanzar nuevas formas de desarrollo basado fundamentalmente en potenciar las capacidades del territorio, del factor humano.</w:t>
      </w:r>
    </w:p>
    <w:p w:rsidR="0065257D" w:rsidRPr="0065257D" w:rsidRDefault="0065257D" w:rsidP="0065257D">
      <w:pPr>
        <w:spacing w:line="480" w:lineRule="auto"/>
        <w:ind w:left="1418"/>
        <w:jc w:val="both"/>
        <w:rPr>
          <w:rFonts w:eastAsia="Calibri"/>
        </w:rPr>
      </w:pPr>
    </w:p>
    <w:p w:rsidR="00982C0D" w:rsidRDefault="0065257D" w:rsidP="002F4C1B">
      <w:pPr>
        <w:spacing w:line="480" w:lineRule="auto"/>
        <w:ind w:left="792" w:firstLine="709"/>
        <w:jc w:val="both"/>
        <w:rPr>
          <w:rFonts w:eastAsia="Calibri"/>
        </w:rPr>
      </w:pPr>
      <w:r>
        <w:rPr>
          <w:rFonts w:eastAsia="Calibri"/>
        </w:rPr>
        <w:t>Al respecto, la</w:t>
      </w:r>
      <w:r w:rsidR="00372801" w:rsidRPr="000C4A74">
        <w:rPr>
          <w:rFonts w:eastAsia="Calibri"/>
        </w:rPr>
        <w:t xml:space="preserve"> LOM establece que “… Los Gobiernos Locales promueven el desarrollo e</w:t>
      </w:r>
      <w:r w:rsidR="00056CA2">
        <w:rPr>
          <w:rFonts w:eastAsia="Calibri"/>
        </w:rPr>
        <w:t>conómico de su circunscripción t</w:t>
      </w:r>
      <w:r w:rsidR="00372801" w:rsidRPr="000C4A74">
        <w:rPr>
          <w:rFonts w:eastAsia="Calibri"/>
        </w:rPr>
        <w:t>erritorial y la actividad empresarial local, con criterio de justicia social. (Artículo 36). En este marco se analiza cuatro componentes   de promoción de DEL: A) Inversión pública local; B) Promoción del Empleo Niveles de pobreza; C) Condicionamiento territoriales, D) D</w:t>
      </w:r>
      <w:r w:rsidR="000C4A74">
        <w:rPr>
          <w:rFonts w:eastAsia="Calibri"/>
        </w:rPr>
        <w:t xml:space="preserve">esarrollo </w:t>
      </w:r>
      <w:r w:rsidR="0056458D">
        <w:rPr>
          <w:rFonts w:eastAsia="Calibri"/>
        </w:rPr>
        <w:t xml:space="preserve">cadenas productivas, que permiten definir la relación entre gestión municipal y desarrollo económico local, en base a orientar recursos en áreas </w:t>
      </w:r>
      <w:r w:rsidR="00194D09">
        <w:rPr>
          <w:rFonts w:eastAsia="Calibri"/>
        </w:rPr>
        <w:t>estratégicas</w:t>
      </w:r>
      <w:r w:rsidR="0056458D">
        <w:rPr>
          <w:rFonts w:eastAsia="Calibri"/>
        </w:rPr>
        <w:t xml:space="preserve"> que permiten apuntalar el desarrollo local.</w:t>
      </w:r>
    </w:p>
    <w:p w:rsidR="002F4C1B" w:rsidRDefault="002F4C1B" w:rsidP="002F4C1B">
      <w:pPr>
        <w:spacing w:line="480" w:lineRule="auto"/>
        <w:ind w:left="792" w:firstLine="709"/>
        <w:jc w:val="both"/>
        <w:rPr>
          <w:rFonts w:eastAsia="Calibri"/>
        </w:rPr>
      </w:pPr>
    </w:p>
    <w:p w:rsidR="0056458D" w:rsidRPr="0056458D" w:rsidRDefault="00372801" w:rsidP="001E745C">
      <w:pPr>
        <w:pStyle w:val="Prrafodelista"/>
        <w:numPr>
          <w:ilvl w:val="0"/>
          <w:numId w:val="40"/>
        </w:numPr>
        <w:tabs>
          <w:tab w:val="left" w:pos="1134"/>
        </w:tabs>
        <w:spacing w:line="480" w:lineRule="auto"/>
        <w:jc w:val="both"/>
        <w:rPr>
          <w:rFonts w:eastAsia="Calibri"/>
          <w:b/>
        </w:rPr>
      </w:pPr>
      <w:r w:rsidRPr="00D91282">
        <w:rPr>
          <w:b/>
          <w:lang w:val="es-ES_tradnl"/>
        </w:rPr>
        <w:t xml:space="preserve">Inversión pública local. </w:t>
      </w:r>
    </w:p>
    <w:p w:rsidR="0056458D" w:rsidRDefault="0056458D" w:rsidP="002F4C1B">
      <w:pPr>
        <w:spacing w:line="480" w:lineRule="auto"/>
        <w:ind w:left="1152" w:firstLine="709"/>
        <w:jc w:val="both"/>
        <w:rPr>
          <w:lang w:val="es-ES_tradnl"/>
        </w:rPr>
      </w:pPr>
      <w:r w:rsidRPr="0056458D">
        <w:rPr>
          <w:lang w:val="es-ES_tradnl"/>
        </w:rPr>
        <w:t>Múltiples experiencias han llevado a demostrar que la municipalidad no puede ser concebida como una entidad prestadora de </w:t>
      </w:r>
      <w:hyperlink r:id="rId33" w:history="1">
        <w:r w:rsidRPr="0056458D">
          <w:rPr>
            <w:lang w:val="es-ES_tradnl"/>
          </w:rPr>
          <w:t>servicios</w:t>
        </w:r>
      </w:hyperlink>
      <w:r w:rsidRPr="0056458D">
        <w:rPr>
          <w:lang w:val="es-ES_tradnl"/>
        </w:rPr>
        <w:t>, hoy  lo que se espera de un </w:t>
      </w:r>
      <w:hyperlink r:id="rId34" w:history="1">
        <w:r w:rsidRPr="0056458D">
          <w:rPr>
            <w:lang w:val="es-ES_tradnl"/>
          </w:rPr>
          <w:t>gobierno</w:t>
        </w:r>
      </w:hyperlink>
      <w:r w:rsidRPr="0056458D">
        <w:rPr>
          <w:lang w:val="es-ES_tradnl"/>
        </w:rPr>
        <w:t> local es que actúe como asociado</w:t>
      </w:r>
      <w:r w:rsidR="002254BB">
        <w:rPr>
          <w:lang w:val="es-ES_tradnl"/>
        </w:rPr>
        <w:t xml:space="preserve"> </w:t>
      </w:r>
      <w:r w:rsidR="00194D09">
        <w:rPr>
          <w:lang w:val="es-ES_tradnl"/>
        </w:rPr>
        <w:t>de</w:t>
      </w:r>
      <w:r>
        <w:rPr>
          <w:lang w:val="es-ES_tradnl"/>
        </w:rPr>
        <w:t xml:space="preserve"> la población, desarrollando una </w:t>
      </w:r>
      <w:r w:rsidRPr="0056458D">
        <w:rPr>
          <w:lang w:val="es-ES_tradnl"/>
        </w:rPr>
        <w:t xml:space="preserve">apuesta por la participación ciudadana </w:t>
      </w:r>
      <w:r>
        <w:rPr>
          <w:lang w:val="es-ES_tradnl"/>
        </w:rPr>
        <w:t>base para lograr promover nuevas formas de organización y participación en busca del desarrollo local.</w:t>
      </w:r>
    </w:p>
    <w:p w:rsidR="0056458D" w:rsidRDefault="0056458D" w:rsidP="0056458D">
      <w:pPr>
        <w:pStyle w:val="Prrafodelista"/>
        <w:tabs>
          <w:tab w:val="left" w:pos="1134"/>
        </w:tabs>
        <w:spacing w:line="480" w:lineRule="auto"/>
        <w:ind w:left="2112"/>
        <w:jc w:val="both"/>
        <w:rPr>
          <w:lang w:val="es-ES_tradnl"/>
        </w:rPr>
      </w:pPr>
    </w:p>
    <w:p w:rsidR="0056458D" w:rsidRDefault="0056458D" w:rsidP="002F4C1B">
      <w:pPr>
        <w:spacing w:line="480" w:lineRule="auto"/>
        <w:ind w:left="1152" w:firstLine="709"/>
        <w:jc w:val="both"/>
        <w:rPr>
          <w:lang w:val="es-ES_tradnl"/>
        </w:rPr>
      </w:pPr>
      <w:r>
        <w:rPr>
          <w:lang w:val="es-ES_tradnl"/>
        </w:rPr>
        <w:t>Hay que entender que l</w:t>
      </w:r>
      <w:r w:rsidRPr="0056458D">
        <w:rPr>
          <w:lang w:val="es-ES_tradnl"/>
        </w:rPr>
        <w:t>as municipalidades como instancias de gobierno local desempeñan un rol fundamental de </w:t>
      </w:r>
      <w:hyperlink r:id="rId35" w:history="1">
        <w:r w:rsidRPr="0056458D">
          <w:rPr>
            <w:lang w:val="es-ES_tradnl"/>
          </w:rPr>
          <w:t>atención</w:t>
        </w:r>
      </w:hyperlink>
      <w:r w:rsidRPr="0056458D">
        <w:rPr>
          <w:lang w:val="es-ES_tradnl"/>
        </w:rPr>
        <w:t> a la </w:t>
      </w:r>
      <w:hyperlink r:id="rId36" w:history="1">
        <w:r w:rsidRPr="0056458D">
          <w:rPr>
            <w:lang w:val="es-ES_tradnl"/>
          </w:rPr>
          <w:t>comunidad</w:t>
        </w:r>
      </w:hyperlink>
      <w:r w:rsidRPr="0056458D">
        <w:rPr>
          <w:lang w:val="es-ES_tradnl"/>
        </w:rPr>
        <w:t xml:space="preserve"> de su territorio. </w:t>
      </w:r>
      <w:r w:rsidR="00194D09">
        <w:rPr>
          <w:lang w:val="es-ES_tradnl"/>
        </w:rPr>
        <w:t>Por</w:t>
      </w:r>
      <w:r>
        <w:rPr>
          <w:lang w:val="es-ES_tradnl"/>
        </w:rPr>
        <w:t xml:space="preserve"> ello,</w:t>
      </w:r>
      <w:r w:rsidRPr="0056458D">
        <w:rPr>
          <w:lang w:val="es-ES_tradnl"/>
        </w:rPr>
        <w:t xml:space="preserve"> deben asumir en mayor o menor medida el desarrollo de sus jurisdicciones en concordancia con los planes </w:t>
      </w:r>
      <w:r>
        <w:rPr>
          <w:lang w:val="es-ES_tradnl"/>
        </w:rPr>
        <w:t xml:space="preserve">nacionales, </w:t>
      </w:r>
      <w:r w:rsidRPr="0056458D">
        <w:rPr>
          <w:lang w:val="es-ES_tradnl"/>
        </w:rPr>
        <w:t xml:space="preserve">regionales y locales. </w:t>
      </w:r>
      <w:r w:rsidR="00194D09">
        <w:rPr>
          <w:lang w:val="es-ES_tradnl"/>
        </w:rPr>
        <w:t>En</w:t>
      </w:r>
      <w:r>
        <w:rPr>
          <w:lang w:val="es-ES_tradnl"/>
        </w:rPr>
        <w:t xml:space="preserve"> base a una eficiente </w:t>
      </w:r>
      <w:hyperlink r:id="rId37" w:history="1">
        <w:r w:rsidRPr="0056458D">
          <w:rPr>
            <w:lang w:val="es-ES_tradnl"/>
          </w:rPr>
          <w:t>distribución</w:t>
        </w:r>
      </w:hyperlink>
      <w:r w:rsidRPr="0056458D">
        <w:rPr>
          <w:lang w:val="es-ES_tradnl"/>
        </w:rPr>
        <w:t xml:space="preserve"> de los recursos </w:t>
      </w:r>
      <w:r>
        <w:rPr>
          <w:lang w:val="es-ES_tradnl"/>
        </w:rPr>
        <w:t xml:space="preserve">provenientes del </w:t>
      </w:r>
      <w:r w:rsidRPr="0056458D">
        <w:rPr>
          <w:lang w:val="es-ES_tradnl"/>
        </w:rPr>
        <w:t>Gobierno Nacional</w:t>
      </w:r>
      <w:r>
        <w:rPr>
          <w:lang w:val="es-ES_tradnl"/>
        </w:rPr>
        <w:t>, así como de gestiones que la comuna realiza con instancias gubernamentales o privadas para promover el desarrollo local</w:t>
      </w:r>
    </w:p>
    <w:p w:rsidR="0056458D" w:rsidRPr="0056458D" w:rsidRDefault="0056458D" w:rsidP="0056458D">
      <w:pPr>
        <w:pStyle w:val="Prrafodelista"/>
        <w:tabs>
          <w:tab w:val="left" w:pos="1134"/>
        </w:tabs>
        <w:spacing w:line="480" w:lineRule="auto"/>
        <w:ind w:left="2112"/>
        <w:jc w:val="both"/>
        <w:rPr>
          <w:lang w:val="es-ES_tradnl"/>
        </w:rPr>
      </w:pPr>
    </w:p>
    <w:p w:rsidR="00372801" w:rsidRPr="00D01734" w:rsidRDefault="0056458D" w:rsidP="002F4C1B">
      <w:pPr>
        <w:spacing w:line="480" w:lineRule="auto"/>
        <w:ind w:left="1152" w:firstLine="709"/>
        <w:jc w:val="both"/>
        <w:rPr>
          <w:rFonts w:eastAsia="Calibri"/>
          <w:b/>
        </w:rPr>
      </w:pPr>
      <w:r>
        <w:rPr>
          <w:lang w:val="es-ES_tradnl"/>
        </w:rPr>
        <w:t xml:space="preserve">La inversión municipal debe tener por </w:t>
      </w:r>
      <w:r w:rsidR="00372801" w:rsidRPr="00D91282">
        <w:rPr>
          <w:lang w:val="es-ES_tradnl"/>
        </w:rPr>
        <w:t xml:space="preserve">objetivo financiar obras de infraestructura, poniendo énfasis la provisión de infraestructura en servicios básicos, áreas verdes, proyectos de vialidad y equipamiento comunitario. La inversión en servicios básicos consiste en obras de alcantarillado, defensa rivereñas, electrificación </w:t>
      </w:r>
      <w:r w:rsidR="000C4A74">
        <w:rPr>
          <w:lang w:val="es-ES_tradnl"/>
        </w:rPr>
        <w:t>y</w:t>
      </w:r>
      <w:r w:rsidR="00372801" w:rsidRPr="00D91282">
        <w:rPr>
          <w:lang w:val="es-ES_tradnl"/>
        </w:rPr>
        <w:t xml:space="preserve"> pública y encauzamiento de canales defensa rivereñas, mercados.  La inversión en vialidad se refiere a construcción de carreteras, de veredas, puentes, pasarelas, huaros y asfaltado de calles. La inversión en </w:t>
      </w:r>
      <w:r w:rsidR="00372801">
        <w:t xml:space="preserve">habilitación de servicios públicos y el equipamiento comunitario incluyen proyectos para servicios públicos, escuelas, reparación de equipos electrógenos, construcción o reparación de casa comunales, </w:t>
      </w:r>
      <w:r w:rsidR="00056CA2">
        <w:t>mini coliseos multiusos</w:t>
      </w:r>
      <w:r w:rsidR="00372801">
        <w:t xml:space="preserve"> deportivas, áreas verdes, mobiliario urbano, juegos infantiles y centros de rehabilitación social. Así, el comportamiento de la MDCH, en lo que es la inversión pública local, en los 08 año, siempre ha sido muy superior a los recursos recibidos del gobierno central por concepto de </w:t>
      </w:r>
      <w:r w:rsidR="00FE0652">
        <w:t>trasferencias. Ver gráfico N° 11</w:t>
      </w:r>
    </w:p>
    <w:p w:rsidR="00372801" w:rsidRPr="0072432E" w:rsidRDefault="00982C0D" w:rsidP="00372801">
      <w:pPr>
        <w:pStyle w:val="Prrafodelista"/>
        <w:ind w:left="709"/>
        <w:jc w:val="center"/>
        <w:rPr>
          <w:b/>
          <w:lang w:val="es-ES_tradnl"/>
        </w:rPr>
      </w:pPr>
      <w:r w:rsidRPr="0072432E">
        <w:rPr>
          <w:b/>
          <w:lang w:val="es-ES_tradnl"/>
        </w:rPr>
        <w:t xml:space="preserve">Gráfico </w:t>
      </w:r>
      <w:r w:rsidR="002254BB">
        <w:rPr>
          <w:b/>
          <w:lang w:val="es-ES_tradnl"/>
        </w:rPr>
        <w:t>N°: 11</w:t>
      </w:r>
    </w:p>
    <w:p w:rsidR="00372801" w:rsidRPr="0072432E" w:rsidRDefault="00982C0D" w:rsidP="00372801">
      <w:pPr>
        <w:pStyle w:val="Prrafodelista"/>
        <w:ind w:left="709"/>
        <w:jc w:val="center"/>
        <w:rPr>
          <w:b/>
          <w:lang w:val="es-ES_tradnl"/>
        </w:rPr>
      </w:pPr>
      <w:r w:rsidRPr="0072432E">
        <w:rPr>
          <w:b/>
          <w:lang w:val="es-ES_tradnl"/>
        </w:rPr>
        <w:t>Municipalidad de Chilete: inversión municipal por años:</w:t>
      </w:r>
    </w:p>
    <w:p w:rsidR="00372801" w:rsidRPr="0072432E" w:rsidRDefault="00982C0D" w:rsidP="00372801">
      <w:pPr>
        <w:pStyle w:val="Prrafodelista"/>
        <w:ind w:left="709"/>
        <w:jc w:val="center"/>
        <w:rPr>
          <w:b/>
          <w:lang w:val="es-ES_tradnl"/>
        </w:rPr>
      </w:pPr>
      <w:r w:rsidRPr="0072432E">
        <w:rPr>
          <w:b/>
          <w:lang w:val="es-ES_tradnl"/>
        </w:rPr>
        <w:t xml:space="preserve"> 2007 – 2014</w:t>
      </w:r>
    </w:p>
    <w:p w:rsidR="00372801" w:rsidRPr="00B40F63" w:rsidRDefault="00552A42" w:rsidP="00372801">
      <w:pPr>
        <w:pStyle w:val="Prrafodelista"/>
        <w:ind w:left="709"/>
        <w:jc w:val="center"/>
        <w:rPr>
          <w:rFonts w:ascii="Arial" w:hAnsi="Arial" w:cs="Arial"/>
          <w:b/>
          <w:lang w:val="es-ES_tradnl"/>
        </w:rPr>
      </w:pPr>
      <w:r>
        <w:rPr>
          <w:noProof/>
          <w:lang w:val="es-PE" w:eastAsia="es-PE"/>
        </w:rPr>
        <w:drawing>
          <wp:anchor distT="0" distB="0" distL="114300" distR="114300" simplePos="0" relativeHeight="251649024" behindDoc="1" locked="0" layoutInCell="1" allowOverlap="1" wp14:anchorId="1E0780CE" wp14:editId="20E52F89">
            <wp:simplePos x="0" y="0"/>
            <wp:positionH relativeFrom="column">
              <wp:posOffset>986790</wp:posOffset>
            </wp:positionH>
            <wp:positionV relativeFrom="paragraph">
              <wp:posOffset>34925</wp:posOffset>
            </wp:positionV>
            <wp:extent cx="4810125" cy="2638425"/>
            <wp:effectExtent l="0" t="0" r="9525" b="9525"/>
            <wp:wrapTight wrapText="bothSides">
              <wp:wrapPolygon edited="0">
                <wp:start x="0" y="0"/>
                <wp:lineTo x="0" y="21522"/>
                <wp:lineTo x="21557" y="21522"/>
                <wp:lineTo x="21557"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2424" t="33986" r="18660" b="26631"/>
                    <a:stretch/>
                  </pic:blipFill>
                  <pic:spPr bwMode="auto">
                    <a:xfrm>
                      <a:off x="0" y="0"/>
                      <a:ext cx="4810125" cy="2638425"/>
                    </a:xfrm>
                    <a:prstGeom prst="rect">
                      <a:avLst/>
                    </a:prstGeom>
                    <a:ln>
                      <a:noFill/>
                    </a:ln>
                    <a:extLst>
                      <a:ext uri="{53640926-AAD7-44D8-BBD7-CCE9431645EC}">
                        <a14:shadowObscured xmlns:a14="http://schemas.microsoft.com/office/drawing/2010/main"/>
                      </a:ext>
                    </a:extLst>
                  </pic:spPr>
                </pic:pic>
              </a:graphicData>
            </a:graphic>
          </wp:anchor>
        </w:drawing>
      </w:r>
    </w:p>
    <w:p w:rsidR="00372801" w:rsidRDefault="00372801" w:rsidP="00372801">
      <w:pPr>
        <w:pStyle w:val="Prrafodelista"/>
        <w:spacing w:line="480" w:lineRule="auto"/>
        <w:ind w:left="709" w:firstLine="709"/>
        <w:jc w:val="both"/>
      </w:pPr>
    </w:p>
    <w:p w:rsidR="000C4A74" w:rsidRDefault="000C4A74" w:rsidP="000C4A74">
      <w:pPr>
        <w:pStyle w:val="Prrafodelista"/>
        <w:ind w:left="360"/>
        <w:contextualSpacing w:val="0"/>
        <w:rPr>
          <w:rFonts w:ascii="Arial" w:hAnsi="Arial" w:cs="Arial"/>
          <w:b/>
          <w:sz w:val="16"/>
          <w:szCs w:val="16"/>
          <w:lang w:val="es-ES_tradnl"/>
        </w:rPr>
      </w:pPr>
      <w:r>
        <w:rPr>
          <w:rFonts w:ascii="Arial" w:hAnsi="Arial" w:cs="Arial"/>
          <w:b/>
          <w:sz w:val="16"/>
          <w:szCs w:val="16"/>
          <w:lang w:val="es-ES_tradnl"/>
        </w:rPr>
        <w:tab/>
      </w:r>
      <w:r>
        <w:rPr>
          <w:rFonts w:ascii="Arial" w:hAnsi="Arial" w:cs="Arial"/>
          <w:b/>
          <w:sz w:val="16"/>
          <w:szCs w:val="16"/>
          <w:lang w:val="es-ES_tradnl"/>
        </w:rPr>
        <w:tab/>
      </w:r>
      <w:r>
        <w:rPr>
          <w:rFonts w:ascii="Arial" w:hAnsi="Arial" w:cs="Arial"/>
          <w:b/>
          <w:sz w:val="16"/>
          <w:szCs w:val="16"/>
          <w:lang w:val="es-ES_tradnl"/>
        </w:rPr>
        <w:tab/>
      </w:r>
      <w:r>
        <w:rPr>
          <w:rFonts w:ascii="Arial" w:hAnsi="Arial" w:cs="Arial"/>
          <w:b/>
          <w:sz w:val="16"/>
          <w:szCs w:val="16"/>
          <w:lang w:val="es-ES_tradnl"/>
        </w:rPr>
        <w:tab/>
      </w:r>
      <w:r>
        <w:rPr>
          <w:rFonts w:ascii="Arial" w:hAnsi="Arial" w:cs="Arial"/>
          <w:b/>
          <w:sz w:val="16"/>
          <w:szCs w:val="16"/>
          <w:lang w:val="es-ES_tradnl"/>
        </w:rPr>
        <w:tab/>
      </w:r>
      <w:r>
        <w:rPr>
          <w:rFonts w:ascii="Arial" w:hAnsi="Arial" w:cs="Arial"/>
          <w:b/>
          <w:sz w:val="16"/>
          <w:szCs w:val="16"/>
          <w:lang w:val="es-ES_tradnl"/>
        </w:rPr>
        <w:tab/>
      </w:r>
      <w:r>
        <w:rPr>
          <w:rFonts w:ascii="Arial" w:hAnsi="Arial" w:cs="Arial"/>
          <w:b/>
          <w:sz w:val="16"/>
          <w:szCs w:val="16"/>
          <w:lang w:val="es-ES_tradnl"/>
        </w:rPr>
        <w:tab/>
      </w:r>
      <w:r>
        <w:rPr>
          <w:rFonts w:ascii="Arial" w:hAnsi="Arial" w:cs="Arial"/>
          <w:b/>
          <w:sz w:val="16"/>
          <w:szCs w:val="16"/>
          <w:lang w:val="es-ES_tradnl"/>
        </w:rPr>
        <w:tab/>
      </w:r>
      <w:r>
        <w:rPr>
          <w:rFonts w:ascii="Arial" w:hAnsi="Arial" w:cs="Arial"/>
          <w:b/>
          <w:sz w:val="16"/>
          <w:szCs w:val="16"/>
          <w:lang w:val="es-ES_tradnl"/>
        </w:rPr>
        <w:tab/>
      </w:r>
      <w:r>
        <w:rPr>
          <w:rFonts w:ascii="Arial" w:hAnsi="Arial" w:cs="Arial"/>
          <w:b/>
          <w:sz w:val="16"/>
          <w:szCs w:val="16"/>
          <w:lang w:val="es-ES_tradnl"/>
        </w:rPr>
        <w:tab/>
      </w:r>
      <w:r>
        <w:rPr>
          <w:rFonts w:ascii="Arial" w:hAnsi="Arial" w:cs="Arial"/>
          <w:b/>
          <w:sz w:val="16"/>
          <w:szCs w:val="16"/>
          <w:lang w:val="es-ES_tradnl"/>
        </w:rPr>
        <w:tab/>
      </w:r>
      <w:r>
        <w:rPr>
          <w:rFonts w:ascii="Arial" w:hAnsi="Arial" w:cs="Arial"/>
          <w:b/>
          <w:sz w:val="16"/>
          <w:szCs w:val="16"/>
          <w:lang w:val="es-ES_tradnl"/>
        </w:rPr>
        <w:tab/>
      </w:r>
      <w:r>
        <w:rPr>
          <w:rFonts w:ascii="Arial" w:hAnsi="Arial" w:cs="Arial"/>
          <w:b/>
          <w:sz w:val="16"/>
          <w:szCs w:val="16"/>
          <w:lang w:val="es-ES_tradnl"/>
        </w:rPr>
        <w:tab/>
      </w:r>
    </w:p>
    <w:p w:rsidR="000C4A74" w:rsidRDefault="000C4A74" w:rsidP="000C4A74">
      <w:pPr>
        <w:pStyle w:val="Prrafodelista"/>
        <w:ind w:left="360"/>
        <w:contextualSpacing w:val="0"/>
        <w:rPr>
          <w:rFonts w:ascii="Arial" w:hAnsi="Arial" w:cs="Arial"/>
          <w:b/>
          <w:sz w:val="16"/>
          <w:szCs w:val="16"/>
          <w:lang w:val="es-ES_tradnl"/>
        </w:rPr>
      </w:pPr>
    </w:p>
    <w:p w:rsidR="000C4A74" w:rsidRDefault="000C4A74" w:rsidP="000C4A74">
      <w:pPr>
        <w:pStyle w:val="Prrafodelista"/>
        <w:ind w:left="360"/>
        <w:contextualSpacing w:val="0"/>
        <w:rPr>
          <w:rFonts w:ascii="Arial" w:hAnsi="Arial" w:cs="Arial"/>
          <w:b/>
          <w:sz w:val="16"/>
          <w:szCs w:val="16"/>
          <w:lang w:val="es-ES_tradnl"/>
        </w:rPr>
      </w:pPr>
    </w:p>
    <w:p w:rsidR="000C4A74" w:rsidRDefault="000C4A74" w:rsidP="000C4A74">
      <w:pPr>
        <w:pStyle w:val="Prrafodelista"/>
        <w:ind w:left="360"/>
        <w:contextualSpacing w:val="0"/>
        <w:rPr>
          <w:rFonts w:ascii="Arial" w:hAnsi="Arial" w:cs="Arial"/>
          <w:b/>
          <w:sz w:val="16"/>
          <w:szCs w:val="16"/>
          <w:lang w:val="es-ES_tradnl"/>
        </w:rPr>
      </w:pPr>
    </w:p>
    <w:p w:rsidR="000C4A74" w:rsidRDefault="000C4A74" w:rsidP="000C4A74">
      <w:pPr>
        <w:pStyle w:val="Prrafodelista"/>
        <w:ind w:left="360"/>
        <w:contextualSpacing w:val="0"/>
        <w:rPr>
          <w:rFonts w:ascii="Arial" w:hAnsi="Arial" w:cs="Arial"/>
          <w:b/>
          <w:sz w:val="16"/>
          <w:szCs w:val="16"/>
          <w:lang w:val="es-ES_tradnl"/>
        </w:rPr>
      </w:pPr>
    </w:p>
    <w:p w:rsidR="000C4A74" w:rsidRDefault="000C4A74" w:rsidP="000C4A74">
      <w:pPr>
        <w:pStyle w:val="Prrafodelista"/>
        <w:ind w:left="360"/>
        <w:contextualSpacing w:val="0"/>
        <w:rPr>
          <w:rFonts w:ascii="Arial" w:hAnsi="Arial" w:cs="Arial"/>
          <w:b/>
          <w:sz w:val="16"/>
          <w:szCs w:val="16"/>
          <w:lang w:val="es-ES_tradnl"/>
        </w:rPr>
      </w:pPr>
    </w:p>
    <w:p w:rsidR="000C4A74" w:rsidRDefault="000C4A74" w:rsidP="000C4A74">
      <w:pPr>
        <w:pStyle w:val="Prrafodelista"/>
        <w:ind w:left="360"/>
        <w:contextualSpacing w:val="0"/>
        <w:rPr>
          <w:rFonts w:ascii="Arial" w:hAnsi="Arial" w:cs="Arial"/>
          <w:b/>
          <w:sz w:val="16"/>
          <w:szCs w:val="16"/>
          <w:lang w:val="es-ES_tradnl"/>
        </w:rPr>
      </w:pPr>
    </w:p>
    <w:p w:rsidR="00372801" w:rsidRPr="000C4A74" w:rsidRDefault="000C4A74" w:rsidP="00552A42">
      <w:pPr>
        <w:pStyle w:val="Prrafodelista"/>
        <w:ind w:left="360"/>
        <w:contextualSpacing w:val="0"/>
        <w:rPr>
          <w:rStyle w:val="Hipervnculo"/>
          <w:rFonts w:ascii="Arial" w:hAnsi="Arial" w:cs="Arial"/>
          <w:color w:val="000000" w:themeColor="text1"/>
          <w:sz w:val="16"/>
          <w:szCs w:val="16"/>
        </w:rPr>
      </w:pPr>
      <w:r>
        <w:rPr>
          <w:rFonts w:ascii="Arial" w:hAnsi="Arial" w:cs="Arial"/>
          <w:b/>
          <w:sz w:val="16"/>
          <w:szCs w:val="16"/>
          <w:lang w:val="es-ES_tradnl"/>
        </w:rPr>
        <w:tab/>
      </w:r>
      <w:r w:rsidR="00D01734">
        <w:rPr>
          <w:rFonts w:ascii="Arial" w:hAnsi="Arial" w:cs="Arial"/>
          <w:b/>
          <w:sz w:val="16"/>
          <w:szCs w:val="16"/>
          <w:lang w:val="es-ES_tradnl"/>
        </w:rPr>
        <w:tab/>
      </w:r>
      <w:r w:rsidR="00372801" w:rsidRPr="00975FF9">
        <w:rPr>
          <w:rFonts w:ascii="Arial" w:hAnsi="Arial" w:cs="Arial"/>
          <w:b/>
          <w:sz w:val="16"/>
          <w:szCs w:val="16"/>
          <w:lang w:val="es-ES_tradnl"/>
        </w:rPr>
        <w:t>Fuente</w:t>
      </w:r>
      <w:r w:rsidR="00372801" w:rsidRPr="00975FF9">
        <w:rPr>
          <w:rFonts w:ascii="Arial" w:hAnsi="Arial" w:cs="Arial"/>
          <w:sz w:val="16"/>
          <w:szCs w:val="16"/>
          <w:lang w:val="es-ES_tradnl"/>
        </w:rPr>
        <w:t xml:space="preserve">: </w:t>
      </w:r>
      <w:hyperlink r:id="rId39" w:history="1">
        <w:r w:rsidR="00372801" w:rsidRPr="000C4A74">
          <w:rPr>
            <w:rStyle w:val="Hipervnculo"/>
            <w:rFonts w:ascii="Arial" w:hAnsi="Arial" w:cs="Arial"/>
            <w:color w:val="000000" w:themeColor="text1"/>
            <w:sz w:val="16"/>
            <w:szCs w:val="16"/>
          </w:rPr>
          <w:t>http://ofi.mef.gob.pe/transferencias/gl/default.aspx-</w:t>
        </w:r>
      </w:hyperlink>
      <w:r w:rsidR="00372801" w:rsidRPr="000C4A74">
        <w:rPr>
          <w:rStyle w:val="Hipervnculo"/>
          <w:rFonts w:ascii="Arial" w:hAnsi="Arial" w:cs="Arial"/>
          <w:color w:val="000000" w:themeColor="text1"/>
          <w:sz w:val="16"/>
          <w:szCs w:val="16"/>
        </w:rPr>
        <w:t xml:space="preserve"> Elaboración del autor</w:t>
      </w:r>
    </w:p>
    <w:p w:rsidR="00372801" w:rsidRDefault="00372801" w:rsidP="00372801">
      <w:pPr>
        <w:pStyle w:val="Prrafodelista"/>
        <w:ind w:left="360"/>
        <w:contextualSpacing w:val="0"/>
        <w:rPr>
          <w:rStyle w:val="Hipervnculo"/>
          <w:rFonts w:ascii="Arial" w:hAnsi="Arial" w:cs="Arial"/>
          <w:sz w:val="16"/>
          <w:szCs w:val="16"/>
        </w:rPr>
      </w:pPr>
    </w:p>
    <w:p w:rsidR="00552A42" w:rsidRDefault="00552A42" w:rsidP="00982C0D">
      <w:pPr>
        <w:pStyle w:val="Prrafodelista"/>
        <w:spacing w:line="480" w:lineRule="auto"/>
        <w:ind w:left="1582" w:firstLine="709"/>
        <w:jc w:val="both"/>
        <w:rPr>
          <w:lang w:val="es-ES_tradnl"/>
        </w:rPr>
      </w:pPr>
    </w:p>
    <w:p w:rsidR="00552A42" w:rsidRDefault="00056CA2" w:rsidP="002F4C1B">
      <w:pPr>
        <w:spacing w:line="480" w:lineRule="auto"/>
        <w:ind w:left="1152" w:firstLine="709"/>
        <w:jc w:val="both"/>
        <w:rPr>
          <w:lang w:val="es-ES_tradnl"/>
        </w:rPr>
      </w:pPr>
      <w:r>
        <w:rPr>
          <w:lang w:val="es-ES_tradnl"/>
        </w:rPr>
        <w:t>Com</w:t>
      </w:r>
      <w:r w:rsidR="002254BB">
        <w:rPr>
          <w:lang w:val="es-ES_tradnl"/>
        </w:rPr>
        <w:t>o se aprecia en el Gráfico N° 11</w:t>
      </w:r>
      <w:r>
        <w:rPr>
          <w:lang w:val="es-ES_tradnl"/>
        </w:rPr>
        <w:t>, la inversión municipal no solo ha sido de recursos que transfiere el gobierno central, sino ha sido el resultado de la gestión del alcalde municipal, recursos que ha ido a incrementar el desarrollo del distrito</w:t>
      </w:r>
      <w:r w:rsidR="00552A42">
        <w:rPr>
          <w:lang w:val="es-ES_tradnl"/>
        </w:rPr>
        <w:t>, a nivel de acondicionamiento territorial, defensas rivereñas, el mejoramiento de los puestos y centros de salud así como el acondicionamiento de los centros escolares.</w:t>
      </w:r>
    </w:p>
    <w:p w:rsidR="000A67C7" w:rsidRDefault="000A67C7" w:rsidP="002F4C1B">
      <w:pPr>
        <w:spacing w:line="480" w:lineRule="auto"/>
        <w:ind w:left="1151"/>
        <w:jc w:val="both"/>
      </w:pPr>
      <w:r>
        <w:rPr>
          <w:lang w:val="es-ES_tradnl"/>
        </w:rPr>
        <w:t xml:space="preserve">Al respecto, desde el punto de vista </w:t>
      </w:r>
      <w:r w:rsidR="00194D09">
        <w:rPr>
          <w:lang w:val="es-ES_tradnl"/>
        </w:rPr>
        <w:t>de”</w:t>
      </w:r>
      <w:r>
        <w:t xml:space="preserve">Rojas, </w:t>
      </w:r>
      <w:r w:rsidR="00194D09">
        <w:t>(</w:t>
      </w:r>
      <w:r>
        <w:t xml:space="preserve">2005), afirma que: </w:t>
      </w:r>
    </w:p>
    <w:p w:rsidR="000A67C7" w:rsidRDefault="000A67C7" w:rsidP="002F4C1B">
      <w:pPr>
        <w:pStyle w:val="Prrafodelista"/>
        <w:spacing w:line="480" w:lineRule="auto"/>
        <w:ind w:left="1560"/>
        <w:jc w:val="both"/>
        <w:rPr>
          <w:i/>
        </w:rPr>
      </w:pPr>
      <w:r w:rsidRPr="000A67C7">
        <w:rPr>
          <w:i/>
        </w:rPr>
        <w:t>“El desarrollo local es un proceso concertado de construcción de capacidades y derechos ciudadanos en ámbitos territoriales y político-administrativos del nivel local (municipios = territorio) que deben constituirse en unidades de planificación, de diseño de estrategias y proyectos de desarrollo con base a los recursos, necesidades e iniciativas locales. Este proceso incorpora las dinámicas del desarrollo sectorial, funcional y territorial, que se emprenden desde el Estado, las organizaciones sociales y la empresa privada en el territorio</w:t>
      </w:r>
      <w:r>
        <w:rPr>
          <w:i/>
        </w:rPr>
        <w:t>"</w:t>
      </w:r>
    </w:p>
    <w:p w:rsidR="000A67C7" w:rsidRDefault="000A67C7" w:rsidP="000A67C7">
      <w:pPr>
        <w:pStyle w:val="Prrafodelista"/>
        <w:spacing w:line="480" w:lineRule="auto"/>
        <w:ind w:left="2127"/>
        <w:jc w:val="both"/>
        <w:rPr>
          <w:i/>
          <w:lang w:val="es-ES_tradnl"/>
        </w:rPr>
      </w:pPr>
    </w:p>
    <w:p w:rsidR="000A67C7" w:rsidRDefault="000A67C7" w:rsidP="002F4C1B">
      <w:pPr>
        <w:spacing w:line="480" w:lineRule="auto"/>
        <w:ind w:left="1152" w:firstLine="709"/>
        <w:jc w:val="both"/>
        <w:rPr>
          <w:lang w:val="es-ES_tradnl"/>
        </w:rPr>
      </w:pPr>
      <w:r>
        <w:rPr>
          <w:lang w:val="es-ES_tradnl"/>
        </w:rPr>
        <w:t>Desde este enfoque, es preciso señalar que la inversión municipal eficaz debe ser la base del d</w:t>
      </w:r>
      <w:r w:rsidRPr="000A67C7">
        <w:rPr>
          <w:lang w:val="es-ES_tradnl"/>
        </w:rPr>
        <w:t xml:space="preserve">esarrollo económico local (DEL) es un componente del Desarrollo Humano Local y  una oportunidad para mejorar las condiciones de vida de la </w:t>
      </w:r>
      <w:r>
        <w:rPr>
          <w:lang w:val="es-ES_tradnl"/>
        </w:rPr>
        <w:t>población, por lo que se analiza los ´niveles de inversión de la gestión municipal.</w:t>
      </w:r>
    </w:p>
    <w:p w:rsidR="005C41F0" w:rsidRDefault="005C41F0" w:rsidP="000A67C7">
      <w:pPr>
        <w:pStyle w:val="Prrafodelista"/>
        <w:spacing w:line="480" w:lineRule="auto"/>
        <w:ind w:left="1582" w:firstLine="709"/>
        <w:jc w:val="both"/>
        <w:rPr>
          <w:lang w:val="es-ES_tradnl"/>
        </w:rPr>
      </w:pPr>
    </w:p>
    <w:p w:rsidR="005C41F0" w:rsidRPr="005C41F0" w:rsidRDefault="005C41F0" w:rsidP="005C41F0">
      <w:pPr>
        <w:rPr>
          <w:lang w:val="es-ES_tradnl"/>
        </w:rPr>
      </w:pPr>
    </w:p>
    <w:p w:rsidR="005C41F0" w:rsidRPr="005C41F0" w:rsidRDefault="005C41F0" w:rsidP="005C41F0">
      <w:pPr>
        <w:rPr>
          <w:lang w:val="es-ES_tradnl"/>
        </w:rPr>
      </w:pPr>
    </w:p>
    <w:p w:rsidR="005C41F0" w:rsidRPr="005C41F0" w:rsidRDefault="005C41F0" w:rsidP="005C41F0">
      <w:pPr>
        <w:rPr>
          <w:lang w:val="es-ES_tradnl"/>
        </w:rPr>
      </w:pPr>
    </w:p>
    <w:p w:rsidR="005C41F0" w:rsidRPr="005C41F0" w:rsidRDefault="005C41F0" w:rsidP="005C41F0">
      <w:pPr>
        <w:rPr>
          <w:lang w:val="es-ES_tradnl"/>
        </w:rPr>
      </w:pPr>
    </w:p>
    <w:p w:rsidR="005C41F0" w:rsidRDefault="005C41F0" w:rsidP="005C41F0">
      <w:pPr>
        <w:ind w:firstLine="709"/>
        <w:rPr>
          <w:lang w:val="es-ES_tradnl"/>
        </w:rPr>
        <w:sectPr w:rsidR="005C41F0" w:rsidSect="00DB6DDA">
          <w:type w:val="continuous"/>
          <w:pgSz w:w="12240" w:h="15840"/>
          <w:pgMar w:top="1418" w:right="1701" w:bottom="1418" w:left="1701" w:header="454" w:footer="708" w:gutter="0"/>
          <w:cols w:space="708"/>
          <w:docGrid w:linePitch="360"/>
        </w:sectPr>
      </w:pPr>
    </w:p>
    <w:p w:rsidR="001C45EB" w:rsidRPr="00BC5A4F" w:rsidRDefault="002254BB" w:rsidP="00BC5A4F">
      <w:pPr>
        <w:pStyle w:val="Prrafodelista"/>
        <w:ind w:left="1582" w:firstLine="709"/>
        <w:jc w:val="center"/>
        <w:rPr>
          <w:b/>
          <w:lang w:val="es-ES_tradnl"/>
        </w:rPr>
      </w:pPr>
      <w:r>
        <w:rPr>
          <w:b/>
          <w:lang w:val="es-ES_tradnl"/>
        </w:rPr>
        <w:t>Tabla Nº 11</w:t>
      </w:r>
      <w:r w:rsidR="00BC5A4F" w:rsidRPr="00BC5A4F">
        <w:rPr>
          <w:b/>
          <w:lang w:val="es-ES_tradnl"/>
        </w:rPr>
        <w:t>: Transferencias del Ministerio de Economía y Finanzas,</w:t>
      </w:r>
      <w:r w:rsidR="00C63FB3">
        <w:rPr>
          <w:b/>
          <w:lang w:val="es-ES_tradnl"/>
        </w:rPr>
        <w:t xml:space="preserve"> al Gobierno Distrital de Chil</w:t>
      </w:r>
      <w:r w:rsidR="00552A42">
        <w:rPr>
          <w:b/>
          <w:lang w:val="es-ES_tradnl"/>
        </w:rPr>
        <w:t>e</w:t>
      </w:r>
      <w:r w:rsidR="00C63FB3">
        <w:rPr>
          <w:b/>
          <w:lang w:val="es-ES_tradnl"/>
        </w:rPr>
        <w:t>te,</w:t>
      </w:r>
      <w:r w:rsidR="00BC5A4F" w:rsidRPr="00BC5A4F">
        <w:rPr>
          <w:b/>
          <w:lang w:val="es-ES_tradnl"/>
        </w:rPr>
        <w:t xml:space="preserve"> 2007 - 2014.</w:t>
      </w:r>
    </w:p>
    <w:tbl>
      <w:tblPr>
        <w:tblW w:w="14190" w:type="dxa"/>
        <w:tblInd w:w="55" w:type="dxa"/>
        <w:tblLayout w:type="fixed"/>
        <w:tblCellMar>
          <w:left w:w="70" w:type="dxa"/>
          <w:right w:w="70" w:type="dxa"/>
        </w:tblCellMar>
        <w:tblLook w:val="04A0" w:firstRow="1" w:lastRow="0" w:firstColumn="1" w:lastColumn="0" w:noHBand="0" w:noVBand="1"/>
      </w:tblPr>
      <w:tblGrid>
        <w:gridCol w:w="2850"/>
        <w:gridCol w:w="851"/>
        <w:gridCol w:w="425"/>
        <w:gridCol w:w="775"/>
        <w:gridCol w:w="501"/>
        <w:gridCol w:w="758"/>
        <w:gridCol w:w="518"/>
        <w:gridCol w:w="812"/>
        <w:gridCol w:w="605"/>
        <w:gridCol w:w="767"/>
        <w:gridCol w:w="509"/>
        <w:gridCol w:w="709"/>
        <w:gridCol w:w="504"/>
        <w:gridCol w:w="771"/>
        <w:gridCol w:w="488"/>
        <w:gridCol w:w="788"/>
        <w:gridCol w:w="567"/>
        <w:gridCol w:w="992"/>
      </w:tblGrid>
      <w:tr w:rsidR="00DA4F83" w:rsidRPr="00DA4F83" w:rsidTr="00DA4F83">
        <w:trPr>
          <w:trHeight w:val="300"/>
        </w:trPr>
        <w:tc>
          <w:tcPr>
            <w:tcW w:w="285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A4F83" w:rsidRPr="00DA4F83" w:rsidRDefault="00DA4F83" w:rsidP="00DA4F83">
            <w:pPr>
              <w:jc w:val="center"/>
              <w:rPr>
                <w:rFonts w:ascii="Calibri" w:hAnsi="Calibri" w:cs="Calibri"/>
                <w:b/>
                <w:bCs/>
                <w:color w:val="000000"/>
              </w:rPr>
            </w:pPr>
            <w:r w:rsidRPr="00DA4F83">
              <w:rPr>
                <w:rFonts w:ascii="Calibri" w:hAnsi="Calibri" w:cs="Calibri"/>
                <w:b/>
                <w:bCs/>
                <w:color w:val="000000"/>
                <w:sz w:val="22"/>
                <w:szCs w:val="22"/>
              </w:rPr>
              <w:t>TIVIDADES</w:t>
            </w:r>
          </w:p>
        </w:tc>
        <w:tc>
          <w:tcPr>
            <w:tcW w:w="10348"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b/>
                <w:bCs/>
                <w:color w:val="000000"/>
              </w:rPr>
            </w:pPr>
            <w:r w:rsidRPr="00DA4F83">
              <w:rPr>
                <w:rFonts w:ascii="Calibri" w:hAnsi="Calibri" w:cs="Calibri"/>
                <w:b/>
                <w:bCs/>
                <w:color w:val="000000"/>
                <w:sz w:val="22"/>
                <w:szCs w:val="22"/>
              </w:rPr>
              <w:t>AÑOS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A4F83" w:rsidRPr="00DA4F83" w:rsidRDefault="00DA4F83" w:rsidP="00DA4F83">
            <w:pPr>
              <w:jc w:val="center"/>
              <w:rPr>
                <w:rFonts w:ascii="Calibri" w:hAnsi="Calibri" w:cs="Calibri"/>
                <w:b/>
                <w:bCs/>
                <w:color w:val="000000"/>
              </w:rPr>
            </w:pPr>
            <w:r w:rsidRPr="00DA4F83">
              <w:rPr>
                <w:rFonts w:ascii="Calibri" w:hAnsi="Calibri" w:cs="Calibri"/>
                <w:b/>
                <w:bCs/>
                <w:color w:val="000000"/>
                <w:sz w:val="22"/>
                <w:szCs w:val="22"/>
              </w:rPr>
              <w:t>TOTAL</w:t>
            </w:r>
          </w:p>
        </w:tc>
      </w:tr>
      <w:tr w:rsidR="00DA4F83" w:rsidRPr="00DA4F83" w:rsidTr="00DA4F83">
        <w:trPr>
          <w:trHeight w:val="300"/>
        </w:trPr>
        <w:tc>
          <w:tcPr>
            <w:tcW w:w="2850" w:type="dxa"/>
            <w:vMerge/>
            <w:tcBorders>
              <w:top w:val="single" w:sz="4" w:space="0" w:color="auto"/>
              <w:left w:val="single" w:sz="4" w:space="0" w:color="auto"/>
              <w:bottom w:val="single" w:sz="4" w:space="0" w:color="auto"/>
              <w:right w:val="nil"/>
            </w:tcBorders>
            <w:vAlign w:val="center"/>
            <w:hideMark/>
          </w:tcPr>
          <w:p w:rsidR="00DA4F83" w:rsidRPr="00DA4F83" w:rsidRDefault="00DA4F83" w:rsidP="00DA4F83">
            <w:pPr>
              <w:rPr>
                <w:rFonts w:ascii="Calibri" w:hAnsi="Calibri" w:cs="Calibri"/>
                <w:b/>
                <w:bCs/>
                <w:color w:val="000000"/>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b/>
                <w:bCs/>
                <w:color w:val="000000"/>
              </w:rPr>
            </w:pPr>
            <w:r w:rsidRPr="00DA4F83">
              <w:rPr>
                <w:rFonts w:ascii="Calibri" w:hAnsi="Calibri" w:cs="Calibri"/>
                <w:b/>
                <w:bCs/>
                <w:color w:val="000000"/>
                <w:sz w:val="22"/>
                <w:szCs w:val="22"/>
              </w:rPr>
              <w:t>2007</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b/>
                <w:bCs/>
                <w:color w:val="000000"/>
              </w:rPr>
            </w:pPr>
            <w:r w:rsidRPr="00DA4F83">
              <w:rPr>
                <w:rFonts w:ascii="Calibri" w:hAnsi="Calibri" w:cs="Calibri"/>
                <w:b/>
                <w:bCs/>
                <w:color w:val="000000"/>
                <w:sz w:val="22"/>
                <w:szCs w:val="22"/>
              </w:rPr>
              <w:t>2008</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b/>
                <w:bCs/>
                <w:color w:val="000000"/>
              </w:rPr>
            </w:pPr>
            <w:r w:rsidRPr="00DA4F83">
              <w:rPr>
                <w:rFonts w:ascii="Calibri" w:hAnsi="Calibri" w:cs="Calibri"/>
                <w:b/>
                <w:bCs/>
                <w:color w:val="000000"/>
                <w:sz w:val="22"/>
                <w:szCs w:val="22"/>
              </w:rPr>
              <w:t>2009</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b/>
                <w:bCs/>
                <w:color w:val="000000"/>
              </w:rPr>
            </w:pPr>
            <w:r w:rsidRPr="00DA4F83">
              <w:rPr>
                <w:rFonts w:ascii="Calibri" w:hAnsi="Calibri" w:cs="Calibri"/>
                <w:b/>
                <w:bCs/>
                <w:color w:val="000000"/>
                <w:sz w:val="22"/>
                <w:szCs w:val="22"/>
              </w:rPr>
              <w:t>2010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b/>
                <w:bCs/>
                <w:color w:val="000000"/>
              </w:rPr>
            </w:pPr>
            <w:r w:rsidRPr="00DA4F83">
              <w:rPr>
                <w:rFonts w:ascii="Calibri" w:hAnsi="Calibri" w:cs="Calibri"/>
                <w:b/>
                <w:bCs/>
                <w:color w:val="000000"/>
                <w:sz w:val="22"/>
                <w:szCs w:val="22"/>
              </w:rPr>
              <w:t>2011</w:t>
            </w:r>
          </w:p>
        </w:tc>
        <w:tc>
          <w:tcPr>
            <w:tcW w:w="1213" w:type="dxa"/>
            <w:gridSpan w:val="2"/>
            <w:tcBorders>
              <w:top w:val="single" w:sz="4" w:space="0" w:color="auto"/>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b/>
                <w:bCs/>
                <w:color w:val="000000"/>
              </w:rPr>
            </w:pPr>
            <w:r w:rsidRPr="00DA4F83">
              <w:rPr>
                <w:rFonts w:ascii="Calibri" w:hAnsi="Calibri" w:cs="Calibri"/>
                <w:b/>
                <w:bCs/>
                <w:color w:val="000000"/>
                <w:sz w:val="22"/>
                <w:szCs w:val="22"/>
              </w:rPr>
              <w:t>2012</w:t>
            </w:r>
          </w:p>
        </w:tc>
        <w:tc>
          <w:tcPr>
            <w:tcW w:w="1259" w:type="dxa"/>
            <w:gridSpan w:val="2"/>
            <w:tcBorders>
              <w:top w:val="single" w:sz="4" w:space="0" w:color="auto"/>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b/>
                <w:bCs/>
                <w:color w:val="000000"/>
              </w:rPr>
            </w:pPr>
            <w:r w:rsidRPr="00DA4F83">
              <w:rPr>
                <w:rFonts w:ascii="Calibri" w:hAnsi="Calibri" w:cs="Calibri"/>
                <w:b/>
                <w:bCs/>
                <w:color w:val="000000"/>
                <w:sz w:val="22"/>
                <w:szCs w:val="22"/>
              </w:rPr>
              <w:t>2013</w:t>
            </w:r>
          </w:p>
        </w:tc>
        <w:tc>
          <w:tcPr>
            <w:tcW w:w="1355" w:type="dxa"/>
            <w:gridSpan w:val="2"/>
            <w:tcBorders>
              <w:top w:val="single" w:sz="4" w:space="0" w:color="auto"/>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b/>
                <w:bCs/>
                <w:color w:val="000000"/>
                <w:sz w:val="20"/>
                <w:szCs w:val="20"/>
              </w:rPr>
            </w:pPr>
            <w:r w:rsidRPr="00DA4F83">
              <w:rPr>
                <w:rFonts w:ascii="Calibri" w:hAnsi="Calibri" w:cs="Calibri"/>
                <w:b/>
                <w:bCs/>
                <w:color w:val="000000"/>
                <w:sz w:val="20"/>
                <w:szCs w:val="20"/>
              </w:rPr>
              <w:t>2014</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A4F83" w:rsidRPr="00DA4F83" w:rsidRDefault="00DA4F83" w:rsidP="00DA4F83">
            <w:pPr>
              <w:rPr>
                <w:rFonts w:ascii="Calibri" w:hAnsi="Calibri" w:cs="Calibri"/>
                <w:b/>
                <w:bCs/>
                <w:color w:val="000000"/>
              </w:rPr>
            </w:pPr>
          </w:p>
        </w:tc>
      </w:tr>
      <w:tr w:rsidR="00DA4F83" w:rsidRPr="00DA4F83" w:rsidTr="00DA4F83">
        <w:trPr>
          <w:trHeight w:val="375"/>
        </w:trPr>
        <w:tc>
          <w:tcPr>
            <w:tcW w:w="2850" w:type="dxa"/>
            <w:vMerge/>
            <w:tcBorders>
              <w:top w:val="single" w:sz="4" w:space="0" w:color="auto"/>
              <w:left w:val="single" w:sz="4" w:space="0" w:color="auto"/>
              <w:bottom w:val="single" w:sz="4" w:space="0" w:color="auto"/>
              <w:right w:val="nil"/>
            </w:tcBorders>
            <w:vAlign w:val="center"/>
            <w:hideMark/>
          </w:tcPr>
          <w:p w:rsidR="00DA4F83" w:rsidRPr="00DA4F83" w:rsidRDefault="00DA4F83" w:rsidP="00DA4F83">
            <w:pPr>
              <w:rPr>
                <w:rFonts w:ascii="Calibri" w:hAnsi="Calibri" w:cs="Calibri"/>
                <w:b/>
                <w:bCs/>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A4F83" w:rsidRPr="00194D09" w:rsidRDefault="00DA4F83" w:rsidP="00DA4F83">
            <w:pPr>
              <w:jc w:val="center"/>
              <w:rPr>
                <w:rFonts w:ascii="Calibri" w:hAnsi="Calibri" w:cs="Calibri"/>
                <w:b/>
                <w:bCs/>
                <w:color w:val="000000"/>
                <w:sz w:val="14"/>
                <w:szCs w:val="14"/>
              </w:rPr>
            </w:pPr>
            <w:r w:rsidRPr="00194D09">
              <w:rPr>
                <w:rFonts w:ascii="Calibri" w:hAnsi="Calibri" w:cs="Calibri"/>
                <w:b/>
                <w:bCs/>
                <w:color w:val="000000"/>
                <w:sz w:val="14"/>
                <w:szCs w:val="14"/>
              </w:rPr>
              <w:t>GIRADO</w:t>
            </w:r>
          </w:p>
        </w:tc>
        <w:tc>
          <w:tcPr>
            <w:tcW w:w="425" w:type="dxa"/>
            <w:tcBorders>
              <w:top w:val="nil"/>
              <w:left w:val="nil"/>
              <w:bottom w:val="single" w:sz="4" w:space="0" w:color="auto"/>
              <w:right w:val="single" w:sz="4" w:space="0" w:color="auto"/>
            </w:tcBorders>
            <w:shd w:val="clear" w:color="auto" w:fill="auto"/>
            <w:vAlign w:val="center"/>
            <w:hideMark/>
          </w:tcPr>
          <w:p w:rsidR="00DA4F83" w:rsidRPr="00194D09" w:rsidRDefault="00DA4F83" w:rsidP="00DA4F83">
            <w:pPr>
              <w:jc w:val="center"/>
              <w:rPr>
                <w:rFonts w:ascii="Calibri" w:hAnsi="Calibri" w:cs="Calibri"/>
                <w:b/>
                <w:bCs/>
                <w:color w:val="000000"/>
                <w:sz w:val="14"/>
                <w:szCs w:val="14"/>
              </w:rPr>
            </w:pPr>
            <w:r w:rsidRPr="00194D09">
              <w:rPr>
                <w:rFonts w:ascii="Calibri" w:hAnsi="Calibri" w:cs="Calibri"/>
                <w:b/>
                <w:bCs/>
                <w:color w:val="000000"/>
                <w:sz w:val="14"/>
                <w:szCs w:val="14"/>
              </w:rPr>
              <w:t>AVANCE %</w:t>
            </w:r>
          </w:p>
        </w:tc>
        <w:tc>
          <w:tcPr>
            <w:tcW w:w="775" w:type="dxa"/>
            <w:tcBorders>
              <w:top w:val="nil"/>
              <w:left w:val="nil"/>
              <w:bottom w:val="single" w:sz="4" w:space="0" w:color="auto"/>
              <w:right w:val="single" w:sz="4" w:space="0" w:color="auto"/>
            </w:tcBorders>
            <w:shd w:val="clear" w:color="auto" w:fill="auto"/>
            <w:noWrap/>
            <w:vAlign w:val="center"/>
            <w:hideMark/>
          </w:tcPr>
          <w:p w:rsidR="00DA4F83" w:rsidRPr="00194D09" w:rsidRDefault="00DA4F83" w:rsidP="00DA4F83">
            <w:pPr>
              <w:jc w:val="center"/>
              <w:rPr>
                <w:rFonts w:ascii="Calibri" w:hAnsi="Calibri" w:cs="Calibri"/>
                <w:b/>
                <w:bCs/>
                <w:color w:val="000000"/>
                <w:sz w:val="14"/>
                <w:szCs w:val="14"/>
              </w:rPr>
            </w:pPr>
            <w:r w:rsidRPr="00194D09">
              <w:rPr>
                <w:rFonts w:ascii="Calibri" w:hAnsi="Calibri" w:cs="Calibri"/>
                <w:b/>
                <w:bCs/>
                <w:color w:val="000000"/>
                <w:sz w:val="14"/>
                <w:szCs w:val="14"/>
              </w:rPr>
              <w:t>GIRADO</w:t>
            </w:r>
          </w:p>
        </w:tc>
        <w:tc>
          <w:tcPr>
            <w:tcW w:w="501" w:type="dxa"/>
            <w:tcBorders>
              <w:top w:val="nil"/>
              <w:left w:val="nil"/>
              <w:bottom w:val="single" w:sz="4" w:space="0" w:color="auto"/>
              <w:right w:val="single" w:sz="4" w:space="0" w:color="auto"/>
            </w:tcBorders>
            <w:shd w:val="clear" w:color="auto" w:fill="auto"/>
            <w:vAlign w:val="center"/>
            <w:hideMark/>
          </w:tcPr>
          <w:p w:rsidR="00DA4F83" w:rsidRPr="00194D09" w:rsidRDefault="00DA4F83" w:rsidP="00DA4F83">
            <w:pPr>
              <w:jc w:val="center"/>
              <w:rPr>
                <w:rFonts w:ascii="Calibri" w:hAnsi="Calibri" w:cs="Calibri"/>
                <w:b/>
                <w:bCs/>
                <w:color w:val="000000"/>
                <w:sz w:val="14"/>
                <w:szCs w:val="14"/>
              </w:rPr>
            </w:pPr>
            <w:r w:rsidRPr="00194D09">
              <w:rPr>
                <w:rFonts w:ascii="Calibri" w:hAnsi="Calibri" w:cs="Calibri"/>
                <w:b/>
                <w:bCs/>
                <w:color w:val="000000"/>
                <w:sz w:val="14"/>
                <w:szCs w:val="14"/>
              </w:rPr>
              <w:t>AVANCE %</w:t>
            </w:r>
          </w:p>
        </w:tc>
        <w:tc>
          <w:tcPr>
            <w:tcW w:w="758" w:type="dxa"/>
            <w:tcBorders>
              <w:top w:val="nil"/>
              <w:left w:val="nil"/>
              <w:bottom w:val="single" w:sz="4" w:space="0" w:color="auto"/>
              <w:right w:val="single" w:sz="4" w:space="0" w:color="auto"/>
            </w:tcBorders>
            <w:shd w:val="clear" w:color="auto" w:fill="auto"/>
            <w:noWrap/>
            <w:vAlign w:val="center"/>
            <w:hideMark/>
          </w:tcPr>
          <w:p w:rsidR="00DA4F83" w:rsidRPr="00194D09" w:rsidRDefault="00DA4F83" w:rsidP="00DA4F83">
            <w:pPr>
              <w:jc w:val="center"/>
              <w:rPr>
                <w:rFonts w:ascii="Calibri" w:hAnsi="Calibri" w:cs="Calibri"/>
                <w:b/>
                <w:bCs/>
                <w:color w:val="000000"/>
                <w:sz w:val="14"/>
                <w:szCs w:val="14"/>
              </w:rPr>
            </w:pPr>
            <w:r w:rsidRPr="00194D09">
              <w:rPr>
                <w:rFonts w:ascii="Calibri" w:hAnsi="Calibri" w:cs="Calibri"/>
                <w:b/>
                <w:bCs/>
                <w:color w:val="000000"/>
                <w:sz w:val="14"/>
                <w:szCs w:val="14"/>
              </w:rPr>
              <w:t>GIRADO</w:t>
            </w:r>
          </w:p>
        </w:tc>
        <w:tc>
          <w:tcPr>
            <w:tcW w:w="518" w:type="dxa"/>
            <w:tcBorders>
              <w:top w:val="nil"/>
              <w:left w:val="nil"/>
              <w:bottom w:val="single" w:sz="4" w:space="0" w:color="auto"/>
              <w:right w:val="single" w:sz="4" w:space="0" w:color="auto"/>
            </w:tcBorders>
            <w:shd w:val="clear" w:color="auto" w:fill="auto"/>
            <w:vAlign w:val="center"/>
            <w:hideMark/>
          </w:tcPr>
          <w:p w:rsidR="00DA4F83" w:rsidRPr="00194D09" w:rsidRDefault="00DA4F83" w:rsidP="00DA4F83">
            <w:pPr>
              <w:jc w:val="center"/>
              <w:rPr>
                <w:rFonts w:ascii="Calibri" w:hAnsi="Calibri" w:cs="Calibri"/>
                <w:b/>
                <w:bCs/>
                <w:color w:val="000000"/>
                <w:sz w:val="14"/>
                <w:szCs w:val="14"/>
              </w:rPr>
            </w:pPr>
            <w:r w:rsidRPr="00194D09">
              <w:rPr>
                <w:rFonts w:ascii="Calibri" w:hAnsi="Calibri" w:cs="Calibri"/>
                <w:b/>
                <w:bCs/>
                <w:color w:val="000000"/>
                <w:sz w:val="14"/>
                <w:szCs w:val="14"/>
              </w:rPr>
              <w:t>AVANCE %</w:t>
            </w:r>
          </w:p>
        </w:tc>
        <w:tc>
          <w:tcPr>
            <w:tcW w:w="812" w:type="dxa"/>
            <w:tcBorders>
              <w:top w:val="nil"/>
              <w:left w:val="nil"/>
              <w:bottom w:val="single" w:sz="4" w:space="0" w:color="auto"/>
              <w:right w:val="single" w:sz="4" w:space="0" w:color="auto"/>
            </w:tcBorders>
            <w:shd w:val="clear" w:color="auto" w:fill="auto"/>
            <w:noWrap/>
            <w:vAlign w:val="center"/>
            <w:hideMark/>
          </w:tcPr>
          <w:p w:rsidR="00DA4F83" w:rsidRPr="00194D09" w:rsidRDefault="00DA4F83" w:rsidP="00DA4F83">
            <w:pPr>
              <w:jc w:val="center"/>
              <w:rPr>
                <w:rFonts w:ascii="Calibri" w:hAnsi="Calibri" w:cs="Calibri"/>
                <w:b/>
                <w:bCs/>
                <w:color w:val="000000"/>
                <w:sz w:val="14"/>
                <w:szCs w:val="14"/>
              </w:rPr>
            </w:pPr>
            <w:r w:rsidRPr="00194D09">
              <w:rPr>
                <w:rFonts w:ascii="Calibri" w:hAnsi="Calibri" w:cs="Calibri"/>
                <w:b/>
                <w:bCs/>
                <w:color w:val="000000"/>
                <w:sz w:val="14"/>
                <w:szCs w:val="14"/>
              </w:rPr>
              <w:t>GIRADO</w:t>
            </w:r>
          </w:p>
        </w:tc>
        <w:tc>
          <w:tcPr>
            <w:tcW w:w="605" w:type="dxa"/>
            <w:tcBorders>
              <w:top w:val="nil"/>
              <w:left w:val="nil"/>
              <w:bottom w:val="single" w:sz="4" w:space="0" w:color="auto"/>
              <w:right w:val="single" w:sz="4" w:space="0" w:color="auto"/>
            </w:tcBorders>
            <w:shd w:val="clear" w:color="auto" w:fill="auto"/>
            <w:vAlign w:val="center"/>
            <w:hideMark/>
          </w:tcPr>
          <w:p w:rsidR="00DA4F83" w:rsidRPr="00194D09" w:rsidRDefault="00DA4F83" w:rsidP="00DA4F83">
            <w:pPr>
              <w:jc w:val="center"/>
              <w:rPr>
                <w:rFonts w:ascii="Calibri" w:hAnsi="Calibri" w:cs="Calibri"/>
                <w:b/>
                <w:bCs/>
                <w:color w:val="000000"/>
                <w:sz w:val="14"/>
                <w:szCs w:val="14"/>
              </w:rPr>
            </w:pPr>
            <w:r w:rsidRPr="00194D09">
              <w:rPr>
                <w:rFonts w:ascii="Calibri" w:hAnsi="Calibri" w:cs="Calibri"/>
                <w:b/>
                <w:bCs/>
                <w:color w:val="000000"/>
                <w:sz w:val="14"/>
                <w:szCs w:val="14"/>
              </w:rPr>
              <w:t>AVANCE %</w:t>
            </w:r>
          </w:p>
        </w:tc>
        <w:tc>
          <w:tcPr>
            <w:tcW w:w="767" w:type="dxa"/>
            <w:tcBorders>
              <w:top w:val="nil"/>
              <w:left w:val="nil"/>
              <w:bottom w:val="single" w:sz="4" w:space="0" w:color="auto"/>
              <w:right w:val="single" w:sz="4" w:space="0" w:color="auto"/>
            </w:tcBorders>
            <w:shd w:val="clear" w:color="auto" w:fill="auto"/>
            <w:noWrap/>
            <w:vAlign w:val="center"/>
            <w:hideMark/>
          </w:tcPr>
          <w:p w:rsidR="00DA4F83" w:rsidRPr="00194D09" w:rsidRDefault="00DA4F83" w:rsidP="00DA4F83">
            <w:pPr>
              <w:jc w:val="center"/>
              <w:rPr>
                <w:rFonts w:ascii="Calibri" w:hAnsi="Calibri" w:cs="Calibri"/>
                <w:b/>
                <w:bCs/>
                <w:color w:val="000000"/>
                <w:sz w:val="14"/>
                <w:szCs w:val="14"/>
              </w:rPr>
            </w:pPr>
            <w:r w:rsidRPr="00194D09">
              <w:rPr>
                <w:rFonts w:ascii="Calibri" w:hAnsi="Calibri" w:cs="Calibri"/>
                <w:b/>
                <w:bCs/>
                <w:color w:val="000000"/>
                <w:sz w:val="14"/>
                <w:szCs w:val="14"/>
              </w:rPr>
              <w:t>GIRADO</w:t>
            </w:r>
          </w:p>
        </w:tc>
        <w:tc>
          <w:tcPr>
            <w:tcW w:w="509" w:type="dxa"/>
            <w:tcBorders>
              <w:top w:val="nil"/>
              <w:left w:val="nil"/>
              <w:bottom w:val="single" w:sz="4" w:space="0" w:color="auto"/>
              <w:right w:val="single" w:sz="4" w:space="0" w:color="auto"/>
            </w:tcBorders>
            <w:shd w:val="clear" w:color="auto" w:fill="auto"/>
            <w:vAlign w:val="center"/>
            <w:hideMark/>
          </w:tcPr>
          <w:p w:rsidR="00DA4F83" w:rsidRPr="00194D09" w:rsidRDefault="00DA4F83" w:rsidP="00DA4F83">
            <w:pPr>
              <w:jc w:val="center"/>
              <w:rPr>
                <w:rFonts w:ascii="Calibri" w:hAnsi="Calibri" w:cs="Calibri"/>
                <w:b/>
                <w:bCs/>
                <w:color w:val="000000"/>
                <w:sz w:val="14"/>
                <w:szCs w:val="14"/>
              </w:rPr>
            </w:pPr>
            <w:r w:rsidRPr="00194D09">
              <w:rPr>
                <w:rFonts w:ascii="Calibri" w:hAnsi="Calibri" w:cs="Calibri"/>
                <w:b/>
                <w:bCs/>
                <w:color w:val="000000"/>
                <w:sz w:val="14"/>
                <w:szCs w:val="14"/>
              </w:rPr>
              <w:t>AVANCE %</w:t>
            </w:r>
          </w:p>
        </w:tc>
        <w:tc>
          <w:tcPr>
            <w:tcW w:w="709" w:type="dxa"/>
            <w:tcBorders>
              <w:top w:val="nil"/>
              <w:left w:val="nil"/>
              <w:bottom w:val="single" w:sz="4" w:space="0" w:color="auto"/>
              <w:right w:val="single" w:sz="4" w:space="0" w:color="auto"/>
            </w:tcBorders>
            <w:shd w:val="clear" w:color="auto" w:fill="auto"/>
            <w:noWrap/>
            <w:vAlign w:val="center"/>
            <w:hideMark/>
          </w:tcPr>
          <w:p w:rsidR="00DA4F83" w:rsidRPr="00194D09" w:rsidRDefault="00DA4F83" w:rsidP="00DA4F83">
            <w:pPr>
              <w:jc w:val="center"/>
              <w:rPr>
                <w:rFonts w:ascii="Calibri" w:hAnsi="Calibri" w:cs="Calibri"/>
                <w:b/>
                <w:bCs/>
                <w:color w:val="000000"/>
                <w:sz w:val="14"/>
                <w:szCs w:val="14"/>
              </w:rPr>
            </w:pPr>
            <w:r w:rsidRPr="00194D09">
              <w:rPr>
                <w:rFonts w:ascii="Calibri" w:hAnsi="Calibri" w:cs="Calibri"/>
                <w:b/>
                <w:bCs/>
                <w:color w:val="000000"/>
                <w:sz w:val="14"/>
                <w:szCs w:val="14"/>
              </w:rPr>
              <w:t>GIRADO</w:t>
            </w:r>
          </w:p>
        </w:tc>
        <w:tc>
          <w:tcPr>
            <w:tcW w:w="504" w:type="dxa"/>
            <w:tcBorders>
              <w:top w:val="nil"/>
              <w:left w:val="nil"/>
              <w:bottom w:val="single" w:sz="4" w:space="0" w:color="auto"/>
              <w:right w:val="single" w:sz="4" w:space="0" w:color="auto"/>
            </w:tcBorders>
            <w:shd w:val="clear" w:color="auto" w:fill="auto"/>
            <w:vAlign w:val="center"/>
            <w:hideMark/>
          </w:tcPr>
          <w:p w:rsidR="00DA4F83" w:rsidRPr="00194D09" w:rsidRDefault="00DA4F83" w:rsidP="00DA4F83">
            <w:pPr>
              <w:jc w:val="center"/>
              <w:rPr>
                <w:rFonts w:ascii="Calibri" w:hAnsi="Calibri" w:cs="Calibri"/>
                <w:b/>
                <w:bCs/>
                <w:color w:val="000000"/>
                <w:sz w:val="14"/>
                <w:szCs w:val="14"/>
              </w:rPr>
            </w:pPr>
            <w:r w:rsidRPr="00194D09">
              <w:rPr>
                <w:rFonts w:ascii="Calibri" w:hAnsi="Calibri" w:cs="Calibri"/>
                <w:b/>
                <w:bCs/>
                <w:color w:val="000000"/>
                <w:sz w:val="14"/>
                <w:szCs w:val="14"/>
              </w:rPr>
              <w:t>AVANCE %</w:t>
            </w:r>
          </w:p>
        </w:tc>
        <w:tc>
          <w:tcPr>
            <w:tcW w:w="771" w:type="dxa"/>
            <w:tcBorders>
              <w:top w:val="nil"/>
              <w:left w:val="nil"/>
              <w:bottom w:val="single" w:sz="4" w:space="0" w:color="auto"/>
              <w:right w:val="single" w:sz="4" w:space="0" w:color="auto"/>
            </w:tcBorders>
            <w:shd w:val="clear" w:color="auto" w:fill="auto"/>
            <w:noWrap/>
            <w:vAlign w:val="center"/>
            <w:hideMark/>
          </w:tcPr>
          <w:p w:rsidR="00DA4F83" w:rsidRPr="00194D09" w:rsidRDefault="00DA4F83" w:rsidP="00DA4F83">
            <w:pPr>
              <w:jc w:val="center"/>
              <w:rPr>
                <w:rFonts w:ascii="Calibri" w:hAnsi="Calibri" w:cs="Calibri"/>
                <w:b/>
                <w:bCs/>
                <w:color w:val="000000"/>
                <w:sz w:val="14"/>
                <w:szCs w:val="14"/>
              </w:rPr>
            </w:pPr>
            <w:r w:rsidRPr="00194D09">
              <w:rPr>
                <w:rFonts w:ascii="Calibri" w:hAnsi="Calibri" w:cs="Calibri"/>
                <w:b/>
                <w:bCs/>
                <w:color w:val="000000"/>
                <w:sz w:val="14"/>
                <w:szCs w:val="14"/>
              </w:rPr>
              <w:t>GIRADO</w:t>
            </w:r>
          </w:p>
        </w:tc>
        <w:tc>
          <w:tcPr>
            <w:tcW w:w="488" w:type="dxa"/>
            <w:tcBorders>
              <w:top w:val="nil"/>
              <w:left w:val="nil"/>
              <w:bottom w:val="single" w:sz="4" w:space="0" w:color="auto"/>
              <w:right w:val="single" w:sz="4" w:space="0" w:color="auto"/>
            </w:tcBorders>
            <w:shd w:val="clear" w:color="auto" w:fill="auto"/>
            <w:vAlign w:val="center"/>
            <w:hideMark/>
          </w:tcPr>
          <w:p w:rsidR="00DA4F83" w:rsidRPr="00194D09" w:rsidRDefault="00DA4F83" w:rsidP="00DA4F83">
            <w:pPr>
              <w:jc w:val="center"/>
              <w:rPr>
                <w:rFonts w:ascii="Calibri" w:hAnsi="Calibri" w:cs="Calibri"/>
                <w:b/>
                <w:bCs/>
                <w:color w:val="000000"/>
                <w:sz w:val="14"/>
                <w:szCs w:val="14"/>
              </w:rPr>
            </w:pPr>
            <w:r w:rsidRPr="00194D09">
              <w:rPr>
                <w:rFonts w:ascii="Calibri" w:hAnsi="Calibri" w:cs="Calibri"/>
                <w:b/>
                <w:bCs/>
                <w:color w:val="000000"/>
                <w:sz w:val="14"/>
                <w:szCs w:val="14"/>
              </w:rPr>
              <w:t>AVANCE %</w:t>
            </w:r>
          </w:p>
        </w:tc>
        <w:tc>
          <w:tcPr>
            <w:tcW w:w="788" w:type="dxa"/>
            <w:tcBorders>
              <w:top w:val="nil"/>
              <w:left w:val="nil"/>
              <w:bottom w:val="single" w:sz="4" w:space="0" w:color="auto"/>
              <w:right w:val="single" w:sz="4" w:space="0" w:color="auto"/>
            </w:tcBorders>
            <w:shd w:val="clear" w:color="auto" w:fill="auto"/>
            <w:noWrap/>
            <w:vAlign w:val="center"/>
            <w:hideMark/>
          </w:tcPr>
          <w:p w:rsidR="00DA4F83" w:rsidRPr="00194D09" w:rsidRDefault="00DA4F83" w:rsidP="00DA4F83">
            <w:pPr>
              <w:jc w:val="center"/>
              <w:rPr>
                <w:rFonts w:ascii="Calibri" w:hAnsi="Calibri" w:cs="Calibri"/>
                <w:b/>
                <w:bCs/>
                <w:color w:val="000000"/>
                <w:sz w:val="14"/>
                <w:szCs w:val="14"/>
              </w:rPr>
            </w:pPr>
            <w:r w:rsidRPr="00194D09">
              <w:rPr>
                <w:rFonts w:ascii="Calibri" w:hAnsi="Calibri" w:cs="Calibri"/>
                <w:b/>
                <w:bCs/>
                <w:color w:val="000000"/>
                <w:sz w:val="14"/>
                <w:szCs w:val="14"/>
              </w:rPr>
              <w:t>GIRADO</w:t>
            </w:r>
          </w:p>
        </w:tc>
        <w:tc>
          <w:tcPr>
            <w:tcW w:w="567" w:type="dxa"/>
            <w:tcBorders>
              <w:top w:val="nil"/>
              <w:left w:val="nil"/>
              <w:bottom w:val="single" w:sz="4" w:space="0" w:color="auto"/>
              <w:right w:val="single" w:sz="4" w:space="0" w:color="auto"/>
            </w:tcBorders>
            <w:shd w:val="clear" w:color="auto" w:fill="auto"/>
            <w:vAlign w:val="center"/>
            <w:hideMark/>
          </w:tcPr>
          <w:p w:rsidR="00DA4F83" w:rsidRPr="00194D09" w:rsidRDefault="00DA4F83" w:rsidP="00DA4F83">
            <w:pPr>
              <w:jc w:val="center"/>
              <w:rPr>
                <w:rFonts w:ascii="Calibri" w:hAnsi="Calibri" w:cs="Calibri"/>
                <w:b/>
                <w:bCs/>
                <w:color w:val="000000"/>
                <w:sz w:val="14"/>
                <w:szCs w:val="14"/>
              </w:rPr>
            </w:pPr>
            <w:r w:rsidRPr="00194D09">
              <w:rPr>
                <w:rFonts w:ascii="Calibri" w:hAnsi="Calibri" w:cs="Calibri"/>
                <w:b/>
                <w:bCs/>
                <w:color w:val="000000"/>
                <w:sz w:val="14"/>
                <w:szCs w:val="14"/>
              </w:rPr>
              <w:t>AVANCE %</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A4F83" w:rsidRPr="00DA4F83" w:rsidRDefault="00DA4F83" w:rsidP="00DA4F83">
            <w:pPr>
              <w:rPr>
                <w:rFonts w:ascii="Calibri" w:hAnsi="Calibri" w:cs="Calibri"/>
                <w:b/>
                <w:bCs/>
                <w:color w:val="000000"/>
              </w:rPr>
            </w:pPr>
          </w:p>
        </w:tc>
      </w:tr>
      <w:tr w:rsidR="00DA4F83" w:rsidRPr="00DA4F83" w:rsidTr="00DA4F83">
        <w:trPr>
          <w:trHeight w:val="675"/>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CONDUCCION Y ORIENTACION SUPERIOR</w:t>
            </w:r>
          </w:p>
        </w:tc>
        <w:tc>
          <w:tcPr>
            <w:tcW w:w="85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79,325</w:t>
            </w:r>
          </w:p>
        </w:tc>
        <w:tc>
          <w:tcPr>
            <w:tcW w:w="42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82,952</w:t>
            </w:r>
          </w:p>
        </w:tc>
        <w:tc>
          <w:tcPr>
            <w:tcW w:w="501" w:type="dxa"/>
            <w:tcBorders>
              <w:top w:val="nil"/>
              <w:left w:val="nil"/>
              <w:bottom w:val="single" w:sz="4" w:space="0" w:color="auto"/>
              <w:right w:val="single" w:sz="4" w:space="0" w:color="auto"/>
            </w:tcBorders>
            <w:shd w:val="clear" w:color="000000" w:fill="FFFFFF"/>
            <w:hideMark/>
          </w:tcPr>
          <w:p w:rsidR="00DA4F83" w:rsidRPr="00DA4F83" w:rsidRDefault="00C63FB3" w:rsidP="00DA4F83">
            <w:pPr>
              <w:jc w:val="center"/>
              <w:rPr>
                <w:rFonts w:ascii="Calibri" w:hAnsi="Calibri" w:cs="Calibri"/>
                <w:color w:val="000000"/>
                <w:sz w:val="16"/>
                <w:szCs w:val="16"/>
              </w:rPr>
            </w:pPr>
            <w:r>
              <w:rPr>
                <w:rFonts w:ascii="Calibri" w:hAnsi="Calibri" w:cs="Calibri"/>
                <w:color w:val="000000"/>
                <w:sz w:val="16"/>
                <w:szCs w:val="16"/>
              </w:rPr>
              <w:t>  100</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105,388</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99.5</w:t>
            </w:r>
          </w:p>
        </w:tc>
        <w:tc>
          <w:tcPr>
            <w:tcW w:w="81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88,077</w:t>
            </w:r>
          </w:p>
        </w:tc>
        <w:tc>
          <w:tcPr>
            <w:tcW w:w="60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86.1</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106,596</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78.3</w:t>
            </w:r>
          </w:p>
        </w:tc>
        <w:tc>
          <w:tcPr>
            <w:tcW w:w="7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462,338</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GESTION ADMINISTRATIVA</w:t>
            </w:r>
          </w:p>
        </w:tc>
        <w:tc>
          <w:tcPr>
            <w:tcW w:w="85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236,146</w:t>
            </w:r>
          </w:p>
        </w:tc>
        <w:tc>
          <w:tcPr>
            <w:tcW w:w="42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Pr>
                <w:rFonts w:ascii="Calibri" w:hAnsi="Calibri" w:cs="Calibri"/>
                <w:color w:val="000000"/>
                <w:sz w:val="16"/>
                <w:szCs w:val="16"/>
              </w:rPr>
              <w:t>  92</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286,972</w:t>
            </w:r>
          </w:p>
        </w:tc>
        <w:tc>
          <w:tcPr>
            <w:tcW w:w="50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91.5</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313,162</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95.0</w:t>
            </w:r>
          </w:p>
        </w:tc>
        <w:tc>
          <w:tcPr>
            <w:tcW w:w="81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353,385</w:t>
            </w:r>
          </w:p>
        </w:tc>
        <w:tc>
          <w:tcPr>
            <w:tcW w:w="60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94.0</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369,253</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88.5</w:t>
            </w:r>
          </w:p>
        </w:tc>
        <w:tc>
          <w:tcPr>
            <w:tcW w:w="7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1558,918</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SERVICIO DE LIMPIEZA PUBLICA</w:t>
            </w:r>
          </w:p>
        </w:tc>
        <w:tc>
          <w:tcPr>
            <w:tcW w:w="85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13,030</w:t>
            </w:r>
          </w:p>
        </w:tc>
        <w:tc>
          <w:tcPr>
            <w:tcW w:w="42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10,465</w:t>
            </w:r>
          </w:p>
        </w:tc>
        <w:tc>
          <w:tcPr>
            <w:tcW w:w="50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10,940</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95.7</w:t>
            </w:r>
          </w:p>
        </w:tc>
        <w:tc>
          <w:tcPr>
            <w:tcW w:w="81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11,842</w:t>
            </w:r>
          </w:p>
        </w:tc>
        <w:tc>
          <w:tcPr>
            <w:tcW w:w="60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11,763</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58,040</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PROGRAMA DEL VASO DE LECHE</w:t>
            </w:r>
          </w:p>
        </w:tc>
        <w:tc>
          <w:tcPr>
            <w:tcW w:w="85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66,999</w:t>
            </w:r>
          </w:p>
        </w:tc>
        <w:tc>
          <w:tcPr>
            <w:tcW w:w="42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66,999</w:t>
            </w:r>
          </w:p>
        </w:tc>
        <w:tc>
          <w:tcPr>
            <w:tcW w:w="50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66,997</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81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66,999</w:t>
            </w:r>
          </w:p>
        </w:tc>
        <w:tc>
          <w:tcPr>
            <w:tcW w:w="60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66,999</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 </w:t>
            </w:r>
          </w:p>
        </w:tc>
      </w:tr>
      <w:tr w:rsidR="00DA4F83" w:rsidRPr="00DA4F83" w:rsidTr="00DA4F83">
        <w:trPr>
          <w:trHeight w:val="51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COMEDORES, ALIMENTOS POR TRABAJO, HOGARES Y ALBERGUES</w:t>
            </w:r>
          </w:p>
        </w:tc>
        <w:tc>
          <w:tcPr>
            <w:tcW w:w="85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35,191</w:t>
            </w:r>
          </w:p>
        </w:tc>
        <w:tc>
          <w:tcPr>
            <w:tcW w:w="42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81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1,620</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36,811</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FORTALECIMIENTO INSTITUCIONAL</w:t>
            </w:r>
          </w:p>
        </w:tc>
        <w:tc>
          <w:tcPr>
            <w:tcW w:w="85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44,021</w:t>
            </w:r>
          </w:p>
        </w:tc>
        <w:tc>
          <w:tcPr>
            <w:tcW w:w="42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Pr>
                <w:rFonts w:ascii="Calibri" w:hAnsi="Calibri" w:cs="Calibri"/>
                <w:color w:val="000000"/>
                <w:sz w:val="16"/>
                <w:szCs w:val="16"/>
              </w:rPr>
              <w:t>  77</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97,852</w:t>
            </w:r>
          </w:p>
        </w:tc>
        <w:tc>
          <w:tcPr>
            <w:tcW w:w="50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68.5</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85,691</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81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125,439</w:t>
            </w:r>
          </w:p>
        </w:tc>
        <w:tc>
          <w:tcPr>
            <w:tcW w:w="60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49.0</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242,666</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95.6</w:t>
            </w:r>
          </w:p>
        </w:tc>
        <w:tc>
          <w:tcPr>
            <w:tcW w:w="7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127,772</w:t>
            </w:r>
          </w:p>
        </w:tc>
        <w:tc>
          <w:tcPr>
            <w:tcW w:w="504"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98.7</w:t>
            </w:r>
          </w:p>
        </w:tc>
        <w:tc>
          <w:tcPr>
            <w:tcW w:w="77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139,646</w:t>
            </w:r>
          </w:p>
        </w:tc>
        <w:tc>
          <w:tcPr>
            <w:tcW w:w="48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94.7</w:t>
            </w:r>
          </w:p>
        </w:tc>
        <w:tc>
          <w:tcPr>
            <w:tcW w:w="788"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106,401</w:t>
            </w:r>
          </w:p>
        </w:tc>
        <w:tc>
          <w:tcPr>
            <w:tcW w:w="567"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xml:space="preserve">97.1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969,488</w:t>
            </w:r>
          </w:p>
        </w:tc>
      </w:tr>
      <w:tr w:rsidR="00DA4F83" w:rsidRPr="00DA4F83" w:rsidTr="00DA4F83">
        <w:trPr>
          <w:trHeight w:val="45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CONSTRUCCION Y EQUIPAMIENTO DE CENTROS EDUCATIVOS</w:t>
            </w:r>
          </w:p>
        </w:tc>
        <w:tc>
          <w:tcPr>
            <w:tcW w:w="85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15,626</w:t>
            </w:r>
          </w:p>
        </w:tc>
        <w:tc>
          <w:tcPr>
            <w:tcW w:w="42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880,874</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81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101,160</w:t>
            </w:r>
          </w:p>
        </w:tc>
        <w:tc>
          <w:tcPr>
            <w:tcW w:w="60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90.1</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15,358</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145,367</w:t>
            </w:r>
          </w:p>
        </w:tc>
        <w:tc>
          <w:tcPr>
            <w:tcW w:w="48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8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198,647</w:t>
            </w:r>
          </w:p>
        </w:tc>
        <w:tc>
          <w:tcPr>
            <w:tcW w:w="5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82.0 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1357,032</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CONSTRUCCION DE PISTAS Y VEREDAS</w:t>
            </w:r>
          </w:p>
        </w:tc>
        <w:tc>
          <w:tcPr>
            <w:tcW w:w="85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29,930</w:t>
            </w:r>
          </w:p>
        </w:tc>
        <w:tc>
          <w:tcPr>
            <w:tcW w:w="42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29,773</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81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135,501</w:t>
            </w:r>
          </w:p>
        </w:tc>
        <w:tc>
          <w:tcPr>
            <w:tcW w:w="60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59.9</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49,916</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23.0</w:t>
            </w:r>
          </w:p>
        </w:tc>
        <w:tc>
          <w:tcPr>
            <w:tcW w:w="7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545,949</w:t>
            </w:r>
          </w:p>
        </w:tc>
        <w:tc>
          <w:tcPr>
            <w:tcW w:w="504"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95.7</w:t>
            </w:r>
          </w:p>
        </w:tc>
        <w:tc>
          <w:tcPr>
            <w:tcW w:w="77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51,379</w:t>
            </w:r>
          </w:p>
        </w:tc>
        <w:tc>
          <w:tcPr>
            <w:tcW w:w="48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842,448</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CONSTRUCCION DE DEFENSAS RIBEREÑAS</w:t>
            </w:r>
          </w:p>
        </w:tc>
        <w:tc>
          <w:tcPr>
            <w:tcW w:w="85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187,830</w:t>
            </w:r>
          </w:p>
        </w:tc>
        <w:tc>
          <w:tcPr>
            <w:tcW w:w="42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Pr>
                <w:rFonts w:ascii="Calibri" w:hAnsi="Calibri" w:cs="Calibri"/>
                <w:color w:val="000000"/>
                <w:sz w:val="16"/>
                <w:szCs w:val="16"/>
              </w:rPr>
              <w:t>  58</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34,500</w:t>
            </w:r>
          </w:p>
        </w:tc>
        <w:tc>
          <w:tcPr>
            <w:tcW w:w="50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57,384</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812"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743,224</w:t>
            </w:r>
          </w:p>
        </w:tc>
        <w:tc>
          <w:tcPr>
            <w:tcW w:w="488"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xml:space="preserve">  99.9 </w:t>
            </w:r>
          </w:p>
        </w:tc>
        <w:tc>
          <w:tcPr>
            <w:tcW w:w="788"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381,719</w:t>
            </w:r>
          </w:p>
        </w:tc>
        <w:tc>
          <w:tcPr>
            <w:tcW w:w="567"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xml:space="preserve">  98.6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1404,657</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MEJORAMIENTO DE LOCALES MUNICIPALES</w:t>
            </w:r>
          </w:p>
        </w:tc>
        <w:tc>
          <w:tcPr>
            <w:tcW w:w="85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19,962</w:t>
            </w:r>
          </w:p>
        </w:tc>
        <w:tc>
          <w:tcPr>
            <w:tcW w:w="42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Pr>
                <w:rFonts w:ascii="Calibri" w:hAnsi="Calibri" w:cs="Calibri"/>
                <w:color w:val="000000"/>
                <w:sz w:val="16"/>
                <w:szCs w:val="16"/>
              </w:rPr>
              <w:t>  60</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34,865</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81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54,827</w:t>
            </w:r>
          </w:p>
        </w:tc>
      </w:tr>
      <w:tr w:rsidR="00DA4F83" w:rsidRPr="00DA4F83" w:rsidTr="00DA4F83">
        <w:trPr>
          <w:trHeight w:val="495"/>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MEJORAMIENTO  Y AMPLIACIÓN DE MERCADO MUNICIPAL</w:t>
            </w:r>
          </w:p>
        </w:tc>
        <w:tc>
          <w:tcPr>
            <w:tcW w:w="85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237,119</w:t>
            </w:r>
          </w:p>
        </w:tc>
        <w:tc>
          <w:tcPr>
            <w:tcW w:w="42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194,645</w:t>
            </w:r>
          </w:p>
        </w:tc>
        <w:tc>
          <w:tcPr>
            <w:tcW w:w="50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96.0</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272,190</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81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73,558</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19,290</w:t>
            </w:r>
          </w:p>
        </w:tc>
        <w:tc>
          <w:tcPr>
            <w:tcW w:w="567"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84.5</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796,802</w:t>
            </w:r>
          </w:p>
        </w:tc>
      </w:tr>
      <w:tr w:rsidR="00DA4F83" w:rsidRPr="00DA4F83" w:rsidTr="00DA4F83">
        <w:trPr>
          <w:trHeight w:val="555"/>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CONSTRUCCIÓN Y MEJORAMIENTO DE SISTEMAS DE ABASTECIMIENTO DE AGUA POTABLE</w:t>
            </w:r>
          </w:p>
        </w:tc>
        <w:tc>
          <w:tcPr>
            <w:tcW w:w="85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40,137</w:t>
            </w:r>
          </w:p>
        </w:tc>
        <w:tc>
          <w:tcPr>
            <w:tcW w:w="42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Pr>
                <w:rFonts w:ascii="Calibri" w:hAnsi="Calibri" w:cs="Calibri"/>
                <w:color w:val="000000"/>
                <w:sz w:val="16"/>
                <w:szCs w:val="16"/>
              </w:rPr>
              <w:t>  99</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3,775</w:t>
            </w:r>
          </w:p>
        </w:tc>
        <w:tc>
          <w:tcPr>
            <w:tcW w:w="50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75.5</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22,866</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81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158,133</w:t>
            </w:r>
          </w:p>
        </w:tc>
        <w:tc>
          <w:tcPr>
            <w:tcW w:w="60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105,233</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89,8</w:t>
            </w:r>
          </w:p>
        </w:tc>
        <w:tc>
          <w:tcPr>
            <w:tcW w:w="7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1955684</w:t>
            </w:r>
          </w:p>
        </w:tc>
        <w:tc>
          <w:tcPr>
            <w:tcW w:w="504"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7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11,275</w:t>
            </w:r>
          </w:p>
        </w:tc>
        <w:tc>
          <w:tcPr>
            <w:tcW w:w="5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2297067,000</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MANTENIMIENTO DE INFRAESTRUCTURA  PÚBLICA</w:t>
            </w:r>
          </w:p>
        </w:tc>
        <w:tc>
          <w:tcPr>
            <w:tcW w:w="85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27,534</w:t>
            </w:r>
          </w:p>
        </w:tc>
        <w:tc>
          <w:tcPr>
            <w:tcW w:w="50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31.9</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2,940</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89,9</w:t>
            </w:r>
          </w:p>
        </w:tc>
        <w:tc>
          <w:tcPr>
            <w:tcW w:w="812"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30,474</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PAVIMENTACION DE CALLES</w:t>
            </w:r>
          </w:p>
        </w:tc>
        <w:tc>
          <w:tcPr>
            <w:tcW w:w="85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90,710</w:t>
            </w:r>
          </w:p>
        </w:tc>
        <w:tc>
          <w:tcPr>
            <w:tcW w:w="42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1,890</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812"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92,600</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CONSTRUCCIÓN DE SISTEMA DE RIEGO</w:t>
            </w:r>
          </w:p>
        </w:tc>
        <w:tc>
          <w:tcPr>
            <w:tcW w:w="85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15,400</w:t>
            </w:r>
          </w:p>
        </w:tc>
        <w:tc>
          <w:tcPr>
            <w:tcW w:w="50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81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141,300</w:t>
            </w:r>
          </w:p>
        </w:tc>
        <w:tc>
          <w:tcPr>
            <w:tcW w:w="504"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90.0</w:t>
            </w:r>
          </w:p>
        </w:tc>
        <w:tc>
          <w:tcPr>
            <w:tcW w:w="77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156,700</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CONSTRUCCIÓN DE MINICOLISEOS</w:t>
            </w:r>
          </w:p>
        </w:tc>
        <w:tc>
          <w:tcPr>
            <w:tcW w:w="85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37,999</w:t>
            </w:r>
          </w:p>
        </w:tc>
        <w:tc>
          <w:tcPr>
            <w:tcW w:w="50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5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1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812"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37,999</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MEJORAMIENTO DE CEMENTERIO</w:t>
            </w:r>
          </w:p>
        </w:tc>
        <w:tc>
          <w:tcPr>
            <w:tcW w:w="85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450,000</w:t>
            </w:r>
          </w:p>
        </w:tc>
        <w:tc>
          <w:tcPr>
            <w:tcW w:w="50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5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1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812"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450,000</w:t>
            </w:r>
          </w:p>
        </w:tc>
      </w:tr>
      <w:tr w:rsidR="00DA4F83" w:rsidRPr="00DA4F83" w:rsidTr="00194D09">
        <w:trPr>
          <w:trHeight w:val="450"/>
        </w:trPr>
        <w:tc>
          <w:tcPr>
            <w:tcW w:w="2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MEJORAMIENTO DE CENTROS DE SALUD/ATENCIÓN BÁSICA DE SALUD</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200,000</w:t>
            </w:r>
          </w:p>
        </w:tc>
        <w:tc>
          <w:tcPr>
            <w:tcW w:w="501" w:type="dxa"/>
            <w:tcBorders>
              <w:top w:val="single" w:sz="4" w:space="0" w:color="auto"/>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12,313</w:t>
            </w:r>
          </w:p>
        </w:tc>
        <w:tc>
          <w:tcPr>
            <w:tcW w:w="518" w:type="dxa"/>
            <w:tcBorders>
              <w:top w:val="single" w:sz="4" w:space="0" w:color="auto"/>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812" w:type="dxa"/>
            <w:tcBorders>
              <w:top w:val="single" w:sz="4" w:space="0" w:color="auto"/>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9,357</w:t>
            </w:r>
          </w:p>
        </w:tc>
        <w:tc>
          <w:tcPr>
            <w:tcW w:w="605" w:type="dxa"/>
            <w:tcBorders>
              <w:top w:val="single" w:sz="4" w:space="0" w:color="auto"/>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90.1</w:t>
            </w:r>
          </w:p>
        </w:tc>
        <w:tc>
          <w:tcPr>
            <w:tcW w:w="767" w:type="dxa"/>
            <w:tcBorders>
              <w:top w:val="single" w:sz="4" w:space="0" w:color="auto"/>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3,275</w:t>
            </w:r>
          </w:p>
        </w:tc>
        <w:tc>
          <w:tcPr>
            <w:tcW w:w="509" w:type="dxa"/>
            <w:tcBorders>
              <w:top w:val="single" w:sz="4" w:space="0" w:color="auto"/>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single" w:sz="4" w:space="0" w:color="auto"/>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single" w:sz="4" w:space="0" w:color="auto"/>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single" w:sz="4" w:space="0" w:color="auto"/>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single" w:sz="4" w:space="0" w:color="auto"/>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17,643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99.0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233,231</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ESTUDIOS DE PREINVERSIÓN</w:t>
            </w:r>
          </w:p>
        </w:tc>
        <w:tc>
          <w:tcPr>
            <w:tcW w:w="85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39,450</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81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9,500</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55,265</w:t>
            </w:r>
          </w:p>
        </w:tc>
        <w:tc>
          <w:tcPr>
            <w:tcW w:w="48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ind w:left="-625" w:firstLine="625"/>
              <w:jc w:val="center"/>
              <w:rPr>
                <w:rFonts w:ascii="Calibri" w:hAnsi="Calibri" w:cs="Calibri"/>
                <w:color w:val="000000"/>
                <w:sz w:val="14"/>
                <w:szCs w:val="14"/>
              </w:rPr>
            </w:pPr>
            <w:r w:rsidRPr="00DA4F83">
              <w:rPr>
                <w:rFonts w:ascii="Calibri" w:hAnsi="Calibri" w:cs="Calibri"/>
                <w:color w:val="000000"/>
                <w:sz w:val="14"/>
                <w:szCs w:val="14"/>
              </w:rPr>
              <w:t>94,715</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TRANSFERENCIAS FINANCIERAS</w:t>
            </w:r>
          </w:p>
        </w:tc>
        <w:tc>
          <w:tcPr>
            <w:tcW w:w="85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23,369</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81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23,036</w:t>
            </w:r>
          </w:p>
        </w:tc>
        <w:tc>
          <w:tcPr>
            <w:tcW w:w="60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870,191</w:t>
            </w:r>
          </w:p>
        </w:tc>
        <w:tc>
          <w:tcPr>
            <w:tcW w:w="504"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90,0</w:t>
            </w:r>
          </w:p>
        </w:tc>
        <w:tc>
          <w:tcPr>
            <w:tcW w:w="77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916,596</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IMPLEMENTACIÓN DE SISTEMA INFORMÁTICO</w:t>
            </w:r>
          </w:p>
        </w:tc>
        <w:tc>
          <w:tcPr>
            <w:tcW w:w="85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22,053</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58.1</w:t>
            </w:r>
          </w:p>
        </w:tc>
        <w:tc>
          <w:tcPr>
            <w:tcW w:w="81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17,232</w:t>
            </w:r>
          </w:p>
        </w:tc>
        <w:tc>
          <w:tcPr>
            <w:tcW w:w="60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7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39,285</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CONSTRUCCIÓN DE SISTEMA DE DRENAJE</w:t>
            </w:r>
          </w:p>
        </w:tc>
        <w:tc>
          <w:tcPr>
            <w:tcW w:w="85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48,832</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99.7</w:t>
            </w:r>
          </w:p>
        </w:tc>
        <w:tc>
          <w:tcPr>
            <w:tcW w:w="812"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 </w:t>
            </w:r>
          </w:p>
        </w:tc>
      </w:tr>
      <w:tr w:rsidR="00DA4F83" w:rsidRPr="00DA4F83" w:rsidTr="00DA4F83">
        <w:trPr>
          <w:trHeight w:val="45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CONSTRUCCIÓN DE RELLENO SANITARIO/GESTIÓN INTEGRAL DE RESIDUOS SÓLIDOS</w:t>
            </w:r>
          </w:p>
        </w:tc>
        <w:tc>
          <w:tcPr>
            <w:tcW w:w="85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5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3,322</w:t>
            </w:r>
          </w:p>
        </w:tc>
        <w:tc>
          <w:tcPr>
            <w:tcW w:w="51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4.1</w:t>
            </w:r>
          </w:p>
        </w:tc>
        <w:tc>
          <w:tcPr>
            <w:tcW w:w="81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54,908</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89.0</w:t>
            </w:r>
          </w:p>
        </w:tc>
        <w:tc>
          <w:tcPr>
            <w:tcW w:w="7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8,229</w:t>
            </w:r>
          </w:p>
        </w:tc>
        <w:tc>
          <w:tcPr>
            <w:tcW w:w="5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100</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66,459</w:t>
            </w:r>
          </w:p>
        </w:tc>
      </w:tr>
      <w:tr w:rsidR="00DA4F83" w:rsidRPr="00DA4F83" w:rsidTr="00DA4F83">
        <w:trPr>
          <w:trHeight w:val="345"/>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CONSTRUCCIÓN DE COMPLEJOS RECREACIONALES</w:t>
            </w:r>
          </w:p>
        </w:tc>
        <w:tc>
          <w:tcPr>
            <w:tcW w:w="85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5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1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812"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66,256</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61.3</w:t>
            </w:r>
          </w:p>
        </w:tc>
        <w:tc>
          <w:tcPr>
            <w:tcW w:w="7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167,621</w:t>
            </w:r>
          </w:p>
        </w:tc>
        <w:tc>
          <w:tcPr>
            <w:tcW w:w="504"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95.3</w:t>
            </w:r>
          </w:p>
        </w:tc>
        <w:tc>
          <w:tcPr>
            <w:tcW w:w="77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233,877</w:t>
            </w:r>
          </w:p>
        </w:tc>
      </w:tr>
      <w:tr w:rsidR="00DA4F83" w:rsidRPr="00DA4F83" w:rsidTr="00DA4F83">
        <w:trPr>
          <w:trHeight w:val="27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CONSTRUCCIÓN SE SERVICIOS HIGUIENICOS PÚBLICOS</w:t>
            </w:r>
          </w:p>
        </w:tc>
        <w:tc>
          <w:tcPr>
            <w:tcW w:w="85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5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1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812"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60,232</w:t>
            </w:r>
          </w:p>
        </w:tc>
        <w:tc>
          <w:tcPr>
            <w:tcW w:w="509"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67.7</w:t>
            </w:r>
          </w:p>
        </w:tc>
        <w:tc>
          <w:tcPr>
            <w:tcW w:w="7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60,232</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IMPLEMENTACIÓN DEL SERVICIO DE SERENAZGO</w:t>
            </w:r>
          </w:p>
        </w:tc>
        <w:tc>
          <w:tcPr>
            <w:tcW w:w="85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5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1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812"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33,205</w:t>
            </w:r>
          </w:p>
        </w:tc>
        <w:tc>
          <w:tcPr>
            <w:tcW w:w="567"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xml:space="preserve">45.6 </w:t>
            </w:r>
          </w:p>
        </w:tc>
        <w:tc>
          <w:tcPr>
            <w:tcW w:w="992"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33,205</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DA4F83" w:rsidRPr="00DA4F83" w:rsidRDefault="00DA4F83" w:rsidP="00DA4F83">
            <w:pPr>
              <w:rPr>
                <w:rFonts w:ascii="Calibri" w:hAnsi="Calibri" w:cs="Calibri"/>
                <w:color w:val="000000"/>
                <w:sz w:val="16"/>
                <w:szCs w:val="16"/>
              </w:rPr>
            </w:pPr>
            <w:r w:rsidRPr="00DA4F83">
              <w:rPr>
                <w:rFonts w:ascii="Calibri" w:hAnsi="Calibri" w:cs="Calibri"/>
                <w:color w:val="000000"/>
                <w:sz w:val="16"/>
                <w:szCs w:val="16"/>
              </w:rPr>
              <w:t>MEJORAMIENTO VIAL</w:t>
            </w:r>
          </w:p>
        </w:tc>
        <w:tc>
          <w:tcPr>
            <w:tcW w:w="85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5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1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812"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504"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857,201</w:t>
            </w:r>
          </w:p>
        </w:tc>
        <w:tc>
          <w:tcPr>
            <w:tcW w:w="488"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xml:space="preserve">88.4 </w:t>
            </w:r>
          </w:p>
        </w:tc>
        <w:tc>
          <w:tcPr>
            <w:tcW w:w="788"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700,241</w:t>
            </w:r>
          </w:p>
        </w:tc>
        <w:tc>
          <w:tcPr>
            <w:tcW w:w="5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xml:space="preserve">60.7 </w:t>
            </w:r>
          </w:p>
        </w:tc>
        <w:tc>
          <w:tcPr>
            <w:tcW w:w="992" w:type="dxa"/>
            <w:tcBorders>
              <w:top w:val="nil"/>
              <w:left w:val="nil"/>
              <w:bottom w:val="single" w:sz="4" w:space="0" w:color="auto"/>
              <w:right w:val="single" w:sz="4" w:space="0" w:color="auto"/>
            </w:tcBorders>
            <w:shd w:val="clear" w:color="auto" w:fill="auto"/>
            <w:noWrap/>
            <w:vAlign w:val="center"/>
            <w:hideMark/>
          </w:tcPr>
          <w:p w:rsidR="00DA4F83" w:rsidRPr="00DA4F83" w:rsidRDefault="00DA4F83" w:rsidP="00DA4F83">
            <w:pPr>
              <w:jc w:val="center"/>
              <w:rPr>
                <w:rFonts w:ascii="Calibri" w:hAnsi="Calibri" w:cs="Calibri"/>
                <w:color w:val="000000"/>
                <w:sz w:val="14"/>
                <w:szCs w:val="14"/>
              </w:rPr>
            </w:pPr>
            <w:r w:rsidRPr="00DA4F83">
              <w:rPr>
                <w:rFonts w:ascii="Calibri" w:hAnsi="Calibri" w:cs="Calibri"/>
                <w:color w:val="000000"/>
                <w:sz w:val="14"/>
                <w:szCs w:val="14"/>
              </w:rPr>
              <w:t>1557,442</w:t>
            </w:r>
          </w:p>
        </w:tc>
      </w:tr>
      <w:tr w:rsidR="00DA4F83" w:rsidRPr="00DA4F83" w:rsidTr="00DA4F83">
        <w:trPr>
          <w:trHeight w:val="300"/>
        </w:trPr>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rsidR="00DA4F83" w:rsidRPr="00DA4F83" w:rsidRDefault="00DA4F83" w:rsidP="00DA4F83">
            <w:pPr>
              <w:jc w:val="center"/>
              <w:rPr>
                <w:rFonts w:ascii="Calibri" w:hAnsi="Calibri" w:cs="Calibri"/>
                <w:b/>
                <w:bCs/>
                <w:color w:val="000000"/>
              </w:rPr>
            </w:pPr>
            <w:r w:rsidRPr="00DA4F83">
              <w:rPr>
                <w:rFonts w:ascii="Calibri" w:hAnsi="Calibri" w:cs="Calibri"/>
                <w:b/>
                <w:bCs/>
                <w:color w:val="000000"/>
                <w:sz w:val="22"/>
                <w:szCs w:val="22"/>
              </w:rPr>
              <w:t>TOTAL</w:t>
            </w:r>
          </w:p>
        </w:tc>
        <w:tc>
          <w:tcPr>
            <w:tcW w:w="85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1096,026</w:t>
            </w:r>
          </w:p>
        </w:tc>
        <w:tc>
          <w:tcPr>
            <w:tcW w:w="42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1509,093</w:t>
            </w:r>
          </w:p>
        </w:tc>
        <w:tc>
          <w:tcPr>
            <w:tcW w:w="50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5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2034,299</w:t>
            </w:r>
          </w:p>
        </w:tc>
        <w:tc>
          <w:tcPr>
            <w:tcW w:w="51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812"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1090,161</w:t>
            </w:r>
          </w:p>
        </w:tc>
        <w:tc>
          <w:tcPr>
            <w:tcW w:w="605"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1237,133</w:t>
            </w:r>
          </w:p>
        </w:tc>
        <w:tc>
          <w:tcPr>
            <w:tcW w:w="5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1957537</w:t>
            </w:r>
          </w:p>
        </w:tc>
        <w:tc>
          <w:tcPr>
            <w:tcW w:w="504"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71"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1992,082</w:t>
            </w:r>
          </w:p>
        </w:tc>
        <w:tc>
          <w:tcPr>
            <w:tcW w:w="4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1476,650</w:t>
            </w:r>
          </w:p>
        </w:tc>
        <w:tc>
          <w:tcPr>
            <w:tcW w:w="567" w:type="dxa"/>
            <w:tcBorders>
              <w:top w:val="nil"/>
              <w:left w:val="nil"/>
              <w:bottom w:val="single" w:sz="4" w:space="0" w:color="auto"/>
              <w:right w:val="single" w:sz="4" w:space="0" w:color="auto"/>
            </w:tcBorders>
            <w:shd w:val="clear" w:color="auto" w:fill="auto"/>
            <w:noWrap/>
            <w:vAlign w:val="bottom"/>
            <w:hideMark/>
          </w:tcPr>
          <w:p w:rsidR="00DA4F83" w:rsidRPr="00DA4F83" w:rsidRDefault="00DA4F83" w:rsidP="00DA4F83">
            <w:pPr>
              <w:jc w:val="center"/>
              <w:rPr>
                <w:rFonts w:ascii="Calibri" w:hAnsi="Calibri" w:cs="Calibri"/>
                <w:color w:val="000000"/>
                <w:sz w:val="16"/>
                <w:szCs w:val="16"/>
              </w:rPr>
            </w:pPr>
            <w:r w:rsidRPr="00DA4F8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DA4F83" w:rsidRPr="00DA4F83" w:rsidRDefault="00DA4F83" w:rsidP="00DA4F83">
            <w:pPr>
              <w:jc w:val="center"/>
              <w:rPr>
                <w:rFonts w:ascii="Calibri" w:hAnsi="Calibri" w:cs="Calibri"/>
                <w:b/>
                <w:bCs/>
                <w:color w:val="000000"/>
                <w:sz w:val="14"/>
                <w:szCs w:val="14"/>
              </w:rPr>
            </w:pPr>
            <w:r w:rsidRPr="00DA4F83">
              <w:rPr>
                <w:rFonts w:ascii="Calibri" w:hAnsi="Calibri" w:cs="Calibri"/>
                <w:b/>
                <w:bCs/>
                <w:color w:val="000000"/>
                <w:sz w:val="14"/>
                <w:szCs w:val="14"/>
              </w:rPr>
              <w:t>2308611,176</w:t>
            </w:r>
          </w:p>
        </w:tc>
      </w:tr>
    </w:tbl>
    <w:p w:rsidR="00552A42" w:rsidRDefault="00BC5A4F" w:rsidP="00194D09">
      <w:pPr>
        <w:pStyle w:val="Prrafodelista"/>
        <w:spacing w:line="480" w:lineRule="auto"/>
        <w:ind w:left="0" w:firstLine="709"/>
        <w:rPr>
          <w:sz w:val="20"/>
          <w:szCs w:val="20"/>
          <w:lang w:val="es-ES_tradnl"/>
        </w:rPr>
      </w:pPr>
      <w:r w:rsidRPr="00BC5A4F">
        <w:rPr>
          <w:sz w:val="20"/>
          <w:szCs w:val="20"/>
          <w:lang w:val="es-ES_tradnl"/>
        </w:rPr>
        <w:t>Fuente: MEF. Página Amigable</w:t>
      </w:r>
      <w:r w:rsidR="00194D09">
        <w:rPr>
          <w:sz w:val="20"/>
          <w:szCs w:val="20"/>
          <w:lang w:val="es-ES_tradnl"/>
        </w:rPr>
        <w:t>. Elaboración del Autor</w:t>
      </w:r>
    </w:p>
    <w:p w:rsidR="00552A42" w:rsidRPr="00552A42" w:rsidRDefault="00552A42" w:rsidP="00552A42">
      <w:pPr>
        <w:rPr>
          <w:lang w:val="es-ES_tradnl"/>
        </w:rPr>
      </w:pPr>
    </w:p>
    <w:p w:rsidR="00552A42" w:rsidRPr="00552A42" w:rsidRDefault="00552A42" w:rsidP="00552A42">
      <w:pPr>
        <w:rPr>
          <w:lang w:val="es-ES_tradnl"/>
        </w:rPr>
      </w:pPr>
    </w:p>
    <w:p w:rsidR="00552A42" w:rsidRPr="00552A42" w:rsidRDefault="00552A42" w:rsidP="00552A42">
      <w:pPr>
        <w:rPr>
          <w:lang w:val="es-ES_tradnl"/>
        </w:rPr>
      </w:pPr>
    </w:p>
    <w:p w:rsidR="005C41F0" w:rsidRDefault="005C41F0" w:rsidP="00552A42">
      <w:pPr>
        <w:rPr>
          <w:lang w:val="es-ES_tradnl"/>
        </w:rPr>
        <w:sectPr w:rsidR="005C41F0" w:rsidSect="005C41F0">
          <w:pgSz w:w="15840" w:h="12240" w:orient="landscape"/>
          <w:pgMar w:top="1701" w:right="1418" w:bottom="1701" w:left="1418" w:header="454" w:footer="708" w:gutter="0"/>
          <w:cols w:space="708"/>
          <w:docGrid w:linePitch="360"/>
        </w:sectPr>
      </w:pPr>
    </w:p>
    <w:p w:rsidR="000A67C7" w:rsidRDefault="00372801" w:rsidP="002F4C1B">
      <w:pPr>
        <w:spacing w:line="480" w:lineRule="auto"/>
        <w:ind w:left="1152" w:firstLine="709"/>
        <w:jc w:val="both"/>
      </w:pPr>
      <w:r w:rsidRPr="00982C0D">
        <w:rPr>
          <w:lang w:val="es-ES_tradnl"/>
        </w:rPr>
        <w:t>Analizando</w:t>
      </w:r>
      <w:r>
        <w:t xml:space="preserve"> el comportamiento de la inversión realizada por la MDCH</w:t>
      </w:r>
      <w:r w:rsidR="000A67C7">
        <w:t xml:space="preserve"> entre el periodo 2007-2014</w:t>
      </w:r>
      <w:r>
        <w:t xml:space="preserve">, se tiene </w:t>
      </w:r>
      <w:r w:rsidR="000A67C7">
        <w:t>como evidencia que los fondos obtenidos de</w:t>
      </w:r>
      <w:r>
        <w:t xml:space="preserve"> otras fuentes de financiamiento siempre han sido muy superiores</w:t>
      </w:r>
      <w:r w:rsidR="000A67C7">
        <w:t xml:space="preserve"> a las transferencias del gobierno nacional</w:t>
      </w:r>
      <w:r>
        <w:t>. Así tenemos que: El añ</w:t>
      </w:r>
      <w:r w:rsidR="000A67C7">
        <w:t>o 2007 se invirtió 1’709,</w:t>
      </w:r>
      <w:r w:rsidR="00F637C9">
        <w:t>023</w:t>
      </w:r>
      <w:r>
        <w:t xml:space="preserve"> cifra que supera significativa a las trasferencias realizadas por el </w:t>
      </w:r>
      <w:r w:rsidRPr="00440177">
        <w:t>gobierno central</w:t>
      </w:r>
      <w:r>
        <w:t xml:space="preserve"> que fueron de </w:t>
      </w:r>
      <w:r w:rsidR="00BC5A4F">
        <w:t>1’00</w:t>
      </w:r>
      <w:r w:rsidR="000A67C7">
        <w:t>5,316, p</w:t>
      </w:r>
      <w:r>
        <w:t xml:space="preserve">or </w:t>
      </w:r>
      <w:r w:rsidRPr="00ED5807">
        <w:t xml:space="preserve">gestión </w:t>
      </w:r>
      <w:r>
        <w:t xml:space="preserve">de la MDCH, se consiguió </w:t>
      </w:r>
      <w:r w:rsidR="00F637C9">
        <w:t xml:space="preserve">S/. </w:t>
      </w:r>
      <w:r w:rsidRPr="00ED5807">
        <w:t>7</w:t>
      </w:r>
      <w:r w:rsidR="00F637C9">
        <w:t xml:space="preserve">03,707de otras fuentes de financiamiento, orientados a fortalecer el ordenamiento territorial del distrito y a mejorar la infraestructura de los servicios de salud y educación principalmente. </w:t>
      </w:r>
    </w:p>
    <w:p w:rsidR="000A67C7" w:rsidRDefault="000A67C7" w:rsidP="00982C0D">
      <w:pPr>
        <w:pStyle w:val="Prrafodelista"/>
        <w:spacing w:line="480" w:lineRule="auto"/>
        <w:ind w:left="1582" w:firstLine="709"/>
        <w:jc w:val="both"/>
      </w:pPr>
    </w:p>
    <w:p w:rsidR="000A67C7" w:rsidRDefault="00372801" w:rsidP="002F4C1B">
      <w:pPr>
        <w:spacing w:line="480" w:lineRule="auto"/>
        <w:ind w:left="1152" w:firstLine="709"/>
        <w:jc w:val="both"/>
      </w:pPr>
      <w:r w:rsidRPr="00D01734">
        <w:t xml:space="preserve">El año 2008 </w:t>
      </w:r>
      <w:r w:rsidR="000A67C7">
        <w:t xml:space="preserve">se registra una </w:t>
      </w:r>
      <w:r w:rsidRPr="00D01734">
        <w:t xml:space="preserve">inversión de </w:t>
      </w:r>
      <w:r w:rsidR="00F637C9">
        <w:t xml:space="preserve">S/. </w:t>
      </w:r>
      <w:r w:rsidRPr="00D01734">
        <w:t>1’214</w:t>
      </w:r>
      <w:r w:rsidR="00F637C9">
        <w:t>,818,</w:t>
      </w:r>
      <w:r w:rsidRPr="00D01734">
        <w:t xml:space="preserve"> cifra que supera significativa a las trasferencias realizadas por el gobierno central que fueron de </w:t>
      </w:r>
      <w:r w:rsidR="00F637C9">
        <w:t>S/. 1’509,093</w:t>
      </w:r>
      <w:r w:rsidRPr="00D01734">
        <w:t>. Por ges</w:t>
      </w:r>
      <w:r w:rsidR="00F637C9">
        <w:t xml:space="preserve">tión de la MDCH   se consiguió S/. </w:t>
      </w:r>
      <w:r w:rsidRPr="00D01734">
        <w:t>2</w:t>
      </w:r>
      <w:r w:rsidR="000A67C7">
        <w:t>'</w:t>
      </w:r>
      <w:r w:rsidR="00F637C9">
        <w:t>9</w:t>
      </w:r>
      <w:r w:rsidRPr="00D01734">
        <w:t>4</w:t>
      </w:r>
      <w:r w:rsidR="00F637C9">
        <w:t>2</w:t>
      </w:r>
      <w:r w:rsidR="004638FD">
        <w:t>,</w:t>
      </w:r>
      <w:r w:rsidR="00F637C9">
        <w:t>75</w:t>
      </w:r>
      <w:r w:rsidR="004638FD">
        <w:t>0</w:t>
      </w:r>
      <w:r w:rsidR="000A67C7">
        <w:t xml:space="preserve">. </w:t>
      </w:r>
      <w:r w:rsidRPr="00D01734">
        <w:t>La cantidad de la inversión obtenida por otras fuentes de financi</w:t>
      </w:r>
      <w:r w:rsidR="000C4A74" w:rsidRPr="00D01734">
        <w:t xml:space="preserve">amiento de igual manera es alta. </w:t>
      </w:r>
    </w:p>
    <w:p w:rsidR="000A67C7" w:rsidRDefault="000A67C7" w:rsidP="00982C0D">
      <w:pPr>
        <w:pStyle w:val="Prrafodelista"/>
        <w:spacing w:line="480" w:lineRule="auto"/>
        <w:ind w:left="1582" w:firstLine="709"/>
        <w:jc w:val="both"/>
      </w:pPr>
    </w:p>
    <w:p w:rsidR="000A67C7" w:rsidRDefault="00372801" w:rsidP="002F4C1B">
      <w:pPr>
        <w:spacing w:line="480" w:lineRule="auto"/>
        <w:ind w:left="1152" w:firstLine="709"/>
        <w:jc w:val="both"/>
      </w:pPr>
      <w:r w:rsidRPr="002F4C1B">
        <w:rPr>
          <w:lang w:val="es-ES_tradnl"/>
        </w:rPr>
        <w:t>El</w:t>
      </w:r>
      <w:r w:rsidRPr="00D01734">
        <w:t xml:space="preserve"> año 2009 </w:t>
      </w:r>
      <w:r w:rsidR="000A67C7">
        <w:t xml:space="preserve">se </w:t>
      </w:r>
      <w:r w:rsidRPr="00D01734">
        <w:t>muestra una inversión de</w:t>
      </w:r>
      <w:r w:rsidR="00F637C9">
        <w:t xml:space="preserve"> S/. </w:t>
      </w:r>
      <w:r w:rsidR="004638FD">
        <w:t>1’449, 425</w:t>
      </w:r>
      <w:r w:rsidRPr="00D01734">
        <w:t xml:space="preserve"> cifra que supera significativa a las trasferencias realizadas por el gobierno central que fueron de </w:t>
      </w:r>
      <w:r w:rsidR="00F637C9">
        <w:t xml:space="preserve">S/. </w:t>
      </w:r>
      <w:r w:rsidR="00F637C9" w:rsidRPr="00F637C9">
        <w:rPr>
          <w:bCs/>
          <w:color w:val="000000"/>
        </w:rPr>
        <w:t>1</w:t>
      </w:r>
      <w:r w:rsidR="004638FD">
        <w:rPr>
          <w:bCs/>
          <w:color w:val="000000"/>
        </w:rPr>
        <w:t>’</w:t>
      </w:r>
      <w:r w:rsidR="00F637C9" w:rsidRPr="00F637C9">
        <w:rPr>
          <w:bCs/>
          <w:color w:val="000000"/>
        </w:rPr>
        <w:t>242,299</w:t>
      </w:r>
      <w:r w:rsidR="004638FD">
        <w:rPr>
          <w:bCs/>
          <w:color w:val="000000"/>
        </w:rPr>
        <w:t>.</w:t>
      </w:r>
      <w:r w:rsidRPr="00D01734">
        <w:t xml:space="preserve"> Por gesti</w:t>
      </w:r>
      <w:r w:rsidR="004638FD">
        <w:t>ón de la MDCH   se consiguió 207,126</w:t>
      </w:r>
      <w:r w:rsidRPr="00D01734">
        <w:t>.  La cantidad de la inversión obtenida por otras fuentes de financia</w:t>
      </w:r>
      <w:r w:rsidR="00F637C9">
        <w:t>miento de igual manera es alta.</w:t>
      </w:r>
    </w:p>
    <w:p w:rsidR="00194D09" w:rsidRDefault="00372801" w:rsidP="002F4C1B">
      <w:pPr>
        <w:spacing w:line="480" w:lineRule="auto"/>
        <w:ind w:left="1152" w:firstLine="709"/>
        <w:jc w:val="both"/>
      </w:pPr>
      <w:r w:rsidRPr="002F4C1B">
        <w:rPr>
          <w:lang w:val="es-ES_tradnl"/>
        </w:rPr>
        <w:t>El</w:t>
      </w:r>
      <w:r w:rsidRPr="00D01734">
        <w:t xml:space="preserve"> año 2010 muestra una inversión de 2’426</w:t>
      </w:r>
      <w:r w:rsidR="00F637C9">
        <w:t>,19</w:t>
      </w:r>
      <w:r w:rsidRPr="00D01734">
        <w:t xml:space="preserve">3 cifra que supera en gran medida a las trasferencias realizadas por el gobierno central que fueron de </w:t>
      </w:r>
      <w:r w:rsidR="00F637C9">
        <w:t>S/. 1090, 161</w:t>
      </w:r>
      <w:r w:rsidRPr="00D01734">
        <w:t>. Por gest</w:t>
      </w:r>
      <w:r w:rsidR="00F637C9">
        <w:t>ión de la MDCH se consiguió 1’33</w:t>
      </w:r>
      <w:r w:rsidRPr="00D01734">
        <w:t>6</w:t>
      </w:r>
      <w:r w:rsidR="00F637C9">
        <w:t>, 032</w:t>
      </w:r>
      <w:r w:rsidRPr="00D01734">
        <w:t xml:space="preserve">  La cantidad de la inversión obtenida por otras fuentes de financiamiento, fue más que doble.  </w:t>
      </w:r>
    </w:p>
    <w:p w:rsidR="00194D09" w:rsidRDefault="00194D09" w:rsidP="00982C0D">
      <w:pPr>
        <w:pStyle w:val="Prrafodelista"/>
        <w:spacing w:line="480" w:lineRule="auto"/>
        <w:ind w:left="1582" w:firstLine="709"/>
        <w:jc w:val="both"/>
      </w:pPr>
    </w:p>
    <w:p w:rsidR="00372801" w:rsidRDefault="00372801" w:rsidP="002F4C1B">
      <w:pPr>
        <w:spacing w:line="480" w:lineRule="auto"/>
        <w:ind w:left="1152" w:firstLine="709"/>
        <w:jc w:val="both"/>
      </w:pPr>
      <w:r w:rsidRPr="002F4C1B">
        <w:rPr>
          <w:lang w:val="es-ES_tradnl"/>
        </w:rPr>
        <w:t>El</w:t>
      </w:r>
      <w:r w:rsidRPr="00D01734">
        <w:t xml:space="preserve"> año 2011 muestra una inversión de</w:t>
      </w:r>
      <w:r w:rsidR="00F637C9">
        <w:t xml:space="preserve"> S/.</w:t>
      </w:r>
      <w:r w:rsidR="00547F5E">
        <w:t xml:space="preserve"> 6’580, 589</w:t>
      </w:r>
      <w:r w:rsidRPr="00D01734">
        <w:t xml:space="preserve"> cifra que supera extraordinariamente las trasferencias realizadas por el gobierno central que fueron de </w:t>
      </w:r>
      <w:r w:rsidR="00F637C9">
        <w:t>S/. 1’</w:t>
      </w:r>
      <w:r w:rsidR="00547F5E">
        <w:t xml:space="preserve">237,160. </w:t>
      </w:r>
      <w:r w:rsidRPr="00D01734">
        <w:t xml:space="preserve">Por gestión de la MDCH se consiguió </w:t>
      </w:r>
      <w:r w:rsidR="00547F5E">
        <w:t xml:space="preserve">S/. </w:t>
      </w:r>
      <w:r w:rsidR="00547F5E" w:rsidRPr="00547F5E">
        <w:t>5</w:t>
      </w:r>
      <w:r w:rsidR="00547F5E">
        <w:t>’</w:t>
      </w:r>
      <w:r w:rsidR="00547F5E" w:rsidRPr="00547F5E">
        <w:t>343</w:t>
      </w:r>
      <w:r w:rsidR="00547F5E">
        <w:t>,</w:t>
      </w:r>
      <w:r w:rsidR="00547F5E" w:rsidRPr="00547F5E">
        <w:t>429</w:t>
      </w:r>
      <w:r w:rsidR="00547F5E">
        <w:t xml:space="preserve">. </w:t>
      </w:r>
      <w:r w:rsidRPr="00D01734">
        <w:t>La cantidad de la inversión obtenida por otras fuentes de financiamiento, fue muy superiores en todo sentido, no solo se triplico sino que significo la mayor inversión en la historia de Chilete.  El año 2012 muest</w:t>
      </w:r>
      <w:r w:rsidR="00FF6256">
        <w:t>ra una inversión de 2’561, 470,</w:t>
      </w:r>
      <w:r w:rsidRPr="00D01734">
        <w:t xml:space="preserve"> cifra que supera en gran medida a las trasferencias realizadas por el gobierno central que fueron de </w:t>
      </w:r>
      <w:r w:rsidR="00FF6256">
        <w:t xml:space="preserve">S/. </w:t>
      </w:r>
      <w:r w:rsidR="00FF6256" w:rsidRPr="00FF6256">
        <w:rPr>
          <w:color w:val="000000"/>
        </w:rPr>
        <w:t>1</w:t>
      </w:r>
      <w:r w:rsidR="004638FD">
        <w:rPr>
          <w:color w:val="000000"/>
        </w:rPr>
        <w:t>’</w:t>
      </w:r>
      <w:r w:rsidR="00FF6256" w:rsidRPr="00FF6256">
        <w:rPr>
          <w:color w:val="000000"/>
        </w:rPr>
        <w:t>852,833</w:t>
      </w:r>
      <w:r w:rsidRPr="00FF6256">
        <w:t>.</w:t>
      </w:r>
      <w:r w:rsidRPr="00D01734">
        <w:t xml:space="preserve"> Por gestión de la MDCH se consiguió </w:t>
      </w:r>
      <w:r w:rsidR="00FF6256">
        <w:t xml:space="preserve">S/. </w:t>
      </w:r>
      <w:r w:rsidR="00FF6256" w:rsidRPr="00FF6256">
        <w:t>708</w:t>
      </w:r>
      <w:r w:rsidR="00FF6256">
        <w:t>,</w:t>
      </w:r>
      <w:r w:rsidR="00FF6256" w:rsidRPr="00FF6256">
        <w:t>637</w:t>
      </w:r>
      <w:r w:rsidRPr="00D01734">
        <w:t>.  La cantidad de la inversión obtenida por otras fuentes de financiamiento, también fue importante. El año 2013 muest</w:t>
      </w:r>
      <w:r w:rsidR="00FF6256">
        <w:t>ra una inversión de S/. 4’321, 640,</w:t>
      </w:r>
      <w:r w:rsidRPr="00D01734">
        <w:t xml:space="preserve"> cifra que supera en gran medida a las trasferencias realizadas por el gobierno </w:t>
      </w:r>
      <w:r w:rsidR="00FF6256">
        <w:t xml:space="preserve">central que fueron de S/. </w:t>
      </w:r>
      <w:r w:rsidR="00FF6256" w:rsidRPr="00FF6256">
        <w:rPr>
          <w:color w:val="000000"/>
        </w:rPr>
        <w:t>1992,082</w:t>
      </w:r>
      <w:r w:rsidR="00FF6256" w:rsidRPr="00FF6256">
        <w:t>.</w:t>
      </w:r>
      <w:r w:rsidRPr="00D01734">
        <w:t xml:space="preserve"> Por gestión de la MDCH se consiguió </w:t>
      </w:r>
      <w:r w:rsidR="00FF6256">
        <w:t xml:space="preserve">S/. </w:t>
      </w:r>
      <w:r w:rsidR="00FF6256" w:rsidRPr="00FF6256">
        <w:t>2</w:t>
      </w:r>
      <w:r w:rsidR="00FF6256">
        <w:t>’</w:t>
      </w:r>
      <w:r w:rsidR="00FF6256" w:rsidRPr="00FF6256">
        <w:t>329</w:t>
      </w:r>
      <w:r w:rsidR="00FF6256">
        <w:t>,</w:t>
      </w:r>
      <w:r w:rsidR="00FF6256" w:rsidRPr="00FF6256">
        <w:t>558</w:t>
      </w:r>
      <w:r w:rsidRPr="00D01734">
        <w:t>. La cantidad de la inversión obtenida por otras fuentes de financiamiento, es muy superior. El año 2014 mues</w:t>
      </w:r>
      <w:r w:rsidR="00FF6256">
        <w:t>tra una inversión de 5’025,956,</w:t>
      </w:r>
      <w:r w:rsidRPr="00D01734">
        <w:t xml:space="preserve"> cifra que supera en gran medida a las trasferencias realizadas por el gobierno central que fueron de </w:t>
      </w:r>
      <w:r w:rsidR="00FF6256">
        <w:t xml:space="preserve">S/. </w:t>
      </w:r>
      <w:r w:rsidR="00FF6256" w:rsidRPr="00FF6256">
        <w:rPr>
          <w:color w:val="000000"/>
        </w:rPr>
        <w:t>1’459,007.</w:t>
      </w:r>
      <w:r w:rsidRPr="00FF6256">
        <w:t>Por</w:t>
      </w:r>
      <w:r w:rsidRPr="00D01734">
        <w:t xml:space="preserve"> gestión de la MDCH se consiguió </w:t>
      </w:r>
      <w:r w:rsidR="00FF6256">
        <w:t xml:space="preserve">S/. </w:t>
      </w:r>
      <w:r w:rsidR="00FF6256" w:rsidRPr="00FF6256">
        <w:t>3</w:t>
      </w:r>
      <w:r w:rsidR="00FF6256">
        <w:t>’</w:t>
      </w:r>
      <w:r w:rsidR="00FF6256" w:rsidRPr="00FF6256">
        <w:t>566</w:t>
      </w:r>
      <w:r w:rsidR="00FF6256">
        <w:t>,</w:t>
      </w:r>
      <w:r w:rsidR="00FF6256" w:rsidRPr="00FF6256">
        <w:t>949</w:t>
      </w:r>
      <w:r w:rsidRPr="00D01734">
        <w:t xml:space="preserve">. La cantidad de la inversión obtenida por otras fuentes de financiamiento, casi cuatro veces superior.  La Información que se puede apreciar en la tabla N° 06  </w:t>
      </w:r>
    </w:p>
    <w:p w:rsidR="002F4C1B" w:rsidRDefault="002F4C1B" w:rsidP="002F4C1B">
      <w:pPr>
        <w:spacing w:line="480" w:lineRule="auto"/>
        <w:ind w:left="1152" w:firstLine="709"/>
        <w:jc w:val="both"/>
      </w:pPr>
    </w:p>
    <w:p w:rsidR="002F4C1B" w:rsidRPr="00D01734" w:rsidRDefault="002F4C1B" w:rsidP="002F4C1B">
      <w:pPr>
        <w:spacing w:line="480" w:lineRule="auto"/>
        <w:ind w:left="1152" w:firstLine="709"/>
        <w:jc w:val="both"/>
      </w:pPr>
    </w:p>
    <w:p w:rsidR="00372801" w:rsidRPr="005136F7" w:rsidRDefault="00982C0D" w:rsidP="00372801">
      <w:pPr>
        <w:pStyle w:val="Prrafodelista"/>
        <w:ind w:left="709"/>
        <w:jc w:val="center"/>
        <w:rPr>
          <w:b/>
          <w:u w:val="single"/>
          <w:lang w:val="es-ES_tradnl"/>
        </w:rPr>
      </w:pPr>
      <w:r w:rsidRPr="005136F7">
        <w:rPr>
          <w:b/>
          <w:u w:val="single"/>
          <w:lang w:val="es-ES_tradnl"/>
        </w:rPr>
        <w:t>Tabla</w:t>
      </w:r>
      <w:r w:rsidR="002254BB">
        <w:rPr>
          <w:b/>
          <w:u w:val="single"/>
          <w:lang w:val="es-ES_tradnl"/>
        </w:rPr>
        <w:t xml:space="preserve"> Nº: 12</w:t>
      </w:r>
    </w:p>
    <w:p w:rsidR="00372801" w:rsidRPr="00F11E96" w:rsidRDefault="00982C0D" w:rsidP="00372801">
      <w:pPr>
        <w:jc w:val="center"/>
        <w:rPr>
          <w:rFonts w:eastAsia="Calibri"/>
          <w:b/>
          <w:lang w:eastAsia="en-US"/>
        </w:rPr>
      </w:pPr>
      <w:r w:rsidRPr="00F11E96">
        <w:rPr>
          <w:b/>
          <w:bCs/>
          <w:color w:val="000000"/>
        </w:rPr>
        <w:t>Municipalidad de Chilete</w:t>
      </w:r>
      <w:r>
        <w:rPr>
          <w:b/>
          <w:bCs/>
          <w:color w:val="000000"/>
        </w:rPr>
        <w:t>,</w:t>
      </w:r>
      <w:r w:rsidRPr="00F11E96">
        <w:rPr>
          <w:rFonts w:eastAsia="Calibri"/>
          <w:b/>
          <w:lang w:eastAsia="en-US"/>
        </w:rPr>
        <w:t xml:space="preserve"> inversión municipal: fuentes gobierno central y gestión municipal, 2007-2014</w:t>
      </w:r>
    </w:p>
    <w:tbl>
      <w:tblPr>
        <w:tblW w:w="9382" w:type="dxa"/>
        <w:tblInd w:w="354" w:type="dxa"/>
        <w:tblCellMar>
          <w:left w:w="70" w:type="dxa"/>
          <w:right w:w="70" w:type="dxa"/>
        </w:tblCellMar>
        <w:tblLook w:val="04A0" w:firstRow="1" w:lastRow="0" w:firstColumn="1" w:lastColumn="0" w:noHBand="0" w:noVBand="1"/>
      </w:tblPr>
      <w:tblGrid>
        <w:gridCol w:w="1406"/>
        <w:gridCol w:w="1007"/>
        <w:gridCol w:w="1007"/>
        <w:gridCol w:w="1007"/>
        <w:gridCol w:w="981"/>
        <w:gridCol w:w="1033"/>
        <w:gridCol w:w="1007"/>
        <w:gridCol w:w="1007"/>
        <w:gridCol w:w="927"/>
      </w:tblGrid>
      <w:tr w:rsidR="00372801" w:rsidRPr="00AE6298" w:rsidTr="000A67C7">
        <w:trPr>
          <w:trHeight w:val="375"/>
        </w:trPr>
        <w:tc>
          <w:tcPr>
            <w:tcW w:w="1406" w:type="dxa"/>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rsidR="00372801" w:rsidRPr="000C4A74" w:rsidRDefault="00372801" w:rsidP="0090233E">
            <w:pPr>
              <w:jc w:val="center"/>
              <w:rPr>
                <w:b/>
                <w:bCs/>
                <w:color w:val="000000"/>
                <w:sz w:val="16"/>
                <w:szCs w:val="16"/>
              </w:rPr>
            </w:pPr>
            <w:r w:rsidRPr="000C4A74">
              <w:rPr>
                <w:b/>
                <w:bCs/>
                <w:color w:val="000000"/>
                <w:sz w:val="16"/>
                <w:szCs w:val="16"/>
              </w:rPr>
              <w:t xml:space="preserve">RECURSOS TRANSFERIDOS </w:t>
            </w:r>
          </w:p>
        </w:tc>
        <w:tc>
          <w:tcPr>
            <w:tcW w:w="1007"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372801" w:rsidRPr="000C4A74" w:rsidRDefault="00372801" w:rsidP="0090233E">
            <w:pPr>
              <w:jc w:val="center"/>
              <w:rPr>
                <w:b/>
                <w:bCs/>
                <w:color w:val="000000"/>
                <w:sz w:val="16"/>
                <w:szCs w:val="16"/>
              </w:rPr>
            </w:pPr>
            <w:r w:rsidRPr="000C4A74">
              <w:rPr>
                <w:b/>
                <w:bCs/>
                <w:color w:val="000000"/>
                <w:sz w:val="16"/>
                <w:szCs w:val="16"/>
              </w:rPr>
              <w:t>2007</w:t>
            </w:r>
          </w:p>
        </w:tc>
        <w:tc>
          <w:tcPr>
            <w:tcW w:w="1007"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372801" w:rsidRPr="000C4A74" w:rsidRDefault="00372801" w:rsidP="0090233E">
            <w:pPr>
              <w:jc w:val="center"/>
              <w:rPr>
                <w:b/>
                <w:bCs/>
                <w:color w:val="000000"/>
                <w:sz w:val="16"/>
                <w:szCs w:val="16"/>
              </w:rPr>
            </w:pPr>
            <w:r w:rsidRPr="000C4A74">
              <w:rPr>
                <w:b/>
                <w:bCs/>
                <w:color w:val="000000"/>
                <w:sz w:val="16"/>
                <w:szCs w:val="16"/>
              </w:rPr>
              <w:t>2008</w:t>
            </w:r>
          </w:p>
        </w:tc>
        <w:tc>
          <w:tcPr>
            <w:tcW w:w="1007"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372801" w:rsidRPr="000C4A74" w:rsidRDefault="00372801" w:rsidP="0090233E">
            <w:pPr>
              <w:jc w:val="center"/>
              <w:rPr>
                <w:b/>
                <w:bCs/>
                <w:color w:val="000000"/>
                <w:sz w:val="16"/>
                <w:szCs w:val="16"/>
              </w:rPr>
            </w:pPr>
            <w:r w:rsidRPr="000C4A74">
              <w:rPr>
                <w:b/>
                <w:bCs/>
                <w:color w:val="000000"/>
                <w:sz w:val="16"/>
                <w:szCs w:val="16"/>
              </w:rPr>
              <w:t>2009</w:t>
            </w:r>
          </w:p>
        </w:tc>
        <w:tc>
          <w:tcPr>
            <w:tcW w:w="981"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372801" w:rsidRPr="000C4A74" w:rsidRDefault="00372801" w:rsidP="0090233E">
            <w:pPr>
              <w:jc w:val="center"/>
              <w:rPr>
                <w:b/>
                <w:bCs/>
                <w:color w:val="000000"/>
                <w:sz w:val="16"/>
                <w:szCs w:val="16"/>
              </w:rPr>
            </w:pPr>
            <w:r w:rsidRPr="000C4A74">
              <w:rPr>
                <w:b/>
                <w:bCs/>
                <w:color w:val="000000"/>
                <w:sz w:val="16"/>
                <w:szCs w:val="16"/>
              </w:rPr>
              <w:t>2010</w:t>
            </w:r>
          </w:p>
        </w:tc>
        <w:tc>
          <w:tcPr>
            <w:tcW w:w="1033"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372801" w:rsidRPr="000C4A74" w:rsidRDefault="00372801" w:rsidP="0090233E">
            <w:pPr>
              <w:jc w:val="center"/>
              <w:rPr>
                <w:b/>
                <w:bCs/>
                <w:color w:val="000000"/>
                <w:sz w:val="16"/>
                <w:szCs w:val="16"/>
              </w:rPr>
            </w:pPr>
            <w:r w:rsidRPr="000C4A74">
              <w:rPr>
                <w:b/>
                <w:bCs/>
                <w:color w:val="000000"/>
                <w:sz w:val="16"/>
                <w:szCs w:val="16"/>
              </w:rPr>
              <w:t>2011</w:t>
            </w:r>
          </w:p>
        </w:tc>
        <w:tc>
          <w:tcPr>
            <w:tcW w:w="1007"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372801" w:rsidRPr="000C4A74" w:rsidRDefault="00372801" w:rsidP="0090233E">
            <w:pPr>
              <w:jc w:val="center"/>
              <w:rPr>
                <w:b/>
                <w:bCs/>
                <w:color w:val="000000"/>
                <w:sz w:val="16"/>
                <w:szCs w:val="16"/>
              </w:rPr>
            </w:pPr>
            <w:r w:rsidRPr="000C4A74">
              <w:rPr>
                <w:b/>
                <w:bCs/>
                <w:color w:val="000000"/>
                <w:sz w:val="16"/>
                <w:szCs w:val="16"/>
              </w:rPr>
              <w:t>2012</w:t>
            </w:r>
          </w:p>
        </w:tc>
        <w:tc>
          <w:tcPr>
            <w:tcW w:w="1007"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372801" w:rsidRPr="000C4A74" w:rsidRDefault="00372801" w:rsidP="0090233E">
            <w:pPr>
              <w:jc w:val="center"/>
              <w:rPr>
                <w:b/>
                <w:bCs/>
                <w:color w:val="000000"/>
                <w:sz w:val="16"/>
                <w:szCs w:val="16"/>
              </w:rPr>
            </w:pPr>
            <w:r w:rsidRPr="000C4A74">
              <w:rPr>
                <w:b/>
                <w:bCs/>
                <w:color w:val="000000"/>
                <w:sz w:val="16"/>
                <w:szCs w:val="16"/>
              </w:rPr>
              <w:t>2013</w:t>
            </w:r>
          </w:p>
        </w:tc>
        <w:tc>
          <w:tcPr>
            <w:tcW w:w="927"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372801" w:rsidRPr="000C4A74" w:rsidRDefault="00372801" w:rsidP="0090233E">
            <w:pPr>
              <w:jc w:val="center"/>
              <w:rPr>
                <w:b/>
                <w:bCs/>
                <w:color w:val="000000"/>
                <w:sz w:val="16"/>
                <w:szCs w:val="16"/>
              </w:rPr>
            </w:pPr>
            <w:r w:rsidRPr="000C4A74">
              <w:rPr>
                <w:b/>
                <w:bCs/>
                <w:color w:val="000000"/>
                <w:sz w:val="16"/>
                <w:szCs w:val="16"/>
              </w:rPr>
              <w:t>2014</w:t>
            </w:r>
          </w:p>
        </w:tc>
      </w:tr>
      <w:tr w:rsidR="00FF6256" w:rsidRPr="004638FD" w:rsidTr="000A67C7">
        <w:trPr>
          <w:trHeight w:val="328"/>
        </w:trPr>
        <w:tc>
          <w:tcPr>
            <w:tcW w:w="1406" w:type="dxa"/>
            <w:tcBorders>
              <w:top w:val="nil"/>
              <w:left w:val="single" w:sz="4" w:space="0" w:color="auto"/>
              <w:bottom w:val="single" w:sz="4" w:space="0" w:color="auto"/>
              <w:right w:val="single" w:sz="4" w:space="0" w:color="auto"/>
            </w:tcBorders>
            <w:shd w:val="clear" w:color="auto" w:fill="FFFF00"/>
            <w:noWrap/>
            <w:vAlign w:val="center"/>
            <w:hideMark/>
          </w:tcPr>
          <w:p w:rsidR="00FF6256" w:rsidRPr="00AE6298" w:rsidRDefault="00FF6256" w:rsidP="0090233E">
            <w:pPr>
              <w:rPr>
                <w:bCs/>
                <w:color w:val="000000"/>
                <w:sz w:val="16"/>
                <w:szCs w:val="16"/>
              </w:rPr>
            </w:pPr>
            <w:r w:rsidRPr="00AE6298">
              <w:rPr>
                <w:bCs/>
                <w:color w:val="000000"/>
                <w:sz w:val="16"/>
                <w:szCs w:val="16"/>
              </w:rPr>
              <w:t>GOBIERNO CENTRAL</w:t>
            </w:r>
          </w:p>
        </w:tc>
        <w:tc>
          <w:tcPr>
            <w:tcW w:w="1007" w:type="dxa"/>
            <w:tcBorders>
              <w:top w:val="single" w:sz="4" w:space="0" w:color="auto"/>
              <w:left w:val="nil"/>
              <w:bottom w:val="single" w:sz="4" w:space="0" w:color="auto"/>
              <w:right w:val="single" w:sz="4" w:space="0" w:color="auto"/>
            </w:tcBorders>
            <w:shd w:val="clear" w:color="auto" w:fill="FFFF00"/>
            <w:noWrap/>
            <w:vAlign w:val="center"/>
            <w:hideMark/>
          </w:tcPr>
          <w:p w:rsidR="00FF6256" w:rsidRPr="00FF6256" w:rsidRDefault="00FF6256" w:rsidP="00DA4F83">
            <w:pPr>
              <w:jc w:val="center"/>
              <w:rPr>
                <w:b/>
                <w:color w:val="000000"/>
                <w:sz w:val="16"/>
                <w:szCs w:val="16"/>
              </w:rPr>
            </w:pPr>
            <w:r w:rsidRPr="00FF6256">
              <w:rPr>
                <w:b/>
                <w:color w:val="000000"/>
                <w:sz w:val="16"/>
                <w:szCs w:val="16"/>
              </w:rPr>
              <w:t>1005,316</w:t>
            </w:r>
          </w:p>
        </w:tc>
        <w:tc>
          <w:tcPr>
            <w:tcW w:w="1007" w:type="dxa"/>
            <w:tcBorders>
              <w:top w:val="single" w:sz="4" w:space="0" w:color="auto"/>
              <w:left w:val="nil"/>
              <w:bottom w:val="single" w:sz="4" w:space="0" w:color="auto"/>
              <w:right w:val="single" w:sz="4" w:space="0" w:color="auto"/>
            </w:tcBorders>
            <w:shd w:val="clear" w:color="auto" w:fill="FFFF00"/>
            <w:noWrap/>
            <w:vAlign w:val="center"/>
            <w:hideMark/>
          </w:tcPr>
          <w:p w:rsidR="00FF6256" w:rsidRPr="00FF6256" w:rsidRDefault="00FF6256" w:rsidP="00DA4F83">
            <w:pPr>
              <w:jc w:val="center"/>
              <w:rPr>
                <w:b/>
                <w:color w:val="000000"/>
                <w:sz w:val="16"/>
                <w:szCs w:val="16"/>
              </w:rPr>
            </w:pPr>
            <w:r>
              <w:rPr>
                <w:b/>
                <w:color w:val="000000"/>
                <w:sz w:val="16"/>
                <w:szCs w:val="16"/>
              </w:rPr>
              <w:t>1’509,093</w:t>
            </w:r>
            <w:r w:rsidRPr="00FF6256">
              <w:rPr>
                <w:b/>
                <w:color w:val="000000"/>
                <w:sz w:val="16"/>
                <w:szCs w:val="16"/>
              </w:rPr>
              <w:t> </w:t>
            </w:r>
          </w:p>
        </w:tc>
        <w:tc>
          <w:tcPr>
            <w:tcW w:w="1007" w:type="dxa"/>
            <w:tcBorders>
              <w:top w:val="single" w:sz="4" w:space="0" w:color="auto"/>
              <w:left w:val="nil"/>
              <w:bottom w:val="single" w:sz="4" w:space="0" w:color="auto"/>
              <w:right w:val="single" w:sz="4" w:space="0" w:color="auto"/>
            </w:tcBorders>
            <w:shd w:val="clear" w:color="auto" w:fill="FFFF00"/>
            <w:noWrap/>
            <w:vAlign w:val="center"/>
          </w:tcPr>
          <w:p w:rsidR="00FF6256" w:rsidRPr="00FF6256" w:rsidRDefault="00FF6256" w:rsidP="00DA4F83">
            <w:pPr>
              <w:jc w:val="center"/>
              <w:rPr>
                <w:b/>
                <w:color w:val="000000"/>
                <w:sz w:val="16"/>
                <w:szCs w:val="16"/>
              </w:rPr>
            </w:pPr>
            <w:r>
              <w:rPr>
                <w:b/>
                <w:color w:val="000000"/>
                <w:sz w:val="16"/>
                <w:szCs w:val="16"/>
              </w:rPr>
              <w:t>1’242,299</w:t>
            </w:r>
          </w:p>
        </w:tc>
        <w:tc>
          <w:tcPr>
            <w:tcW w:w="981" w:type="dxa"/>
            <w:tcBorders>
              <w:top w:val="single" w:sz="4" w:space="0" w:color="auto"/>
              <w:left w:val="nil"/>
              <w:bottom w:val="single" w:sz="4" w:space="0" w:color="auto"/>
              <w:right w:val="single" w:sz="4" w:space="0" w:color="auto"/>
            </w:tcBorders>
            <w:shd w:val="clear" w:color="auto" w:fill="FFFF00"/>
            <w:noWrap/>
            <w:vAlign w:val="center"/>
          </w:tcPr>
          <w:p w:rsidR="00FF6256" w:rsidRPr="00FF6256" w:rsidRDefault="00FF6256" w:rsidP="00DA4F83">
            <w:pPr>
              <w:jc w:val="center"/>
              <w:rPr>
                <w:b/>
                <w:color w:val="000000"/>
                <w:sz w:val="16"/>
                <w:szCs w:val="16"/>
              </w:rPr>
            </w:pPr>
            <w:r>
              <w:rPr>
                <w:b/>
                <w:color w:val="000000"/>
                <w:sz w:val="16"/>
                <w:szCs w:val="16"/>
              </w:rPr>
              <w:t>1’090,161</w:t>
            </w:r>
          </w:p>
        </w:tc>
        <w:tc>
          <w:tcPr>
            <w:tcW w:w="1033" w:type="dxa"/>
            <w:tcBorders>
              <w:top w:val="single" w:sz="4" w:space="0" w:color="auto"/>
              <w:left w:val="nil"/>
              <w:bottom w:val="single" w:sz="4" w:space="0" w:color="auto"/>
              <w:right w:val="single" w:sz="4" w:space="0" w:color="auto"/>
            </w:tcBorders>
            <w:shd w:val="clear" w:color="auto" w:fill="FFFF00"/>
            <w:noWrap/>
            <w:vAlign w:val="center"/>
          </w:tcPr>
          <w:p w:rsidR="00FF6256" w:rsidRPr="00FF6256" w:rsidRDefault="00FF6256" w:rsidP="00DA4F83">
            <w:pPr>
              <w:jc w:val="center"/>
              <w:rPr>
                <w:b/>
                <w:color w:val="000000"/>
                <w:sz w:val="16"/>
                <w:szCs w:val="16"/>
              </w:rPr>
            </w:pPr>
            <w:r>
              <w:rPr>
                <w:b/>
                <w:color w:val="000000"/>
                <w:sz w:val="16"/>
                <w:szCs w:val="16"/>
              </w:rPr>
              <w:t>1’237,160</w:t>
            </w:r>
          </w:p>
        </w:tc>
        <w:tc>
          <w:tcPr>
            <w:tcW w:w="1007" w:type="dxa"/>
            <w:tcBorders>
              <w:top w:val="single" w:sz="4" w:space="0" w:color="auto"/>
              <w:left w:val="nil"/>
              <w:bottom w:val="single" w:sz="4" w:space="0" w:color="auto"/>
              <w:right w:val="single" w:sz="4" w:space="0" w:color="auto"/>
            </w:tcBorders>
            <w:shd w:val="clear" w:color="auto" w:fill="FFFF00"/>
            <w:noWrap/>
            <w:vAlign w:val="center"/>
          </w:tcPr>
          <w:p w:rsidR="00FF6256" w:rsidRPr="00FF6256" w:rsidRDefault="004638FD" w:rsidP="00DA4F83">
            <w:pPr>
              <w:jc w:val="center"/>
              <w:rPr>
                <w:b/>
                <w:color w:val="000000"/>
                <w:sz w:val="16"/>
                <w:szCs w:val="16"/>
              </w:rPr>
            </w:pPr>
            <w:r>
              <w:rPr>
                <w:b/>
                <w:color w:val="000000"/>
                <w:sz w:val="16"/>
                <w:szCs w:val="16"/>
              </w:rPr>
              <w:t>1’852,833</w:t>
            </w:r>
          </w:p>
        </w:tc>
        <w:tc>
          <w:tcPr>
            <w:tcW w:w="1007" w:type="dxa"/>
            <w:tcBorders>
              <w:top w:val="single" w:sz="4" w:space="0" w:color="auto"/>
              <w:left w:val="nil"/>
              <w:bottom w:val="single" w:sz="4" w:space="0" w:color="auto"/>
              <w:right w:val="single" w:sz="4" w:space="0" w:color="auto"/>
            </w:tcBorders>
            <w:shd w:val="clear" w:color="auto" w:fill="FFFF00"/>
            <w:noWrap/>
            <w:vAlign w:val="center"/>
          </w:tcPr>
          <w:p w:rsidR="00FF6256" w:rsidRPr="00FF6256" w:rsidRDefault="004638FD" w:rsidP="00DA4F83">
            <w:pPr>
              <w:jc w:val="center"/>
              <w:rPr>
                <w:b/>
                <w:color w:val="000000"/>
                <w:sz w:val="16"/>
                <w:szCs w:val="16"/>
              </w:rPr>
            </w:pPr>
            <w:r>
              <w:rPr>
                <w:b/>
                <w:color w:val="000000"/>
                <w:sz w:val="16"/>
                <w:szCs w:val="16"/>
              </w:rPr>
              <w:t>1’992,082</w:t>
            </w:r>
          </w:p>
        </w:tc>
        <w:tc>
          <w:tcPr>
            <w:tcW w:w="927" w:type="dxa"/>
            <w:tcBorders>
              <w:top w:val="single" w:sz="4" w:space="0" w:color="auto"/>
              <w:left w:val="nil"/>
              <w:bottom w:val="single" w:sz="4" w:space="0" w:color="auto"/>
              <w:right w:val="single" w:sz="4" w:space="0" w:color="auto"/>
            </w:tcBorders>
            <w:shd w:val="clear" w:color="auto" w:fill="FFFF00"/>
            <w:noWrap/>
            <w:vAlign w:val="center"/>
            <w:hideMark/>
          </w:tcPr>
          <w:p w:rsidR="00FF6256" w:rsidRPr="004638FD" w:rsidRDefault="004638FD" w:rsidP="00DA4F83">
            <w:pPr>
              <w:jc w:val="center"/>
              <w:rPr>
                <w:b/>
                <w:color w:val="000000"/>
                <w:sz w:val="16"/>
                <w:szCs w:val="16"/>
              </w:rPr>
            </w:pPr>
            <w:r w:rsidRPr="004638FD">
              <w:rPr>
                <w:b/>
                <w:color w:val="000000"/>
                <w:sz w:val="16"/>
                <w:szCs w:val="16"/>
              </w:rPr>
              <w:t>1’459,007</w:t>
            </w:r>
            <w:r w:rsidR="00FF6256" w:rsidRPr="004638FD">
              <w:rPr>
                <w:b/>
                <w:color w:val="000000"/>
                <w:sz w:val="16"/>
                <w:szCs w:val="16"/>
              </w:rPr>
              <w:t> </w:t>
            </w:r>
          </w:p>
        </w:tc>
      </w:tr>
      <w:tr w:rsidR="00372801" w:rsidRPr="00E76072" w:rsidTr="000A67C7">
        <w:trPr>
          <w:trHeight w:val="185"/>
        </w:trPr>
        <w:tc>
          <w:tcPr>
            <w:tcW w:w="1406" w:type="dxa"/>
            <w:tcBorders>
              <w:top w:val="nil"/>
              <w:left w:val="single" w:sz="4" w:space="0" w:color="auto"/>
              <w:bottom w:val="single" w:sz="4" w:space="0" w:color="auto"/>
              <w:right w:val="single" w:sz="4" w:space="0" w:color="auto"/>
            </w:tcBorders>
            <w:shd w:val="clear" w:color="auto" w:fill="00FF00"/>
            <w:noWrap/>
            <w:vAlign w:val="center"/>
            <w:hideMark/>
          </w:tcPr>
          <w:p w:rsidR="00372801" w:rsidRPr="00AE6298" w:rsidRDefault="00372801" w:rsidP="0090233E">
            <w:pPr>
              <w:rPr>
                <w:bCs/>
                <w:color w:val="000000"/>
                <w:sz w:val="16"/>
                <w:szCs w:val="16"/>
              </w:rPr>
            </w:pPr>
            <w:r w:rsidRPr="00AE6298">
              <w:rPr>
                <w:bCs/>
                <w:color w:val="000000"/>
                <w:sz w:val="16"/>
                <w:szCs w:val="16"/>
              </w:rPr>
              <w:t>GESTIÓN MUNICIPAL</w:t>
            </w:r>
          </w:p>
        </w:tc>
        <w:tc>
          <w:tcPr>
            <w:tcW w:w="1007" w:type="dxa"/>
            <w:tcBorders>
              <w:top w:val="nil"/>
              <w:left w:val="nil"/>
              <w:bottom w:val="single" w:sz="4" w:space="0" w:color="auto"/>
              <w:right w:val="single" w:sz="4" w:space="0" w:color="auto"/>
            </w:tcBorders>
            <w:shd w:val="clear" w:color="auto" w:fill="00FF00"/>
            <w:noWrap/>
            <w:vAlign w:val="bottom"/>
            <w:hideMark/>
          </w:tcPr>
          <w:p w:rsidR="00372801" w:rsidRPr="00851C7C" w:rsidRDefault="00FF6256" w:rsidP="00FF6256">
            <w:pPr>
              <w:jc w:val="center"/>
              <w:rPr>
                <w:b/>
                <w:bCs/>
                <w:color w:val="000000"/>
                <w:sz w:val="16"/>
                <w:szCs w:val="16"/>
              </w:rPr>
            </w:pPr>
            <w:r>
              <w:rPr>
                <w:b/>
                <w:bCs/>
                <w:color w:val="000000"/>
                <w:sz w:val="16"/>
                <w:szCs w:val="16"/>
              </w:rPr>
              <w:t>703,707</w:t>
            </w:r>
          </w:p>
        </w:tc>
        <w:tc>
          <w:tcPr>
            <w:tcW w:w="1007" w:type="dxa"/>
            <w:tcBorders>
              <w:top w:val="nil"/>
              <w:left w:val="nil"/>
              <w:bottom w:val="single" w:sz="4" w:space="0" w:color="auto"/>
              <w:right w:val="single" w:sz="4" w:space="0" w:color="auto"/>
            </w:tcBorders>
            <w:shd w:val="clear" w:color="auto" w:fill="00FF00"/>
            <w:noWrap/>
            <w:vAlign w:val="bottom"/>
            <w:hideMark/>
          </w:tcPr>
          <w:p w:rsidR="00372801" w:rsidRPr="004638FD" w:rsidRDefault="004638FD" w:rsidP="0090233E">
            <w:pPr>
              <w:jc w:val="center"/>
              <w:rPr>
                <w:b/>
                <w:color w:val="000000"/>
                <w:sz w:val="16"/>
                <w:szCs w:val="16"/>
              </w:rPr>
            </w:pPr>
            <w:r w:rsidRPr="004638FD">
              <w:rPr>
                <w:b/>
                <w:color w:val="000000"/>
                <w:sz w:val="16"/>
                <w:szCs w:val="16"/>
              </w:rPr>
              <w:t xml:space="preserve">2942,750  </w:t>
            </w:r>
          </w:p>
        </w:tc>
        <w:tc>
          <w:tcPr>
            <w:tcW w:w="1007" w:type="dxa"/>
            <w:tcBorders>
              <w:top w:val="nil"/>
              <w:left w:val="nil"/>
              <w:bottom w:val="single" w:sz="4" w:space="0" w:color="auto"/>
              <w:right w:val="single" w:sz="4" w:space="0" w:color="auto"/>
            </w:tcBorders>
            <w:shd w:val="clear" w:color="auto" w:fill="00FF00"/>
            <w:noWrap/>
            <w:vAlign w:val="bottom"/>
            <w:hideMark/>
          </w:tcPr>
          <w:p w:rsidR="00372801" w:rsidRPr="004638FD" w:rsidRDefault="004638FD" w:rsidP="0090233E">
            <w:pPr>
              <w:jc w:val="center"/>
              <w:rPr>
                <w:b/>
                <w:color w:val="000000"/>
                <w:sz w:val="16"/>
                <w:szCs w:val="16"/>
              </w:rPr>
            </w:pPr>
            <w:r w:rsidRPr="004638FD">
              <w:rPr>
                <w:b/>
                <w:color w:val="000000"/>
                <w:sz w:val="16"/>
                <w:szCs w:val="16"/>
              </w:rPr>
              <w:t>207,126</w:t>
            </w:r>
          </w:p>
        </w:tc>
        <w:tc>
          <w:tcPr>
            <w:tcW w:w="981" w:type="dxa"/>
            <w:tcBorders>
              <w:top w:val="nil"/>
              <w:left w:val="nil"/>
              <w:bottom w:val="single" w:sz="4" w:space="0" w:color="auto"/>
              <w:right w:val="single" w:sz="4" w:space="0" w:color="auto"/>
            </w:tcBorders>
            <w:shd w:val="clear" w:color="auto" w:fill="00FF00"/>
            <w:noWrap/>
            <w:vAlign w:val="bottom"/>
            <w:hideMark/>
          </w:tcPr>
          <w:p w:rsidR="00372801" w:rsidRPr="004638FD" w:rsidRDefault="004638FD" w:rsidP="0090233E">
            <w:pPr>
              <w:jc w:val="center"/>
              <w:rPr>
                <w:b/>
                <w:color w:val="000000"/>
                <w:sz w:val="16"/>
                <w:szCs w:val="16"/>
              </w:rPr>
            </w:pPr>
            <w:r w:rsidRPr="004638FD">
              <w:rPr>
                <w:b/>
                <w:color w:val="000000"/>
                <w:sz w:val="16"/>
                <w:szCs w:val="16"/>
              </w:rPr>
              <w:t xml:space="preserve">1’336, 032  </w:t>
            </w:r>
          </w:p>
        </w:tc>
        <w:tc>
          <w:tcPr>
            <w:tcW w:w="1033" w:type="dxa"/>
            <w:tcBorders>
              <w:top w:val="nil"/>
              <w:left w:val="nil"/>
              <w:bottom w:val="single" w:sz="4" w:space="0" w:color="auto"/>
              <w:right w:val="single" w:sz="4" w:space="0" w:color="auto"/>
            </w:tcBorders>
            <w:shd w:val="clear" w:color="auto" w:fill="00FF00"/>
            <w:noWrap/>
            <w:vAlign w:val="bottom"/>
            <w:hideMark/>
          </w:tcPr>
          <w:p w:rsidR="00372801" w:rsidRPr="004638FD" w:rsidRDefault="004638FD" w:rsidP="0090233E">
            <w:pPr>
              <w:jc w:val="center"/>
              <w:rPr>
                <w:b/>
                <w:color w:val="000000"/>
                <w:sz w:val="16"/>
                <w:szCs w:val="16"/>
              </w:rPr>
            </w:pPr>
            <w:r w:rsidRPr="004638FD">
              <w:rPr>
                <w:b/>
                <w:color w:val="000000"/>
                <w:sz w:val="16"/>
                <w:szCs w:val="16"/>
              </w:rPr>
              <w:t>5’343,429</w:t>
            </w:r>
          </w:p>
        </w:tc>
        <w:tc>
          <w:tcPr>
            <w:tcW w:w="1007" w:type="dxa"/>
            <w:tcBorders>
              <w:top w:val="nil"/>
              <w:left w:val="nil"/>
              <w:bottom w:val="single" w:sz="4" w:space="0" w:color="auto"/>
              <w:right w:val="single" w:sz="4" w:space="0" w:color="auto"/>
            </w:tcBorders>
            <w:shd w:val="clear" w:color="auto" w:fill="00FF00"/>
            <w:noWrap/>
            <w:vAlign w:val="bottom"/>
            <w:hideMark/>
          </w:tcPr>
          <w:p w:rsidR="00372801" w:rsidRPr="004638FD" w:rsidRDefault="004638FD" w:rsidP="0090233E">
            <w:pPr>
              <w:jc w:val="center"/>
              <w:rPr>
                <w:b/>
                <w:color w:val="000000"/>
                <w:sz w:val="16"/>
                <w:szCs w:val="16"/>
              </w:rPr>
            </w:pPr>
            <w:r w:rsidRPr="004638FD">
              <w:rPr>
                <w:b/>
                <w:color w:val="000000"/>
                <w:sz w:val="16"/>
                <w:szCs w:val="16"/>
              </w:rPr>
              <w:t>708,637</w:t>
            </w:r>
          </w:p>
        </w:tc>
        <w:tc>
          <w:tcPr>
            <w:tcW w:w="1007" w:type="dxa"/>
            <w:tcBorders>
              <w:top w:val="nil"/>
              <w:left w:val="nil"/>
              <w:bottom w:val="single" w:sz="4" w:space="0" w:color="auto"/>
              <w:right w:val="single" w:sz="4" w:space="0" w:color="auto"/>
            </w:tcBorders>
            <w:shd w:val="clear" w:color="auto" w:fill="00FF00"/>
            <w:noWrap/>
            <w:vAlign w:val="bottom"/>
            <w:hideMark/>
          </w:tcPr>
          <w:p w:rsidR="00372801" w:rsidRPr="004638FD" w:rsidRDefault="004638FD" w:rsidP="0090233E">
            <w:pPr>
              <w:jc w:val="center"/>
              <w:rPr>
                <w:b/>
                <w:color w:val="000000"/>
                <w:sz w:val="16"/>
                <w:szCs w:val="16"/>
              </w:rPr>
            </w:pPr>
            <w:r w:rsidRPr="004638FD">
              <w:rPr>
                <w:b/>
                <w:color w:val="000000"/>
                <w:sz w:val="16"/>
                <w:szCs w:val="16"/>
              </w:rPr>
              <w:t>2’329,558</w:t>
            </w:r>
          </w:p>
        </w:tc>
        <w:tc>
          <w:tcPr>
            <w:tcW w:w="927" w:type="dxa"/>
            <w:tcBorders>
              <w:top w:val="nil"/>
              <w:left w:val="nil"/>
              <w:bottom w:val="single" w:sz="4" w:space="0" w:color="auto"/>
              <w:right w:val="single" w:sz="4" w:space="0" w:color="auto"/>
            </w:tcBorders>
            <w:shd w:val="clear" w:color="auto" w:fill="00FF00"/>
            <w:noWrap/>
            <w:vAlign w:val="bottom"/>
            <w:hideMark/>
          </w:tcPr>
          <w:p w:rsidR="00372801" w:rsidRPr="00E76072" w:rsidRDefault="00E76072" w:rsidP="0090233E">
            <w:pPr>
              <w:jc w:val="center"/>
              <w:rPr>
                <w:b/>
                <w:color w:val="000000"/>
                <w:sz w:val="16"/>
                <w:szCs w:val="16"/>
              </w:rPr>
            </w:pPr>
            <w:r w:rsidRPr="00E76072">
              <w:rPr>
                <w:b/>
                <w:color w:val="000000"/>
                <w:sz w:val="16"/>
                <w:szCs w:val="16"/>
              </w:rPr>
              <w:t>3’566,949</w:t>
            </w:r>
          </w:p>
        </w:tc>
      </w:tr>
      <w:tr w:rsidR="00372801" w:rsidRPr="00AE6298" w:rsidTr="000A67C7">
        <w:trPr>
          <w:trHeight w:val="275"/>
        </w:trPr>
        <w:tc>
          <w:tcPr>
            <w:tcW w:w="1406" w:type="dxa"/>
            <w:tcBorders>
              <w:top w:val="nil"/>
              <w:left w:val="single" w:sz="4" w:space="0" w:color="auto"/>
              <w:bottom w:val="single" w:sz="4" w:space="0" w:color="auto"/>
              <w:right w:val="single" w:sz="4" w:space="0" w:color="auto"/>
            </w:tcBorders>
            <w:shd w:val="clear" w:color="auto" w:fill="ECD9FF"/>
            <w:noWrap/>
            <w:vAlign w:val="center"/>
            <w:hideMark/>
          </w:tcPr>
          <w:p w:rsidR="00372801" w:rsidRPr="00982C0D" w:rsidRDefault="00372801" w:rsidP="0090233E">
            <w:pPr>
              <w:rPr>
                <w:b/>
                <w:bCs/>
                <w:color w:val="000000"/>
                <w:sz w:val="16"/>
                <w:szCs w:val="16"/>
              </w:rPr>
            </w:pPr>
            <w:r w:rsidRPr="00982C0D">
              <w:rPr>
                <w:b/>
                <w:bCs/>
                <w:color w:val="000000"/>
                <w:sz w:val="16"/>
                <w:szCs w:val="16"/>
              </w:rPr>
              <w:t>TOTAL PRESUPUESTO</w:t>
            </w:r>
          </w:p>
        </w:tc>
        <w:tc>
          <w:tcPr>
            <w:tcW w:w="1007" w:type="dxa"/>
            <w:tcBorders>
              <w:top w:val="nil"/>
              <w:left w:val="nil"/>
              <w:bottom w:val="single" w:sz="4" w:space="0" w:color="auto"/>
              <w:right w:val="single" w:sz="4" w:space="0" w:color="auto"/>
            </w:tcBorders>
            <w:shd w:val="clear" w:color="auto" w:fill="ECD9FF"/>
            <w:noWrap/>
            <w:vAlign w:val="bottom"/>
            <w:hideMark/>
          </w:tcPr>
          <w:p w:rsidR="00372801" w:rsidRPr="00982C0D" w:rsidRDefault="004638FD" w:rsidP="0090233E">
            <w:pPr>
              <w:jc w:val="center"/>
              <w:rPr>
                <w:b/>
                <w:bCs/>
                <w:color w:val="000000"/>
                <w:sz w:val="16"/>
                <w:szCs w:val="16"/>
              </w:rPr>
            </w:pPr>
            <w:r>
              <w:rPr>
                <w:b/>
                <w:bCs/>
                <w:color w:val="000000"/>
                <w:sz w:val="16"/>
                <w:szCs w:val="16"/>
              </w:rPr>
              <w:t>1’709,023</w:t>
            </w:r>
          </w:p>
        </w:tc>
        <w:tc>
          <w:tcPr>
            <w:tcW w:w="1007" w:type="dxa"/>
            <w:tcBorders>
              <w:top w:val="nil"/>
              <w:left w:val="nil"/>
              <w:bottom w:val="single" w:sz="4" w:space="0" w:color="auto"/>
              <w:right w:val="single" w:sz="4" w:space="0" w:color="auto"/>
            </w:tcBorders>
            <w:shd w:val="clear" w:color="auto" w:fill="ECD9FF"/>
            <w:noWrap/>
            <w:vAlign w:val="bottom"/>
            <w:hideMark/>
          </w:tcPr>
          <w:p w:rsidR="00372801" w:rsidRPr="00982C0D" w:rsidRDefault="004638FD" w:rsidP="0090233E">
            <w:pPr>
              <w:jc w:val="center"/>
              <w:rPr>
                <w:b/>
                <w:bCs/>
                <w:color w:val="000000"/>
                <w:sz w:val="16"/>
                <w:szCs w:val="16"/>
              </w:rPr>
            </w:pPr>
            <w:r>
              <w:rPr>
                <w:b/>
                <w:bCs/>
                <w:color w:val="000000"/>
                <w:sz w:val="16"/>
                <w:szCs w:val="16"/>
              </w:rPr>
              <w:t>1’214,818</w:t>
            </w:r>
          </w:p>
        </w:tc>
        <w:tc>
          <w:tcPr>
            <w:tcW w:w="1007" w:type="dxa"/>
            <w:tcBorders>
              <w:top w:val="nil"/>
              <w:left w:val="nil"/>
              <w:bottom w:val="single" w:sz="4" w:space="0" w:color="auto"/>
              <w:right w:val="single" w:sz="4" w:space="0" w:color="auto"/>
            </w:tcBorders>
            <w:shd w:val="clear" w:color="auto" w:fill="ECD9FF"/>
            <w:noWrap/>
            <w:vAlign w:val="bottom"/>
            <w:hideMark/>
          </w:tcPr>
          <w:p w:rsidR="00372801" w:rsidRPr="00982C0D" w:rsidRDefault="004638FD" w:rsidP="0090233E">
            <w:pPr>
              <w:jc w:val="center"/>
              <w:rPr>
                <w:b/>
                <w:bCs/>
                <w:color w:val="000000"/>
                <w:sz w:val="16"/>
                <w:szCs w:val="16"/>
              </w:rPr>
            </w:pPr>
            <w:r>
              <w:rPr>
                <w:b/>
                <w:bCs/>
                <w:color w:val="000000"/>
                <w:sz w:val="16"/>
                <w:szCs w:val="16"/>
              </w:rPr>
              <w:t>1’449,425</w:t>
            </w:r>
          </w:p>
        </w:tc>
        <w:tc>
          <w:tcPr>
            <w:tcW w:w="981" w:type="dxa"/>
            <w:tcBorders>
              <w:top w:val="nil"/>
              <w:left w:val="nil"/>
              <w:bottom w:val="single" w:sz="4" w:space="0" w:color="auto"/>
              <w:right w:val="single" w:sz="4" w:space="0" w:color="auto"/>
            </w:tcBorders>
            <w:shd w:val="clear" w:color="auto" w:fill="ECD9FF"/>
            <w:noWrap/>
            <w:vAlign w:val="bottom"/>
            <w:hideMark/>
          </w:tcPr>
          <w:p w:rsidR="00372801" w:rsidRPr="00982C0D" w:rsidRDefault="004638FD" w:rsidP="0090233E">
            <w:pPr>
              <w:jc w:val="center"/>
              <w:rPr>
                <w:b/>
                <w:bCs/>
                <w:color w:val="000000"/>
                <w:sz w:val="16"/>
                <w:szCs w:val="16"/>
              </w:rPr>
            </w:pPr>
            <w:r>
              <w:rPr>
                <w:b/>
                <w:bCs/>
                <w:color w:val="000000"/>
                <w:sz w:val="16"/>
                <w:szCs w:val="16"/>
              </w:rPr>
              <w:t>2’4269,19</w:t>
            </w:r>
            <w:r w:rsidR="00372801" w:rsidRPr="00982C0D">
              <w:rPr>
                <w:b/>
                <w:bCs/>
                <w:color w:val="000000"/>
                <w:sz w:val="16"/>
                <w:szCs w:val="16"/>
              </w:rPr>
              <w:t>3</w:t>
            </w:r>
          </w:p>
        </w:tc>
        <w:tc>
          <w:tcPr>
            <w:tcW w:w="1033" w:type="dxa"/>
            <w:tcBorders>
              <w:top w:val="nil"/>
              <w:left w:val="nil"/>
              <w:bottom w:val="single" w:sz="4" w:space="0" w:color="auto"/>
              <w:right w:val="single" w:sz="4" w:space="0" w:color="auto"/>
            </w:tcBorders>
            <w:shd w:val="clear" w:color="auto" w:fill="ECD9FF"/>
            <w:noWrap/>
            <w:vAlign w:val="bottom"/>
            <w:hideMark/>
          </w:tcPr>
          <w:p w:rsidR="00372801" w:rsidRPr="00982C0D" w:rsidRDefault="004638FD" w:rsidP="0090233E">
            <w:pPr>
              <w:jc w:val="center"/>
              <w:rPr>
                <w:b/>
                <w:bCs/>
                <w:color w:val="000000"/>
                <w:sz w:val="16"/>
                <w:szCs w:val="16"/>
              </w:rPr>
            </w:pPr>
            <w:r>
              <w:rPr>
                <w:b/>
                <w:bCs/>
                <w:color w:val="000000"/>
                <w:sz w:val="16"/>
                <w:szCs w:val="16"/>
              </w:rPr>
              <w:t>6’580,589</w:t>
            </w:r>
          </w:p>
        </w:tc>
        <w:tc>
          <w:tcPr>
            <w:tcW w:w="1007" w:type="dxa"/>
            <w:tcBorders>
              <w:top w:val="nil"/>
              <w:left w:val="nil"/>
              <w:bottom w:val="single" w:sz="4" w:space="0" w:color="auto"/>
              <w:right w:val="single" w:sz="4" w:space="0" w:color="auto"/>
            </w:tcBorders>
            <w:shd w:val="clear" w:color="auto" w:fill="ECD9FF"/>
            <w:noWrap/>
            <w:vAlign w:val="bottom"/>
            <w:hideMark/>
          </w:tcPr>
          <w:p w:rsidR="00372801" w:rsidRPr="00982C0D" w:rsidRDefault="004638FD" w:rsidP="0090233E">
            <w:pPr>
              <w:jc w:val="center"/>
              <w:rPr>
                <w:b/>
                <w:bCs/>
                <w:color w:val="000000"/>
                <w:sz w:val="16"/>
                <w:szCs w:val="16"/>
              </w:rPr>
            </w:pPr>
            <w:r>
              <w:rPr>
                <w:b/>
                <w:bCs/>
                <w:color w:val="000000"/>
                <w:sz w:val="16"/>
                <w:szCs w:val="16"/>
              </w:rPr>
              <w:t>2’561,470</w:t>
            </w:r>
          </w:p>
        </w:tc>
        <w:tc>
          <w:tcPr>
            <w:tcW w:w="1007" w:type="dxa"/>
            <w:tcBorders>
              <w:top w:val="nil"/>
              <w:left w:val="nil"/>
              <w:bottom w:val="single" w:sz="4" w:space="0" w:color="auto"/>
              <w:right w:val="single" w:sz="4" w:space="0" w:color="auto"/>
            </w:tcBorders>
            <w:shd w:val="clear" w:color="auto" w:fill="ECD9FF"/>
            <w:noWrap/>
            <w:vAlign w:val="bottom"/>
            <w:hideMark/>
          </w:tcPr>
          <w:p w:rsidR="00372801" w:rsidRPr="00982C0D" w:rsidRDefault="004638FD" w:rsidP="0090233E">
            <w:pPr>
              <w:jc w:val="center"/>
              <w:rPr>
                <w:b/>
                <w:bCs/>
                <w:color w:val="000000"/>
                <w:sz w:val="16"/>
                <w:szCs w:val="16"/>
              </w:rPr>
            </w:pPr>
            <w:r>
              <w:rPr>
                <w:b/>
                <w:bCs/>
                <w:color w:val="000000"/>
                <w:sz w:val="16"/>
                <w:szCs w:val="16"/>
              </w:rPr>
              <w:t>4’321,640</w:t>
            </w:r>
          </w:p>
        </w:tc>
        <w:tc>
          <w:tcPr>
            <w:tcW w:w="927" w:type="dxa"/>
            <w:tcBorders>
              <w:top w:val="nil"/>
              <w:left w:val="nil"/>
              <w:bottom w:val="single" w:sz="4" w:space="0" w:color="auto"/>
              <w:right w:val="single" w:sz="4" w:space="0" w:color="auto"/>
            </w:tcBorders>
            <w:shd w:val="clear" w:color="auto" w:fill="ECD9FF"/>
            <w:noWrap/>
            <w:vAlign w:val="bottom"/>
            <w:hideMark/>
          </w:tcPr>
          <w:p w:rsidR="00372801" w:rsidRPr="00982C0D" w:rsidRDefault="00E76072" w:rsidP="0090233E">
            <w:pPr>
              <w:jc w:val="center"/>
              <w:rPr>
                <w:b/>
                <w:bCs/>
                <w:color w:val="000000"/>
                <w:sz w:val="16"/>
                <w:szCs w:val="16"/>
              </w:rPr>
            </w:pPr>
            <w:r>
              <w:rPr>
                <w:b/>
                <w:bCs/>
                <w:color w:val="000000"/>
                <w:sz w:val="16"/>
                <w:szCs w:val="16"/>
              </w:rPr>
              <w:t>5’025,956</w:t>
            </w:r>
          </w:p>
        </w:tc>
      </w:tr>
    </w:tbl>
    <w:p w:rsidR="00372801" w:rsidRDefault="00372801" w:rsidP="00372801">
      <w:pPr>
        <w:pStyle w:val="Prrafodelista"/>
        <w:ind w:left="360"/>
        <w:contextualSpacing w:val="0"/>
        <w:rPr>
          <w:rStyle w:val="Hipervnculo"/>
          <w:rFonts w:ascii="Arial" w:hAnsi="Arial" w:cs="Arial"/>
          <w:color w:val="000000" w:themeColor="text1"/>
          <w:sz w:val="16"/>
          <w:szCs w:val="16"/>
        </w:rPr>
      </w:pPr>
      <w:r w:rsidRPr="000C4A74">
        <w:rPr>
          <w:rFonts w:ascii="Arial" w:hAnsi="Arial" w:cs="Arial"/>
          <w:b/>
          <w:color w:val="000000" w:themeColor="text1"/>
          <w:sz w:val="16"/>
          <w:szCs w:val="16"/>
          <w:lang w:val="es-ES_tradnl"/>
        </w:rPr>
        <w:t>Fuente</w:t>
      </w:r>
      <w:r w:rsidRPr="000C4A74">
        <w:rPr>
          <w:rFonts w:ascii="Arial" w:hAnsi="Arial" w:cs="Arial"/>
          <w:color w:val="000000" w:themeColor="text1"/>
          <w:sz w:val="16"/>
          <w:szCs w:val="16"/>
          <w:lang w:val="es-ES_tradnl"/>
        </w:rPr>
        <w:t xml:space="preserve">: </w:t>
      </w:r>
      <w:hyperlink r:id="rId40" w:history="1">
        <w:r w:rsidRPr="000C4A74">
          <w:rPr>
            <w:rStyle w:val="Hipervnculo"/>
            <w:rFonts w:ascii="Arial" w:hAnsi="Arial" w:cs="Arial"/>
            <w:color w:val="000000" w:themeColor="text1"/>
            <w:sz w:val="16"/>
            <w:szCs w:val="16"/>
          </w:rPr>
          <w:t>http://ofi.mef.gob.pe/transferencias/gl/default.aspx-</w:t>
        </w:r>
      </w:hyperlink>
      <w:r w:rsidRPr="000C4A74">
        <w:rPr>
          <w:rStyle w:val="Hipervnculo"/>
          <w:rFonts w:ascii="Arial" w:hAnsi="Arial" w:cs="Arial"/>
          <w:color w:val="000000" w:themeColor="text1"/>
          <w:sz w:val="16"/>
          <w:szCs w:val="16"/>
        </w:rPr>
        <w:t xml:space="preserve"> Elaboración del autor</w:t>
      </w:r>
    </w:p>
    <w:p w:rsidR="00982C0D" w:rsidRDefault="00982C0D" w:rsidP="00372801">
      <w:pPr>
        <w:pStyle w:val="Prrafodelista"/>
        <w:ind w:left="360"/>
        <w:contextualSpacing w:val="0"/>
        <w:rPr>
          <w:rStyle w:val="Hipervnculo"/>
          <w:rFonts w:ascii="Arial" w:hAnsi="Arial" w:cs="Arial"/>
          <w:color w:val="000000" w:themeColor="text1"/>
          <w:sz w:val="16"/>
          <w:szCs w:val="16"/>
        </w:rPr>
      </w:pPr>
    </w:p>
    <w:p w:rsidR="00982C0D" w:rsidRPr="000C4A74" w:rsidRDefault="00982C0D" w:rsidP="00372801">
      <w:pPr>
        <w:pStyle w:val="Prrafodelista"/>
        <w:ind w:left="360"/>
        <w:contextualSpacing w:val="0"/>
        <w:rPr>
          <w:rStyle w:val="Hipervnculo"/>
          <w:rFonts w:ascii="Arial" w:hAnsi="Arial" w:cs="Arial"/>
          <w:color w:val="000000" w:themeColor="text1"/>
          <w:sz w:val="16"/>
          <w:szCs w:val="16"/>
        </w:rPr>
      </w:pPr>
    </w:p>
    <w:p w:rsidR="00372801" w:rsidRPr="000A67C7" w:rsidRDefault="00372801" w:rsidP="00372801">
      <w:pPr>
        <w:pStyle w:val="Prrafodelista"/>
        <w:ind w:left="360"/>
        <w:contextualSpacing w:val="0"/>
      </w:pPr>
    </w:p>
    <w:p w:rsidR="000A67C7" w:rsidRPr="000A67C7" w:rsidRDefault="000A67C7" w:rsidP="00372801">
      <w:pPr>
        <w:pStyle w:val="Prrafodelista"/>
        <w:ind w:left="360"/>
        <w:contextualSpacing w:val="0"/>
      </w:pPr>
    </w:p>
    <w:p w:rsidR="000A67C7" w:rsidRDefault="000A67C7" w:rsidP="002F4C1B">
      <w:pPr>
        <w:spacing w:line="480" w:lineRule="auto"/>
        <w:ind w:left="1152" w:firstLine="709"/>
        <w:jc w:val="both"/>
      </w:pPr>
      <w:r w:rsidRPr="000A67C7">
        <w:t xml:space="preserve">A continuación se muestra los niveles de </w:t>
      </w:r>
      <w:r>
        <w:t xml:space="preserve">recaudación de recursos provenientes del gobierno nacional y </w:t>
      </w:r>
      <w:r w:rsidR="00194D09">
        <w:t xml:space="preserve">los obtenidos </w:t>
      </w:r>
      <w:r>
        <w:t xml:space="preserve">por gestión </w:t>
      </w:r>
      <w:r w:rsidR="00194D09">
        <w:t xml:space="preserve">la </w:t>
      </w:r>
      <w:r>
        <w:t xml:space="preserve">municipal, </w:t>
      </w:r>
      <w:r w:rsidR="00194D09">
        <w:t xml:space="preserve">además de precisar el destino de la inversión y su incidencia en el fortalecimiento del desarrollo económico local. </w:t>
      </w:r>
    </w:p>
    <w:p w:rsidR="000A67C7" w:rsidRPr="005E1FDB" w:rsidRDefault="002254BB" w:rsidP="005E1FDB">
      <w:pPr>
        <w:jc w:val="center"/>
        <w:rPr>
          <w:b/>
          <w:u w:val="single"/>
        </w:rPr>
      </w:pPr>
      <w:r>
        <w:rPr>
          <w:b/>
          <w:u w:val="single"/>
        </w:rPr>
        <w:t>Gráfico Nº 12</w:t>
      </w:r>
    </w:p>
    <w:p w:rsidR="000A67C7" w:rsidRPr="000A67C7" w:rsidRDefault="00194D09" w:rsidP="000A67C7">
      <w:pPr>
        <w:ind w:left="2127"/>
        <w:jc w:val="center"/>
        <w:rPr>
          <w:b/>
        </w:rPr>
      </w:pPr>
      <w:r w:rsidRPr="00F3690E">
        <w:rPr>
          <w:b/>
        </w:rPr>
        <w:t>Ejecución del gasto distrito de Chilete, 2007 en nuevos soles</w:t>
      </w:r>
    </w:p>
    <w:p w:rsidR="000A67C7" w:rsidRDefault="00194D09" w:rsidP="00194D09">
      <w:pPr>
        <w:pStyle w:val="Prrafodelista"/>
        <w:spacing w:line="480" w:lineRule="auto"/>
        <w:ind w:left="1582" w:firstLine="709"/>
        <w:jc w:val="both"/>
      </w:pPr>
      <w:r w:rsidRPr="000A67C7">
        <w:rPr>
          <w:noProof/>
          <w:lang w:val="es-PE" w:eastAsia="es-PE"/>
        </w:rPr>
        <w:drawing>
          <wp:anchor distT="0" distB="0" distL="114300" distR="114300" simplePos="0" relativeHeight="251666432" behindDoc="1" locked="0" layoutInCell="1" allowOverlap="1" wp14:anchorId="760D06B2" wp14:editId="6CC6D88B">
            <wp:simplePos x="0" y="0"/>
            <wp:positionH relativeFrom="column">
              <wp:posOffset>1082040</wp:posOffset>
            </wp:positionH>
            <wp:positionV relativeFrom="paragraph">
              <wp:posOffset>140335</wp:posOffset>
            </wp:positionV>
            <wp:extent cx="4410075" cy="3028950"/>
            <wp:effectExtent l="0" t="0" r="0" b="0"/>
            <wp:wrapTight wrapText="bothSides">
              <wp:wrapPolygon edited="0">
                <wp:start x="0" y="0"/>
                <wp:lineTo x="0" y="21600"/>
                <wp:lineTo x="21553" y="21600"/>
                <wp:lineTo x="21553" y="0"/>
                <wp:lineTo x="0" y="0"/>
              </wp:wrapPolygon>
            </wp:wrapTight>
            <wp:docPr id="2"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0A67C7" w:rsidRDefault="000A67C7" w:rsidP="000A67C7">
      <w:pPr>
        <w:pStyle w:val="Prrafodelista"/>
        <w:spacing w:line="480" w:lineRule="auto"/>
        <w:ind w:left="1582" w:firstLine="709"/>
        <w:jc w:val="both"/>
      </w:pPr>
    </w:p>
    <w:p w:rsidR="000A67C7" w:rsidRDefault="000A67C7" w:rsidP="000A67C7">
      <w:pPr>
        <w:pStyle w:val="Prrafodelista"/>
        <w:spacing w:line="480" w:lineRule="auto"/>
        <w:ind w:left="1582" w:firstLine="709"/>
        <w:jc w:val="both"/>
      </w:pPr>
    </w:p>
    <w:p w:rsidR="000A67C7" w:rsidRPr="000A67C7" w:rsidRDefault="000A67C7" w:rsidP="000A67C7">
      <w:pPr>
        <w:pStyle w:val="Prrafodelista"/>
        <w:spacing w:line="480" w:lineRule="auto"/>
        <w:ind w:left="1582" w:firstLine="709"/>
        <w:jc w:val="both"/>
      </w:pPr>
    </w:p>
    <w:p w:rsidR="00194D09" w:rsidRDefault="00194D09" w:rsidP="000A67C7">
      <w:pPr>
        <w:pStyle w:val="Prrafodelista"/>
        <w:ind w:left="0"/>
        <w:contextualSpacing w:val="0"/>
        <w:jc w:val="center"/>
        <w:rPr>
          <w:b/>
          <w:u w:val="single"/>
          <w:lang w:val="es-ES_tradnl"/>
        </w:rPr>
      </w:pPr>
    </w:p>
    <w:p w:rsidR="00194D09" w:rsidRDefault="00194D09" w:rsidP="000A67C7">
      <w:pPr>
        <w:pStyle w:val="Prrafodelista"/>
        <w:ind w:left="0"/>
        <w:contextualSpacing w:val="0"/>
        <w:jc w:val="center"/>
        <w:rPr>
          <w:b/>
          <w:u w:val="single"/>
          <w:lang w:val="es-ES_tradnl"/>
        </w:rPr>
      </w:pPr>
    </w:p>
    <w:p w:rsidR="00194D09" w:rsidRDefault="00194D09" w:rsidP="000A67C7">
      <w:pPr>
        <w:pStyle w:val="Prrafodelista"/>
        <w:ind w:left="0"/>
        <w:contextualSpacing w:val="0"/>
        <w:jc w:val="center"/>
        <w:rPr>
          <w:b/>
          <w:u w:val="single"/>
          <w:lang w:val="es-ES_tradnl"/>
        </w:rPr>
      </w:pPr>
    </w:p>
    <w:p w:rsidR="00194D09" w:rsidRDefault="00194D09" w:rsidP="000A67C7">
      <w:pPr>
        <w:pStyle w:val="Prrafodelista"/>
        <w:ind w:left="0"/>
        <w:contextualSpacing w:val="0"/>
        <w:jc w:val="center"/>
        <w:rPr>
          <w:b/>
          <w:u w:val="single"/>
          <w:lang w:val="es-ES_tradnl"/>
        </w:rPr>
      </w:pPr>
    </w:p>
    <w:p w:rsidR="00194D09" w:rsidRDefault="00194D09" w:rsidP="000A67C7">
      <w:pPr>
        <w:pStyle w:val="Prrafodelista"/>
        <w:ind w:left="0"/>
        <w:contextualSpacing w:val="0"/>
        <w:jc w:val="center"/>
        <w:rPr>
          <w:b/>
          <w:u w:val="single"/>
          <w:lang w:val="es-ES_tradnl"/>
        </w:rPr>
      </w:pPr>
    </w:p>
    <w:p w:rsidR="00194D09" w:rsidRDefault="00194D09" w:rsidP="000A67C7">
      <w:pPr>
        <w:pStyle w:val="Prrafodelista"/>
        <w:ind w:left="0"/>
        <w:contextualSpacing w:val="0"/>
        <w:jc w:val="center"/>
        <w:rPr>
          <w:b/>
          <w:u w:val="single"/>
          <w:lang w:val="es-ES_tradnl"/>
        </w:rPr>
      </w:pPr>
    </w:p>
    <w:p w:rsidR="00194D09" w:rsidRDefault="00194D09" w:rsidP="000A67C7">
      <w:pPr>
        <w:pStyle w:val="Prrafodelista"/>
        <w:ind w:left="0"/>
        <w:contextualSpacing w:val="0"/>
        <w:jc w:val="center"/>
        <w:rPr>
          <w:b/>
          <w:u w:val="single"/>
          <w:lang w:val="es-ES_tradnl"/>
        </w:rPr>
      </w:pPr>
    </w:p>
    <w:p w:rsidR="00194D09" w:rsidRDefault="00194D09" w:rsidP="000A67C7">
      <w:pPr>
        <w:pStyle w:val="Prrafodelista"/>
        <w:ind w:left="0"/>
        <w:contextualSpacing w:val="0"/>
        <w:jc w:val="center"/>
        <w:rPr>
          <w:b/>
          <w:u w:val="single"/>
          <w:lang w:val="es-ES_tradnl"/>
        </w:rPr>
      </w:pPr>
    </w:p>
    <w:p w:rsidR="002F4C1B" w:rsidRDefault="005E1FDB" w:rsidP="000A67C7">
      <w:pPr>
        <w:pStyle w:val="Prrafodelista"/>
        <w:ind w:left="0"/>
        <w:contextualSpacing w:val="0"/>
        <w:jc w:val="center"/>
        <w:rPr>
          <w:sz w:val="16"/>
          <w:szCs w:val="16"/>
        </w:rPr>
      </w:pPr>
      <w:r>
        <w:rPr>
          <w:sz w:val="16"/>
          <w:szCs w:val="16"/>
        </w:rPr>
        <w:tab/>
      </w:r>
    </w:p>
    <w:p w:rsidR="002F4C1B" w:rsidRDefault="002F4C1B" w:rsidP="000A67C7">
      <w:pPr>
        <w:pStyle w:val="Prrafodelista"/>
        <w:ind w:left="0"/>
        <w:contextualSpacing w:val="0"/>
        <w:jc w:val="center"/>
        <w:rPr>
          <w:sz w:val="16"/>
          <w:szCs w:val="16"/>
        </w:rPr>
      </w:pPr>
    </w:p>
    <w:p w:rsidR="002F4C1B" w:rsidRDefault="002F4C1B" w:rsidP="000A67C7">
      <w:pPr>
        <w:pStyle w:val="Prrafodelista"/>
        <w:ind w:left="0"/>
        <w:contextualSpacing w:val="0"/>
        <w:jc w:val="center"/>
        <w:rPr>
          <w:sz w:val="16"/>
          <w:szCs w:val="16"/>
        </w:rPr>
      </w:pPr>
    </w:p>
    <w:p w:rsidR="002F4C1B" w:rsidRDefault="002F4C1B" w:rsidP="000A67C7">
      <w:pPr>
        <w:pStyle w:val="Prrafodelista"/>
        <w:ind w:left="0"/>
        <w:contextualSpacing w:val="0"/>
        <w:jc w:val="center"/>
        <w:rPr>
          <w:sz w:val="16"/>
          <w:szCs w:val="16"/>
        </w:rPr>
      </w:pPr>
    </w:p>
    <w:p w:rsidR="00194D09" w:rsidRDefault="002F4C1B" w:rsidP="000A67C7">
      <w:pPr>
        <w:pStyle w:val="Prrafodelista"/>
        <w:ind w:left="0"/>
        <w:contextualSpacing w:val="0"/>
        <w:jc w:val="center"/>
        <w:rPr>
          <w:b/>
          <w:u w:val="single"/>
          <w:lang w:val="es-ES_tradnl"/>
        </w:rPr>
      </w:pPr>
      <w:r>
        <w:rPr>
          <w:sz w:val="16"/>
          <w:szCs w:val="16"/>
        </w:rPr>
        <w:tab/>
      </w:r>
      <w:r w:rsidR="005E1FDB">
        <w:rPr>
          <w:sz w:val="16"/>
          <w:szCs w:val="16"/>
        </w:rPr>
        <w:t>Fuente: Sistema Integrado de Administración Financiera, Elaboración del Autor-2017</w:t>
      </w:r>
    </w:p>
    <w:p w:rsidR="00194D09" w:rsidRDefault="00194D09" w:rsidP="000A67C7">
      <w:pPr>
        <w:pStyle w:val="Prrafodelista"/>
        <w:ind w:left="0"/>
        <w:contextualSpacing w:val="0"/>
        <w:jc w:val="center"/>
        <w:rPr>
          <w:b/>
          <w:u w:val="single"/>
          <w:lang w:val="es-ES_tradnl"/>
        </w:rPr>
      </w:pPr>
    </w:p>
    <w:p w:rsidR="00194D09" w:rsidRDefault="00194D09" w:rsidP="000A67C7">
      <w:pPr>
        <w:pStyle w:val="Prrafodelista"/>
        <w:ind w:left="0"/>
        <w:contextualSpacing w:val="0"/>
        <w:jc w:val="center"/>
        <w:rPr>
          <w:b/>
          <w:u w:val="single"/>
          <w:lang w:val="es-ES_tradnl"/>
        </w:rPr>
      </w:pPr>
    </w:p>
    <w:p w:rsidR="00194D09" w:rsidRDefault="005E1FDB" w:rsidP="002F4C1B">
      <w:pPr>
        <w:spacing w:line="480" w:lineRule="auto"/>
        <w:ind w:left="1152" w:firstLine="709"/>
        <w:jc w:val="both"/>
        <w:rPr>
          <w:lang w:val="es-ES_tradnl"/>
        </w:rPr>
      </w:pPr>
      <w:r w:rsidRPr="005E1FDB">
        <w:rPr>
          <w:lang w:val="es-ES_tradnl"/>
        </w:rPr>
        <w:t xml:space="preserve">Como se aprecia </w:t>
      </w:r>
      <w:r w:rsidR="00FE0652">
        <w:rPr>
          <w:lang w:val="es-ES_tradnl"/>
        </w:rPr>
        <w:t>en el gráfico Nº 12</w:t>
      </w:r>
      <w:r>
        <w:rPr>
          <w:lang w:val="es-ES_tradnl"/>
        </w:rPr>
        <w:t>, la inversión municipal en este año, estuvo dirigida al acondicionamiento territorial, educación y cultura, transporte y mejoramiento de los servicios de salud, logrando una ejecución superior al 80%, lo que demuestra eficiencia en el gasto municipal. De ello se da cuenta en las obras canalizadas por la gestión municipal en el 2007, que al margen de los recursos transferidos por el gobierno</w:t>
      </w:r>
      <w:r w:rsidR="00A112FB">
        <w:rPr>
          <w:lang w:val="es-ES_tradnl"/>
        </w:rPr>
        <w:t xml:space="preserve"> central se adiciona los recursos transferidos por otras instituciones como FONCODES, que permiten la adecuación del territorio, además de inversión en los servicios de salud, educación, contribuyendo con el desarrollo local.</w:t>
      </w:r>
    </w:p>
    <w:p w:rsidR="000A67C7" w:rsidRPr="000A67C7" w:rsidRDefault="00A112FB" w:rsidP="000A67C7">
      <w:pPr>
        <w:pStyle w:val="Prrafodelista"/>
        <w:ind w:left="0"/>
        <w:contextualSpacing w:val="0"/>
        <w:jc w:val="center"/>
        <w:rPr>
          <w:b/>
          <w:u w:val="single"/>
          <w:lang w:val="es-ES_tradnl"/>
        </w:rPr>
      </w:pPr>
      <w:r>
        <w:rPr>
          <w:b/>
          <w:u w:val="single"/>
          <w:lang w:val="es-ES_tradnl"/>
        </w:rPr>
        <w:t>Tabla</w:t>
      </w:r>
      <w:r w:rsidR="00194D09">
        <w:rPr>
          <w:b/>
          <w:u w:val="single"/>
          <w:lang w:val="es-ES_tradnl"/>
        </w:rPr>
        <w:t xml:space="preserve"> N</w:t>
      </w:r>
      <w:r w:rsidR="00194D09" w:rsidRPr="000A67C7">
        <w:rPr>
          <w:b/>
          <w:u w:val="single"/>
          <w:lang w:val="es-ES_tradnl"/>
        </w:rPr>
        <w:t>º</w:t>
      </w:r>
      <w:r w:rsidR="002254BB">
        <w:rPr>
          <w:b/>
          <w:u w:val="single"/>
          <w:lang w:val="es-ES_tradnl"/>
        </w:rPr>
        <w:t xml:space="preserve"> 13</w:t>
      </w:r>
      <w:r w:rsidR="00194D09" w:rsidRPr="000A67C7">
        <w:rPr>
          <w:b/>
          <w:u w:val="single"/>
          <w:lang w:val="es-ES_tradnl"/>
        </w:rPr>
        <w:t>:</w:t>
      </w:r>
    </w:p>
    <w:p w:rsidR="000A67C7" w:rsidRPr="000A67C7" w:rsidRDefault="00194D09" w:rsidP="000A67C7">
      <w:pPr>
        <w:pStyle w:val="Prrafodelista"/>
        <w:ind w:left="0"/>
        <w:contextualSpacing w:val="0"/>
        <w:jc w:val="center"/>
        <w:rPr>
          <w:b/>
          <w:lang w:val="es-ES_tradnl"/>
        </w:rPr>
      </w:pPr>
      <w:r>
        <w:rPr>
          <w:b/>
          <w:lang w:val="es-ES_tradnl"/>
        </w:rPr>
        <w:tab/>
      </w:r>
      <w:r w:rsidRPr="000A67C7">
        <w:rPr>
          <w:b/>
          <w:lang w:val="es-ES_tradnl"/>
        </w:rPr>
        <w:t>Nivel de inversión municipalidad distri</w:t>
      </w:r>
      <w:r w:rsidR="005E1FDB">
        <w:rPr>
          <w:b/>
          <w:lang w:val="es-ES_tradnl"/>
        </w:rPr>
        <w:t>tal de C</w:t>
      </w:r>
      <w:r w:rsidRPr="000A67C7">
        <w:rPr>
          <w:b/>
          <w:lang w:val="es-ES_tradnl"/>
        </w:rPr>
        <w:t>hilete-2007</w:t>
      </w:r>
    </w:p>
    <w:tbl>
      <w:tblPr>
        <w:tblW w:w="7250" w:type="dxa"/>
        <w:tblInd w:w="1288" w:type="dxa"/>
        <w:tblCellMar>
          <w:left w:w="70" w:type="dxa"/>
          <w:right w:w="70" w:type="dxa"/>
        </w:tblCellMar>
        <w:tblLook w:val="04A0" w:firstRow="1" w:lastRow="0" w:firstColumn="1" w:lastColumn="0" w:noHBand="0" w:noVBand="1"/>
      </w:tblPr>
      <w:tblGrid>
        <w:gridCol w:w="2762"/>
        <w:gridCol w:w="1622"/>
        <w:gridCol w:w="1585"/>
        <w:gridCol w:w="1281"/>
      </w:tblGrid>
      <w:tr w:rsidR="000A67C7" w:rsidRPr="00A55379" w:rsidTr="002F4C1B">
        <w:trPr>
          <w:trHeight w:val="216"/>
        </w:trPr>
        <w:tc>
          <w:tcPr>
            <w:tcW w:w="2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0BRAS</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Fuente de Financiamiento: Estado</w:t>
            </w:r>
          </w:p>
        </w:tc>
        <w:tc>
          <w:tcPr>
            <w:tcW w:w="1585"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FONCODES: Programa A Trabajar Urbano</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Monto Total de Inversión</w:t>
            </w:r>
            <w:r>
              <w:rPr>
                <w:rFonts w:ascii="Calibri" w:hAnsi="Calibri" w:cs="Calibri"/>
                <w:b/>
                <w:color w:val="000000"/>
                <w:sz w:val="18"/>
                <w:szCs w:val="18"/>
              </w:rPr>
              <w:t xml:space="preserve"> en N.S.</w:t>
            </w:r>
          </w:p>
        </w:tc>
      </w:tr>
      <w:tr w:rsidR="000A67C7" w:rsidRPr="00A55379" w:rsidTr="002F4C1B">
        <w:trPr>
          <w:trHeight w:val="174"/>
        </w:trPr>
        <w:tc>
          <w:tcPr>
            <w:tcW w:w="2762" w:type="dxa"/>
            <w:tcBorders>
              <w:top w:val="nil"/>
              <w:left w:val="single" w:sz="4" w:space="0" w:color="auto"/>
              <w:bottom w:val="single" w:sz="4" w:space="0" w:color="auto"/>
              <w:right w:val="single" w:sz="4" w:space="0" w:color="auto"/>
            </w:tcBorders>
            <w:shd w:val="clear" w:color="auto" w:fill="auto"/>
            <w:vAlign w:val="bottom"/>
            <w:hideMark/>
          </w:tcPr>
          <w:p w:rsidR="000A67C7" w:rsidRPr="0052372D" w:rsidRDefault="000A67C7" w:rsidP="00194D09">
            <w:pPr>
              <w:rPr>
                <w:rFonts w:cstheme="minorHAnsi"/>
                <w:color w:val="000000"/>
                <w:sz w:val="18"/>
                <w:szCs w:val="18"/>
              </w:rPr>
            </w:pPr>
            <w:r w:rsidRPr="0052372D">
              <w:rPr>
                <w:rFonts w:cstheme="minorHAnsi"/>
                <w:color w:val="000000"/>
                <w:sz w:val="18"/>
                <w:szCs w:val="18"/>
              </w:rPr>
              <w:t>Muros de Contención y Descolmatación Quebrada Huertas</w:t>
            </w:r>
          </w:p>
        </w:tc>
        <w:tc>
          <w:tcPr>
            <w:tcW w:w="1622"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134</w:t>
            </w:r>
            <w:r>
              <w:rPr>
                <w:rFonts w:cstheme="minorHAnsi"/>
                <w:color w:val="000000"/>
                <w:sz w:val="18"/>
                <w:szCs w:val="18"/>
              </w:rPr>
              <w:t>,</w:t>
            </w:r>
            <w:r w:rsidRPr="0052372D">
              <w:rPr>
                <w:rFonts w:cstheme="minorHAnsi"/>
                <w:color w:val="000000"/>
                <w:sz w:val="18"/>
                <w:szCs w:val="18"/>
              </w:rPr>
              <w:t>702,0</w:t>
            </w:r>
          </w:p>
        </w:tc>
        <w:tc>
          <w:tcPr>
            <w:tcW w:w="1585"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130</w:t>
            </w:r>
            <w:r>
              <w:rPr>
                <w:rFonts w:cstheme="minorHAnsi"/>
                <w:color w:val="000000"/>
                <w:sz w:val="18"/>
                <w:szCs w:val="18"/>
              </w:rPr>
              <w:t>,000.</w:t>
            </w:r>
            <w:r w:rsidRPr="0052372D">
              <w:rPr>
                <w:rFonts w:cstheme="minorHAnsi"/>
                <w:color w:val="000000"/>
                <w:sz w:val="18"/>
                <w:szCs w:val="18"/>
              </w:rPr>
              <w:t>0</w:t>
            </w:r>
          </w:p>
        </w:tc>
        <w:tc>
          <w:tcPr>
            <w:tcW w:w="1281"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264702,0</w:t>
            </w:r>
          </w:p>
        </w:tc>
      </w:tr>
      <w:tr w:rsidR="000A67C7" w:rsidRPr="00A55379" w:rsidTr="002F4C1B">
        <w:trPr>
          <w:trHeight w:val="174"/>
        </w:trPr>
        <w:tc>
          <w:tcPr>
            <w:tcW w:w="2762" w:type="dxa"/>
            <w:tcBorders>
              <w:top w:val="nil"/>
              <w:left w:val="single" w:sz="4" w:space="0" w:color="auto"/>
              <w:bottom w:val="single" w:sz="4" w:space="0" w:color="auto"/>
              <w:right w:val="single" w:sz="4" w:space="0" w:color="auto"/>
            </w:tcBorders>
            <w:shd w:val="clear" w:color="auto" w:fill="auto"/>
            <w:vAlign w:val="bottom"/>
            <w:hideMark/>
          </w:tcPr>
          <w:p w:rsidR="000A67C7" w:rsidRPr="0052372D" w:rsidRDefault="000A67C7" w:rsidP="00194D09">
            <w:pPr>
              <w:rPr>
                <w:rFonts w:cstheme="minorHAnsi"/>
                <w:color w:val="000000"/>
                <w:sz w:val="18"/>
                <w:szCs w:val="18"/>
              </w:rPr>
            </w:pPr>
            <w:r w:rsidRPr="0052372D">
              <w:rPr>
                <w:rFonts w:cstheme="minorHAnsi"/>
                <w:color w:val="000000"/>
                <w:sz w:val="18"/>
                <w:szCs w:val="18"/>
              </w:rPr>
              <w:t>Construcción Coliseo Llallán</w:t>
            </w:r>
          </w:p>
        </w:tc>
        <w:tc>
          <w:tcPr>
            <w:tcW w:w="1622"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2</w:t>
            </w:r>
            <w:r>
              <w:rPr>
                <w:rFonts w:cstheme="minorHAnsi"/>
                <w:color w:val="000000"/>
                <w:sz w:val="18"/>
                <w:szCs w:val="18"/>
              </w:rPr>
              <w:t>5,00</w:t>
            </w:r>
            <w:r w:rsidRPr="0052372D">
              <w:rPr>
                <w:rFonts w:cstheme="minorHAnsi"/>
                <w:color w:val="000000"/>
                <w:sz w:val="18"/>
                <w:szCs w:val="18"/>
              </w:rPr>
              <w:t>0,0</w:t>
            </w:r>
          </w:p>
        </w:tc>
        <w:tc>
          <w:tcPr>
            <w:tcW w:w="1585"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p>
        </w:tc>
        <w:tc>
          <w:tcPr>
            <w:tcW w:w="1281"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2</w:t>
            </w:r>
            <w:r>
              <w:rPr>
                <w:rFonts w:cstheme="minorHAnsi"/>
                <w:color w:val="000000"/>
                <w:sz w:val="18"/>
                <w:szCs w:val="18"/>
              </w:rPr>
              <w:t>5,00</w:t>
            </w:r>
            <w:r w:rsidRPr="0052372D">
              <w:rPr>
                <w:rFonts w:cstheme="minorHAnsi"/>
                <w:color w:val="000000"/>
                <w:sz w:val="18"/>
                <w:szCs w:val="18"/>
              </w:rPr>
              <w:t>0,0</w:t>
            </w:r>
          </w:p>
        </w:tc>
      </w:tr>
      <w:tr w:rsidR="000A67C7" w:rsidRPr="00A55379" w:rsidTr="002F4C1B">
        <w:trPr>
          <w:trHeight w:val="174"/>
        </w:trPr>
        <w:tc>
          <w:tcPr>
            <w:tcW w:w="2762" w:type="dxa"/>
            <w:tcBorders>
              <w:top w:val="nil"/>
              <w:left w:val="single" w:sz="4" w:space="0" w:color="auto"/>
              <w:bottom w:val="single" w:sz="4" w:space="0" w:color="auto"/>
              <w:right w:val="single" w:sz="4" w:space="0" w:color="auto"/>
            </w:tcBorders>
            <w:shd w:val="clear" w:color="auto" w:fill="auto"/>
            <w:vAlign w:val="bottom"/>
            <w:hideMark/>
          </w:tcPr>
          <w:p w:rsidR="000A67C7" w:rsidRPr="0052372D" w:rsidRDefault="000A67C7" w:rsidP="00194D09">
            <w:pPr>
              <w:rPr>
                <w:rFonts w:cstheme="minorHAnsi"/>
                <w:color w:val="000000"/>
                <w:sz w:val="18"/>
                <w:szCs w:val="18"/>
              </w:rPr>
            </w:pPr>
            <w:r w:rsidRPr="0052372D">
              <w:rPr>
                <w:rFonts w:cstheme="minorHAnsi"/>
                <w:color w:val="000000"/>
                <w:sz w:val="18"/>
                <w:szCs w:val="18"/>
              </w:rPr>
              <w:t>Sistema de Agua Potable</w:t>
            </w:r>
            <w:r>
              <w:rPr>
                <w:rFonts w:cstheme="minorHAnsi"/>
                <w:color w:val="000000"/>
                <w:sz w:val="18"/>
                <w:szCs w:val="18"/>
              </w:rPr>
              <w:t xml:space="preserve"> Caserío</w:t>
            </w:r>
            <w:r w:rsidRPr="0052372D">
              <w:rPr>
                <w:rFonts w:cstheme="minorHAnsi"/>
                <w:color w:val="000000"/>
                <w:sz w:val="18"/>
                <w:szCs w:val="18"/>
              </w:rPr>
              <w:t xml:space="preserve"> La Mónica</w:t>
            </w:r>
          </w:p>
        </w:tc>
        <w:tc>
          <w:tcPr>
            <w:tcW w:w="1622"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1</w:t>
            </w:r>
            <w:r>
              <w:rPr>
                <w:rFonts w:cstheme="minorHAnsi"/>
                <w:color w:val="000000"/>
                <w:sz w:val="18"/>
                <w:szCs w:val="18"/>
              </w:rPr>
              <w:t>0,0</w:t>
            </w:r>
            <w:r w:rsidRPr="0052372D">
              <w:rPr>
                <w:rFonts w:cstheme="minorHAnsi"/>
                <w:color w:val="000000"/>
                <w:sz w:val="18"/>
                <w:szCs w:val="18"/>
              </w:rPr>
              <w:t>63,5</w:t>
            </w:r>
          </w:p>
        </w:tc>
        <w:tc>
          <w:tcPr>
            <w:tcW w:w="1585"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p>
        </w:tc>
        <w:tc>
          <w:tcPr>
            <w:tcW w:w="1281"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1</w:t>
            </w:r>
            <w:r>
              <w:rPr>
                <w:rFonts w:cstheme="minorHAnsi"/>
                <w:color w:val="000000"/>
                <w:sz w:val="18"/>
                <w:szCs w:val="18"/>
              </w:rPr>
              <w:t>0,0</w:t>
            </w:r>
            <w:r w:rsidRPr="0052372D">
              <w:rPr>
                <w:rFonts w:cstheme="minorHAnsi"/>
                <w:color w:val="000000"/>
                <w:sz w:val="18"/>
                <w:szCs w:val="18"/>
              </w:rPr>
              <w:t>63,5</w:t>
            </w:r>
          </w:p>
        </w:tc>
      </w:tr>
      <w:tr w:rsidR="000A67C7" w:rsidRPr="00A55379" w:rsidTr="002F4C1B">
        <w:trPr>
          <w:trHeight w:val="174"/>
        </w:trPr>
        <w:tc>
          <w:tcPr>
            <w:tcW w:w="2762" w:type="dxa"/>
            <w:tcBorders>
              <w:top w:val="nil"/>
              <w:left w:val="single" w:sz="4" w:space="0" w:color="auto"/>
              <w:bottom w:val="single" w:sz="4" w:space="0" w:color="auto"/>
              <w:right w:val="single" w:sz="4" w:space="0" w:color="auto"/>
            </w:tcBorders>
            <w:shd w:val="clear" w:color="auto" w:fill="auto"/>
            <w:vAlign w:val="bottom"/>
            <w:hideMark/>
          </w:tcPr>
          <w:p w:rsidR="000A67C7" w:rsidRPr="0052372D" w:rsidRDefault="000A67C7" w:rsidP="00194D09">
            <w:pPr>
              <w:rPr>
                <w:rFonts w:cstheme="minorHAnsi"/>
                <w:color w:val="000000"/>
                <w:sz w:val="18"/>
                <w:szCs w:val="18"/>
              </w:rPr>
            </w:pPr>
            <w:r w:rsidRPr="0052372D">
              <w:rPr>
                <w:rFonts w:cstheme="minorHAnsi"/>
                <w:color w:val="000000"/>
                <w:sz w:val="18"/>
                <w:szCs w:val="18"/>
              </w:rPr>
              <w:t>Mejora Sistema Agua Potable Chilete</w:t>
            </w:r>
          </w:p>
        </w:tc>
        <w:tc>
          <w:tcPr>
            <w:tcW w:w="1622"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30</w:t>
            </w:r>
            <w:r>
              <w:rPr>
                <w:rFonts w:cstheme="minorHAnsi"/>
                <w:color w:val="000000"/>
                <w:sz w:val="18"/>
                <w:szCs w:val="18"/>
              </w:rPr>
              <w:t>,</w:t>
            </w:r>
            <w:r w:rsidRPr="0052372D">
              <w:rPr>
                <w:rFonts w:cstheme="minorHAnsi"/>
                <w:color w:val="000000"/>
                <w:sz w:val="18"/>
                <w:szCs w:val="18"/>
              </w:rPr>
              <w:t>123,0</w:t>
            </w:r>
          </w:p>
        </w:tc>
        <w:tc>
          <w:tcPr>
            <w:tcW w:w="1585"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110</w:t>
            </w:r>
            <w:r>
              <w:rPr>
                <w:rFonts w:cstheme="minorHAnsi"/>
                <w:color w:val="000000"/>
                <w:sz w:val="18"/>
                <w:szCs w:val="18"/>
              </w:rPr>
              <w:t>,000.</w:t>
            </w:r>
            <w:r w:rsidRPr="0052372D">
              <w:rPr>
                <w:rFonts w:cstheme="minorHAnsi"/>
                <w:color w:val="000000"/>
                <w:sz w:val="18"/>
                <w:szCs w:val="18"/>
              </w:rPr>
              <w:t>0</w:t>
            </w:r>
          </w:p>
        </w:tc>
        <w:tc>
          <w:tcPr>
            <w:tcW w:w="1281"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140123,0</w:t>
            </w:r>
          </w:p>
        </w:tc>
      </w:tr>
      <w:tr w:rsidR="000A67C7" w:rsidRPr="00A55379" w:rsidTr="002F4C1B">
        <w:trPr>
          <w:trHeight w:val="174"/>
        </w:trPr>
        <w:tc>
          <w:tcPr>
            <w:tcW w:w="2762" w:type="dxa"/>
            <w:tcBorders>
              <w:top w:val="nil"/>
              <w:left w:val="single" w:sz="4" w:space="0" w:color="auto"/>
              <w:bottom w:val="single" w:sz="4" w:space="0" w:color="auto"/>
              <w:right w:val="single" w:sz="4" w:space="0" w:color="auto"/>
            </w:tcBorders>
            <w:shd w:val="clear" w:color="auto" w:fill="auto"/>
            <w:vAlign w:val="bottom"/>
            <w:hideMark/>
          </w:tcPr>
          <w:p w:rsidR="000A67C7" w:rsidRPr="0052372D" w:rsidRDefault="000A67C7" w:rsidP="00194D09">
            <w:pPr>
              <w:rPr>
                <w:rFonts w:cstheme="minorHAnsi"/>
                <w:color w:val="000000"/>
                <w:sz w:val="18"/>
                <w:szCs w:val="18"/>
              </w:rPr>
            </w:pPr>
            <w:r>
              <w:rPr>
                <w:rFonts w:cstheme="minorHAnsi"/>
                <w:color w:val="000000"/>
                <w:sz w:val="18"/>
                <w:szCs w:val="18"/>
              </w:rPr>
              <w:t>Pavimentación de Calle Ferrocarril, Jr. Ignacio Prado-Chilete</w:t>
            </w:r>
          </w:p>
        </w:tc>
        <w:tc>
          <w:tcPr>
            <w:tcW w:w="1622"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Pr>
                <w:rFonts w:cstheme="minorHAnsi"/>
                <w:color w:val="000000"/>
                <w:sz w:val="18"/>
                <w:szCs w:val="18"/>
              </w:rPr>
              <w:t>82,396</w:t>
            </w:r>
            <w:r w:rsidRPr="0052372D">
              <w:rPr>
                <w:rFonts w:cstheme="minorHAnsi"/>
                <w:color w:val="000000"/>
                <w:sz w:val="18"/>
                <w:szCs w:val="18"/>
              </w:rPr>
              <w:t>,0</w:t>
            </w:r>
          </w:p>
        </w:tc>
        <w:tc>
          <w:tcPr>
            <w:tcW w:w="1585"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p>
        </w:tc>
        <w:tc>
          <w:tcPr>
            <w:tcW w:w="1281"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Pr>
                <w:rFonts w:cstheme="minorHAnsi"/>
                <w:color w:val="000000"/>
                <w:sz w:val="18"/>
                <w:szCs w:val="18"/>
              </w:rPr>
              <w:t>82,396</w:t>
            </w:r>
            <w:r w:rsidRPr="0052372D">
              <w:rPr>
                <w:rFonts w:cstheme="minorHAnsi"/>
                <w:color w:val="000000"/>
                <w:sz w:val="18"/>
                <w:szCs w:val="18"/>
              </w:rPr>
              <w:t>,0</w:t>
            </w:r>
          </w:p>
        </w:tc>
      </w:tr>
      <w:tr w:rsidR="000A67C7" w:rsidRPr="00A55379" w:rsidTr="002F4C1B">
        <w:trPr>
          <w:trHeight w:val="174"/>
        </w:trPr>
        <w:tc>
          <w:tcPr>
            <w:tcW w:w="2762" w:type="dxa"/>
            <w:tcBorders>
              <w:top w:val="nil"/>
              <w:left w:val="single" w:sz="4" w:space="0" w:color="auto"/>
              <w:bottom w:val="single" w:sz="4" w:space="0" w:color="auto"/>
              <w:right w:val="single" w:sz="4" w:space="0" w:color="auto"/>
            </w:tcBorders>
            <w:shd w:val="clear" w:color="auto" w:fill="auto"/>
            <w:vAlign w:val="bottom"/>
            <w:hideMark/>
          </w:tcPr>
          <w:p w:rsidR="000A67C7" w:rsidRPr="0052372D" w:rsidRDefault="000A67C7" w:rsidP="00194D09">
            <w:pPr>
              <w:rPr>
                <w:rFonts w:cstheme="minorHAnsi"/>
                <w:color w:val="000000"/>
                <w:sz w:val="18"/>
                <w:szCs w:val="18"/>
              </w:rPr>
            </w:pPr>
            <w:r w:rsidRPr="0052372D">
              <w:rPr>
                <w:rFonts w:cstheme="minorHAnsi"/>
                <w:color w:val="000000"/>
                <w:sz w:val="18"/>
                <w:szCs w:val="18"/>
              </w:rPr>
              <w:t xml:space="preserve">Mejoramiento </w:t>
            </w:r>
            <w:r>
              <w:rPr>
                <w:rFonts w:cstheme="minorHAnsi"/>
                <w:color w:val="000000"/>
                <w:sz w:val="18"/>
                <w:szCs w:val="18"/>
              </w:rPr>
              <w:t xml:space="preserve">2do Nivel </w:t>
            </w:r>
            <w:r w:rsidRPr="0052372D">
              <w:rPr>
                <w:rFonts w:cstheme="minorHAnsi"/>
                <w:color w:val="000000"/>
                <w:sz w:val="18"/>
                <w:szCs w:val="18"/>
              </w:rPr>
              <w:t>Local Municipal</w:t>
            </w:r>
            <w:r>
              <w:rPr>
                <w:rFonts w:cstheme="minorHAnsi"/>
                <w:color w:val="000000"/>
                <w:sz w:val="18"/>
                <w:szCs w:val="18"/>
              </w:rPr>
              <w:t>-Chilete</w:t>
            </w:r>
          </w:p>
        </w:tc>
        <w:tc>
          <w:tcPr>
            <w:tcW w:w="1622"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Pr>
                <w:rFonts w:cstheme="minorHAnsi"/>
                <w:color w:val="000000"/>
                <w:sz w:val="18"/>
                <w:szCs w:val="18"/>
              </w:rPr>
              <w:t>1</w:t>
            </w:r>
            <w:r w:rsidRPr="0052372D">
              <w:rPr>
                <w:rFonts w:cstheme="minorHAnsi"/>
                <w:color w:val="000000"/>
                <w:sz w:val="18"/>
                <w:szCs w:val="18"/>
              </w:rPr>
              <w:t>3</w:t>
            </w:r>
            <w:r>
              <w:rPr>
                <w:rFonts w:cstheme="minorHAnsi"/>
                <w:color w:val="000000"/>
                <w:sz w:val="18"/>
                <w:szCs w:val="18"/>
              </w:rPr>
              <w:t>,00</w:t>
            </w:r>
            <w:r w:rsidRPr="0052372D">
              <w:rPr>
                <w:rFonts w:cstheme="minorHAnsi"/>
                <w:color w:val="000000"/>
                <w:sz w:val="18"/>
                <w:szCs w:val="18"/>
              </w:rPr>
              <w:t>1,0</w:t>
            </w:r>
          </w:p>
        </w:tc>
        <w:tc>
          <w:tcPr>
            <w:tcW w:w="1585"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p>
        </w:tc>
        <w:tc>
          <w:tcPr>
            <w:tcW w:w="1281"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Pr>
                <w:rFonts w:cstheme="minorHAnsi"/>
                <w:color w:val="000000"/>
                <w:sz w:val="18"/>
                <w:szCs w:val="18"/>
              </w:rPr>
              <w:t>1</w:t>
            </w:r>
            <w:r w:rsidRPr="0052372D">
              <w:rPr>
                <w:rFonts w:cstheme="minorHAnsi"/>
                <w:color w:val="000000"/>
                <w:sz w:val="18"/>
                <w:szCs w:val="18"/>
              </w:rPr>
              <w:t>3</w:t>
            </w:r>
            <w:r>
              <w:rPr>
                <w:rFonts w:cstheme="minorHAnsi"/>
                <w:color w:val="000000"/>
                <w:sz w:val="18"/>
                <w:szCs w:val="18"/>
              </w:rPr>
              <w:t>,00</w:t>
            </w:r>
            <w:r w:rsidRPr="0052372D">
              <w:rPr>
                <w:rFonts w:cstheme="minorHAnsi"/>
                <w:color w:val="000000"/>
                <w:sz w:val="18"/>
                <w:szCs w:val="18"/>
              </w:rPr>
              <w:t>1,0</w:t>
            </w:r>
          </w:p>
        </w:tc>
      </w:tr>
      <w:tr w:rsidR="000A67C7" w:rsidRPr="00A55379" w:rsidTr="002F4C1B">
        <w:trPr>
          <w:trHeight w:val="174"/>
        </w:trPr>
        <w:tc>
          <w:tcPr>
            <w:tcW w:w="2762" w:type="dxa"/>
            <w:tcBorders>
              <w:top w:val="nil"/>
              <w:left w:val="single" w:sz="4" w:space="0" w:color="auto"/>
              <w:bottom w:val="single" w:sz="4" w:space="0" w:color="auto"/>
              <w:right w:val="single" w:sz="4" w:space="0" w:color="auto"/>
            </w:tcBorders>
            <w:shd w:val="clear" w:color="auto" w:fill="auto"/>
            <w:vAlign w:val="bottom"/>
            <w:hideMark/>
          </w:tcPr>
          <w:p w:rsidR="000A67C7" w:rsidRPr="0052372D" w:rsidRDefault="000A67C7" w:rsidP="00194D09">
            <w:pPr>
              <w:rPr>
                <w:rFonts w:cstheme="minorHAnsi"/>
                <w:color w:val="000000"/>
                <w:sz w:val="18"/>
                <w:szCs w:val="18"/>
              </w:rPr>
            </w:pPr>
            <w:r>
              <w:rPr>
                <w:rFonts w:cstheme="minorHAnsi"/>
                <w:color w:val="000000"/>
                <w:sz w:val="18"/>
                <w:szCs w:val="18"/>
              </w:rPr>
              <w:t xml:space="preserve">Construcción </w:t>
            </w:r>
            <w:r w:rsidRPr="0052372D">
              <w:rPr>
                <w:rFonts w:cstheme="minorHAnsi"/>
                <w:color w:val="000000"/>
                <w:sz w:val="18"/>
                <w:szCs w:val="18"/>
              </w:rPr>
              <w:t>Muro Encausamiento Río Jequetepeque</w:t>
            </w:r>
          </w:p>
        </w:tc>
        <w:tc>
          <w:tcPr>
            <w:tcW w:w="1622"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62</w:t>
            </w:r>
            <w:r>
              <w:rPr>
                <w:rFonts w:cstheme="minorHAnsi"/>
                <w:color w:val="000000"/>
                <w:sz w:val="18"/>
                <w:szCs w:val="18"/>
              </w:rPr>
              <w:t>,</w:t>
            </w:r>
            <w:r w:rsidRPr="0052372D">
              <w:rPr>
                <w:rFonts w:cstheme="minorHAnsi"/>
                <w:color w:val="000000"/>
                <w:sz w:val="18"/>
                <w:szCs w:val="18"/>
              </w:rPr>
              <w:t>606,9</w:t>
            </w:r>
          </w:p>
        </w:tc>
        <w:tc>
          <w:tcPr>
            <w:tcW w:w="1585"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p>
        </w:tc>
        <w:tc>
          <w:tcPr>
            <w:tcW w:w="1281"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62</w:t>
            </w:r>
            <w:r>
              <w:rPr>
                <w:rFonts w:cstheme="minorHAnsi"/>
                <w:color w:val="000000"/>
                <w:sz w:val="18"/>
                <w:szCs w:val="18"/>
              </w:rPr>
              <w:t>,</w:t>
            </w:r>
            <w:r w:rsidRPr="0052372D">
              <w:rPr>
                <w:rFonts w:cstheme="minorHAnsi"/>
                <w:color w:val="000000"/>
                <w:sz w:val="18"/>
                <w:szCs w:val="18"/>
              </w:rPr>
              <w:t>606,9</w:t>
            </w:r>
          </w:p>
        </w:tc>
      </w:tr>
      <w:tr w:rsidR="000A67C7" w:rsidRPr="00A55379" w:rsidTr="002F4C1B">
        <w:trPr>
          <w:trHeight w:val="174"/>
        </w:trPr>
        <w:tc>
          <w:tcPr>
            <w:tcW w:w="2762" w:type="dxa"/>
            <w:tcBorders>
              <w:top w:val="nil"/>
              <w:left w:val="single" w:sz="4" w:space="0" w:color="auto"/>
              <w:bottom w:val="single" w:sz="4" w:space="0" w:color="auto"/>
              <w:right w:val="single" w:sz="4" w:space="0" w:color="auto"/>
            </w:tcBorders>
            <w:shd w:val="clear" w:color="auto" w:fill="auto"/>
            <w:vAlign w:val="bottom"/>
            <w:hideMark/>
          </w:tcPr>
          <w:p w:rsidR="000A67C7" w:rsidRPr="0052372D" w:rsidRDefault="000A67C7" w:rsidP="00194D09">
            <w:pPr>
              <w:rPr>
                <w:rFonts w:cstheme="minorHAnsi"/>
                <w:color w:val="000000"/>
                <w:sz w:val="18"/>
                <w:szCs w:val="18"/>
              </w:rPr>
            </w:pPr>
            <w:r w:rsidRPr="0052372D">
              <w:rPr>
                <w:rFonts w:cstheme="minorHAnsi"/>
                <w:color w:val="000000"/>
                <w:sz w:val="18"/>
                <w:szCs w:val="18"/>
              </w:rPr>
              <w:t>Mejoramiento de Parques y Veredas</w:t>
            </w:r>
          </w:p>
        </w:tc>
        <w:tc>
          <w:tcPr>
            <w:tcW w:w="1622"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29</w:t>
            </w:r>
            <w:r>
              <w:rPr>
                <w:rFonts w:cstheme="minorHAnsi"/>
                <w:color w:val="000000"/>
                <w:sz w:val="18"/>
                <w:szCs w:val="18"/>
              </w:rPr>
              <w:t>,</w:t>
            </w:r>
            <w:r w:rsidRPr="0052372D">
              <w:rPr>
                <w:rFonts w:cstheme="minorHAnsi"/>
                <w:color w:val="000000"/>
                <w:sz w:val="18"/>
                <w:szCs w:val="18"/>
              </w:rPr>
              <w:t>931,0</w:t>
            </w:r>
          </w:p>
        </w:tc>
        <w:tc>
          <w:tcPr>
            <w:tcW w:w="1585"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p>
        </w:tc>
        <w:tc>
          <w:tcPr>
            <w:tcW w:w="1281"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29</w:t>
            </w:r>
            <w:r>
              <w:rPr>
                <w:rFonts w:cstheme="minorHAnsi"/>
                <w:color w:val="000000"/>
                <w:sz w:val="18"/>
                <w:szCs w:val="18"/>
              </w:rPr>
              <w:t>,</w:t>
            </w:r>
            <w:r w:rsidRPr="0052372D">
              <w:rPr>
                <w:rFonts w:cstheme="minorHAnsi"/>
                <w:color w:val="000000"/>
                <w:sz w:val="18"/>
                <w:szCs w:val="18"/>
              </w:rPr>
              <w:t>931,0</w:t>
            </w:r>
          </w:p>
        </w:tc>
      </w:tr>
      <w:tr w:rsidR="000A67C7" w:rsidRPr="00A55379" w:rsidTr="002F4C1B">
        <w:trPr>
          <w:trHeight w:val="174"/>
        </w:trPr>
        <w:tc>
          <w:tcPr>
            <w:tcW w:w="2762" w:type="dxa"/>
            <w:tcBorders>
              <w:top w:val="nil"/>
              <w:left w:val="single" w:sz="4" w:space="0" w:color="auto"/>
              <w:bottom w:val="single" w:sz="4" w:space="0" w:color="auto"/>
              <w:right w:val="single" w:sz="4" w:space="0" w:color="auto"/>
            </w:tcBorders>
            <w:shd w:val="clear" w:color="auto" w:fill="auto"/>
            <w:vAlign w:val="bottom"/>
            <w:hideMark/>
          </w:tcPr>
          <w:p w:rsidR="000A67C7" w:rsidRPr="0052372D" w:rsidRDefault="000A67C7" w:rsidP="00194D09">
            <w:pPr>
              <w:rPr>
                <w:rFonts w:cstheme="minorHAnsi"/>
                <w:color w:val="000000"/>
                <w:sz w:val="18"/>
                <w:szCs w:val="18"/>
              </w:rPr>
            </w:pPr>
            <w:r w:rsidRPr="0052372D">
              <w:rPr>
                <w:rFonts w:cstheme="minorHAnsi"/>
                <w:color w:val="000000"/>
                <w:sz w:val="18"/>
                <w:szCs w:val="18"/>
              </w:rPr>
              <w:t>Adquisición de Equipos de Oficina</w:t>
            </w:r>
          </w:p>
        </w:tc>
        <w:tc>
          <w:tcPr>
            <w:tcW w:w="1622"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3</w:t>
            </w:r>
            <w:r>
              <w:rPr>
                <w:rFonts w:cstheme="minorHAnsi"/>
                <w:color w:val="000000"/>
                <w:sz w:val="18"/>
                <w:szCs w:val="18"/>
              </w:rPr>
              <w:t>,</w:t>
            </w:r>
            <w:r w:rsidRPr="0052372D">
              <w:rPr>
                <w:rFonts w:cstheme="minorHAnsi"/>
                <w:color w:val="000000"/>
                <w:sz w:val="18"/>
                <w:szCs w:val="18"/>
              </w:rPr>
              <w:t>333,0</w:t>
            </w:r>
          </w:p>
        </w:tc>
        <w:tc>
          <w:tcPr>
            <w:tcW w:w="1585"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p>
        </w:tc>
        <w:tc>
          <w:tcPr>
            <w:tcW w:w="1281"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3</w:t>
            </w:r>
            <w:r>
              <w:rPr>
                <w:rFonts w:cstheme="minorHAnsi"/>
                <w:color w:val="000000"/>
                <w:sz w:val="18"/>
                <w:szCs w:val="18"/>
              </w:rPr>
              <w:t>,</w:t>
            </w:r>
            <w:r w:rsidRPr="0052372D">
              <w:rPr>
                <w:rFonts w:cstheme="minorHAnsi"/>
                <w:color w:val="000000"/>
                <w:sz w:val="18"/>
                <w:szCs w:val="18"/>
              </w:rPr>
              <w:t>333,0</w:t>
            </w:r>
          </w:p>
        </w:tc>
      </w:tr>
      <w:tr w:rsidR="000A67C7" w:rsidRPr="00A55379" w:rsidTr="002F4C1B">
        <w:trPr>
          <w:trHeight w:val="174"/>
        </w:trPr>
        <w:tc>
          <w:tcPr>
            <w:tcW w:w="2762" w:type="dxa"/>
            <w:tcBorders>
              <w:top w:val="nil"/>
              <w:left w:val="single" w:sz="4" w:space="0" w:color="auto"/>
              <w:bottom w:val="single" w:sz="4" w:space="0" w:color="auto"/>
              <w:right w:val="single" w:sz="4" w:space="0" w:color="auto"/>
            </w:tcBorders>
            <w:shd w:val="clear" w:color="auto" w:fill="auto"/>
            <w:vAlign w:val="bottom"/>
            <w:hideMark/>
          </w:tcPr>
          <w:p w:rsidR="000A67C7" w:rsidRPr="0052372D" w:rsidRDefault="000A67C7" w:rsidP="00194D09">
            <w:pPr>
              <w:rPr>
                <w:rFonts w:cstheme="minorHAnsi"/>
                <w:color w:val="000000"/>
                <w:sz w:val="18"/>
                <w:szCs w:val="18"/>
              </w:rPr>
            </w:pPr>
            <w:r w:rsidRPr="0052372D">
              <w:rPr>
                <w:rFonts w:cstheme="minorHAnsi"/>
                <w:color w:val="000000"/>
                <w:sz w:val="18"/>
                <w:szCs w:val="18"/>
              </w:rPr>
              <w:t>Construcción de Cerco Perimétrico Colegio</w:t>
            </w:r>
            <w:r>
              <w:rPr>
                <w:rFonts w:cstheme="minorHAnsi"/>
                <w:color w:val="000000"/>
                <w:sz w:val="18"/>
                <w:szCs w:val="18"/>
              </w:rPr>
              <w:t xml:space="preserve"> - Chilete</w:t>
            </w:r>
          </w:p>
        </w:tc>
        <w:tc>
          <w:tcPr>
            <w:tcW w:w="1622"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9</w:t>
            </w:r>
            <w:r>
              <w:rPr>
                <w:rFonts w:cstheme="minorHAnsi"/>
                <w:color w:val="000000"/>
                <w:sz w:val="18"/>
                <w:szCs w:val="18"/>
              </w:rPr>
              <w:t>,</w:t>
            </w:r>
            <w:r w:rsidRPr="0052372D">
              <w:rPr>
                <w:rFonts w:cstheme="minorHAnsi"/>
                <w:color w:val="000000"/>
                <w:sz w:val="18"/>
                <w:szCs w:val="18"/>
              </w:rPr>
              <w:t>001,0</w:t>
            </w:r>
          </w:p>
        </w:tc>
        <w:tc>
          <w:tcPr>
            <w:tcW w:w="1585"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p>
        </w:tc>
        <w:tc>
          <w:tcPr>
            <w:tcW w:w="1281"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9</w:t>
            </w:r>
            <w:r>
              <w:rPr>
                <w:rFonts w:cstheme="minorHAnsi"/>
                <w:color w:val="000000"/>
                <w:sz w:val="18"/>
                <w:szCs w:val="18"/>
              </w:rPr>
              <w:t>,</w:t>
            </w:r>
            <w:r w:rsidRPr="0052372D">
              <w:rPr>
                <w:rFonts w:cstheme="minorHAnsi"/>
                <w:color w:val="000000"/>
                <w:sz w:val="18"/>
                <w:szCs w:val="18"/>
              </w:rPr>
              <w:t>001,0</w:t>
            </w:r>
          </w:p>
        </w:tc>
      </w:tr>
      <w:tr w:rsidR="000A67C7" w:rsidRPr="00A55379" w:rsidTr="002F4C1B">
        <w:trPr>
          <w:trHeight w:val="174"/>
        </w:trPr>
        <w:tc>
          <w:tcPr>
            <w:tcW w:w="2762" w:type="dxa"/>
            <w:tcBorders>
              <w:top w:val="nil"/>
              <w:left w:val="single" w:sz="4" w:space="0" w:color="auto"/>
              <w:bottom w:val="single" w:sz="4" w:space="0" w:color="auto"/>
              <w:right w:val="single" w:sz="4" w:space="0" w:color="auto"/>
            </w:tcBorders>
            <w:shd w:val="clear" w:color="auto" w:fill="auto"/>
            <w:vAlign w:val="bottom"/>
            <w:hideMark/>
          </w:tcPr>
          <w:p w:rsidR="000A67C7" w:rsidRPr="0052372D" w:rsidRDefault="000A67C7" w:rsidP="00194D09">
            <w:pPr>
              <w:rPr>
                <w:rFonts w:cstheme="minorHAnsi"/>
                <w:color w:val="000000"/>
                <w:sz w:val="18"/>
                <w:szCs w:val="18"/>
              </w:rPr>
            </w:pPr>
            <w:r w:rsidRPr="0052372D">
              <w:rPr>
                <w:rFonts w:cstheme="minorHAnsi"/>
                <w:color w:val="000000"/>
                <w:sz w:val="18"/>
                <w:szCs w:val="18"/>
              </w:rPr>
              <w:t>Mejoramiento Mercadillo Municipal</w:t>
            </w:r>
            <w:r>
              <w:rPr>
                <w:rFonts w:cstheme="minorHAnsi"/>
                <w:color w:val="000000"/>
                <w:sz w:val="18"/>
                <w:szCs w:val="18"/>
              </w:rPr>
              <w:t>-Chilete</w:t>
            </w:r>
          </w:p>
        </w:tc>
        <w:tc>
          <w:tcPr>
            <w:tcW w:w="1622"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173</w:t>
            </w:r>
            <w:r>
              <w:rPr>
                <w:rFonts w:cstheme="minorHAnsi"/>
                <w:color w:val="000000"/>
                <w:sz w:val="18"/>
                <w:szCs w:val="18"/>
              </w:rPr>
              <w:t>,</w:t>
            </w:r>
            <w:r w:rsidRPr="0052372D">
              <w:rPr>
                <w:rFonts w:cstheme="minorHAnsi"/>
                <w:color w:val="000000"/>
                <w:sz w:val="18"/>
                <w:szCs w:val="18"/>
              </w:rPr>
              <w:t>794,0</w:t>
            </w:r>
          </w:p>
        </w:tc>
        <w:tc>
          <w:tcPr>
            <w:tcW w:w="1585"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p>
        </w:tc>
        <w:tc>
          <w:tcPr>
            <w:tcW w:w="1281"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173</w:t>
            </w:r>
            <w:r>
              <w:rPr>
                <w:rFonts w:cstheme="minorHAnsi"/>
                <w:color w:val="000000"/>
                <w:sz w:val="18"/>
                <w:szCs w:val="18"/>
              </w:rPr>
              <w:t>,</w:t>
            </w:r>
            <w:r w:rsidRPr="0052372D">
              <w:rPr>
                <w:rFonts w:cstheme="minorHAnsi"/>
                <w:color w:val="000000"/>
                <w:sz w:val="18"/>
                <w:szCs w:val="18"/>
              </w:rPr>
              <w:t>794,0</w:t>
            </w:r>
          </w:p>
        </w:tc>
      </w:tr>
      <w:tr w:rsidR="000A67C7" w:rsidRPr="00A55379" w:rsidTr="002F4C1B">
        <w:trPr>
          <w:trHeight w:val="174"/>
        </w:trPr>
        <w:tc>
          <w:tcPr>
            <w:tcW w:w="2762" w:type="dxa"/>
            <w:tcBorders>
              <w:top w:val="nil"/>
              <w:left w:val="single" w:sz="4" w:space="0" w:color="auto"/>
              <w:bottom w:val="single" w:sz="4" w:space="0" w:color="auto"/>
              <w:right w:val="single" w:sz="4" w:space="0" w:color="auto"/>
            </w:tcBorders>
            <w:shd w:val="clear" w:color="auto" w:fill="auto"/>
            <w:vAlign w:val="bottom"/>
            <w:hideMark/>
          </w:tcPr>
          <w:p w:rsidR="000A67C7" w:rsidRPr="0052372D" w:rsidRDefault="000A67C7" w:rsidP="00194D09">
            <w:pPr>
              <w:rPr>
                <w:rFonts w:cstheme="minorHAnsi"/>
                <w:color w:val="000000"/>
                <w:sz w:val="18"/>
                <w:szCs w:val="18"/>
              </w:rPr>
            </w:pPr>
            <w:r w:rsidRPr="0052372D">
              <w:rPr>
                <w:rFonts w:cstheme="minorHAnsi"/>
                <w:color w:val="000000"/>
                <w:sz w:val="18"/>
                <w:szCs w:val="18"/>
              </w:rPr>
              <w:t xml:space="preserve">Ampliación de Mercado </w:t>
            </w:r>
            <w:r>
              <w:rPr>
                <w:rFonts w:cstheme="minorHAnsi"/>
                <w:color w:val="000000"/>
                <w:sz w:val="18"/>
                <w:szCs w:val="18"/>
              </w:rPr>
              <w:t xml:space="preserve">Ambulatorio </w:t>
            </w:r>
            <w:r w:rsidRPr="0052372D">
              <w:rPr>
                <w:rFonts w:cstheme="minorHAnsi"/>
                <w:color w:val="000000"/>
                <w:sz w:val="18"/>
                <w:szCs w:val="18"/>
              </w:rPr>
              <w:t>Municipal</w:t>
            </w:r>
            <w:r>
              <w:rPr>
                <w:rFonts w:cstheme="minorHAnsi"/>
                <w:color w:val="000000"/>
                <w:sz w:val="18"/>
                <w:szCs w:val="18"/>
              </w:rPr>
              <w:t>-Chilete</w:t>
            </w:r>
          </w:p>
        </w:tc>
        <w:tc>
          <w:tcPr>
            <w:tcW w:w="1622"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45</w:t>
            </w:r>
            <w:r>
              <w:rPr>
                <w:rFonts w:cstheme="minorHAnsi"/>
                <w:color w:val="000000"/>
                <w:sz w:val="18"/>
                <w:szCs w:val="18"/>
              </w:rPr>
              <w:t>,</w:t>
            </w:r>
            <w:r w:rsidRPr="0052372D">
              <w:rPr>
                <w:rFonts w:cstheme="minorHAnsi"/>
                <w:color w:val="000000"/>
                <w:sz w:val="18"/>
                <w:szCs w:val="18"/>
              </w:rPr>
              <w:t>625,0</w:t>
            </w:r>
          </w:p>
        </w:tc>
        <w:tc>
          <w:tcPr>
            <w:tcW w:w="1585"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204</w:t>
            </w:r>
            <w:r>
              <w:rPr>
                <w:rFonts w:cstheme="minorHAnsi"/>
                <w:color w:val="000000"/>
                <w:sz w:val="18"/>
                <w:szCs w:val="18"/>
              </w:rPr>
              <w:t>,000.</w:t>
            </w:r>
            <w:r w:rsidRPr="0052372D">
              <w:rPr>
                <w:rFonts w:cstheme="minorHAnsi"/>
                <w:color w:val="000000"/>
                <w:sz w:val="18"/>
                <w:szCs w:val="18"/>
              </w:rPr>
              <w:t>0</w:t>
            </w:r>
          </w:p>
        </w:tc>
        <w:tc>
          <w:tcPr>
            <w:tcW w:w="1281"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249</w:t>
            </w:r>
            <w:r>
              <w:rPr>
                <w:rFonts w:cstheme="minorHAnsi"/>
                <w:color w:val="000000"/>
                <w:sz w:val="18"/>
                <w:szCs w:val="18"/>
              </w:rPr>
              <w:t>,</w:t>
            </w:r>
            <w:r w:rsidRPr="0052372D">
              <w:rPr>
                <w:rFonts w:cstheme="minorHAnsi"/>
                <w:color w:val="000000"/>
                <w:sz w:val="18"/>
                <w:szCs w:val="18"/>
              </w:rPr>
              <w:t>625,0</w:t>
            </w:r>
          </w:p>
        </w:tc>
      </w:tr>
      <w:tr w:rsidR="000A67C7" w:rsidRPr="00A55379" w:rsidTr="002F4C1B">
        <w:trPr>
          <w:trHeight w:val="174"/>
        </w:trPr>
        <w:tc>
          <w:tcPr>
            <w:tcW w:w="2762" w:type="dxa"/>
            <w:tcBorders>
              <w:top w:val="nil"/>
              <w:left w:val="single" w:sz="4" w:space="0" w:color="auto"/>
              <w:bottom w:val="single" w:sz="4" w:space="0" w:color="auto"/>
              <w:right w:val="single" w:sz="4" w:space="0" w:color="auto"/>
            </w:tcBorders>
            <w:shd w:val="clear" w:color="auto" w:fill="auto"/>
            <w:vAlign w:val="bottom"/>
            <w:hideMark/>
          </w:tcPr>
          <w:p w:rsidR="000A67C7" w:rsidRPr="0052372D" w:rsidRDefault="000A67C7" w:rsidP="00194D09">
            <w:pPr>
              <w:rPr>
                <w:rFonts w:cstheme="minorHAnsi"/>
                <w:color w:val="000000"/>
                <w:sz w:val="18"/>
                <w:szCs w:val="18"/>
              </w:rPr>
            </w:pPr>
            <w:r w:rsidRPr="0052372D">
              <w:rPr>
                <w:rFonts w:cstheme="minorHAnsi"/>
                <w:color w:val="000000"/>
                <w:sz w:val="18"/>
                <w:szCs w:val="18"/>
              </w:rPr>
              <w:t>Apoyo Con Materiales a I.E</w:t>
            </w:r>
            <w:r>
              <w:rPr>
                <w:rFonts w:cstheme="minorHAnsi"/>
                <w:color w:val="000000"/>
                <w:sz w:val="18"/>
                <w:szCs w:val="18"/>
              </w:rPr>
              <w:t xml:space="preserve"> Nº 82553Construcción de 06 Aulas</w:t>
            </w:r>
          </w:p>
        </w:tc>
        <w:tc>
          <w:tcPr>
            <w:tcW w:w="1622"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6</w:t>
            </w:r>
            <w:r>
              <w:rPr>
                <w:rFonts w:cstheme="minorHAnsi"/>
                <w:color w:val="000000"/>
                <w:sz w:val="18"/>
                <w:szCs w:val="18"/>
              </w:rPr>
              <w:t>,</w:t>
            </w:r>
            <w:r w:rsidRPr="0052372D">
              <w:rPr>
                <w:rFonts w:cstheme="minorHAnsi"/>
                <w:color w:val="000000"/>
                <w:sz w:val="18"/>
                <w:szCs w:val="18"/>
              </w:rPr>
              <w:t>626,0</w:t>
            </w:r>
          </w:p>
        </w:tc>
        <w:tc>
          <w:tcPr>
            <w:tcW w:w="1585"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280</w:t>
            </w:r>
            <w:r>
              <w:rPr>
                <w:rFonts w:cstheme="minorHAnsi"/>
                <w:color w:val="000000"/>
                <w:sz w:val="18"/>
                <w:szCs w:val="18"/>
              </w:rPr>
              <w:t>,000.</w:t>
            </w:r>
            <w:r w:rsidRPr="0052372D">
              <w:rPr>
                <w:rFonts w:cstheme="minorHAnsi"/>
                <w:color w:val="000000"/>
                <w:sz w:val="18"/>
                <w:szCs w:val="18"/>
              </w:rPr>
              <w:t>0</w:t>
            </w:r>
          </w:p>
        </w:tc>
        <w:tc>
          <w:tcPr>
            <w:tcW w:w="1281"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color w:val="000000"/>
                <w:sz w:val="18"/>
                <w:szCs w:val="18"/>
              </w:rPr>
            </w:pPr>
            <w:r w:rsidRPr="0052372D">
              <w:rPr>
                <w:rFonts w:cstheme="minorHAnsi"/>
                <w:color w:val="000000"/>
                <w:sz w:val="18"/>
                <w:szCs w:val="18"/>
              </w:rPr>
              <w:t>286</w:t>
            </w:r>
            <w:r>
              <w:rPr>
                <w:rFonts w:cstheme="minorHAnsi"/>
                <w:color w:val="000000"/>
                <w:sz w:val="18"/>
                <w:szCs w:val="18"/>
              </w:rPr>
              <w:t>,</w:t>
            </w:r>
            <w:r w:rsidRPr="0052372D">
              <w:rPr>
                <w:rFonts w:cstheme="minorHAnsi"/>
                <w:color w:val="000000"/>
                <w:sz w:val="18"/>
                <w:szCs w:val="18"/>
              </w:rPr>
              <w:t>626,0</w:t>
            </w:r>
          </w:p>
        </w:tc>
      </w:tr>
      <w:tr w:rsidR="000A67C7" w:rsidRPr="00A55379" w:rsidTr="002F4C1B">
        <w:trPr>
          <w:trHeight w:val="174"/>
        </w:trPr>
        <w:tc>
          <w:tcPr>
            <w:tcW w:w="2762" w:type="dxa"/>
            <w:tcBorders>
              <w:top w:val="nil"/>
              <w:left w:val="single" w:sz="4" w:space="0" w:color="auto"/>
              <w:bottom w:val="single" w:sz="4" w:space="0" w:color="auto"/>
              <w:right w:val="single" w:sz="4" w:space="0" w:color="auto"/>
            </w:tcBorders>
            <w:shd w:val="clear" w:color="auto" w:fill="auto"/>
            <w:vAlign w:val="bottom"/>
            <w:hideMark/>
          </w:tcPr>
          <w:p w:rsidR="000A67C7" w:rsidRPr="0052372D" w:rsidRDefault="000A67C7" w:rsidP="00194D09">
            <w:pPr>
              <w:jc w:val="center"/>
              <w:rPr>
                <w:rFonts w:cstheme="minorHAnsi"/>
                <w:b/>
                <w:color w:val="000000"/>
                <w:sz w:val="18"/>
                <w:szCs w:val="18"/>
              </w:rPr>
            </w:pPr>
            <w:r w:rsidRPr="0052372D">
              <w:rPr>
                <w:rFonts w:cstheme="minorHAnsi"/>
                <w:b/>
                <w:color w:val="000000"/>
                <w:sz w:val="18"/>
                <w:szCs w:val="18"/>
              </w:rPr>
              <w:t>TOTAL</w:t>
            </w:r>
          </w:p>
        </w:tc>
        <w:tc>
          <w:tcPr>
            <w:tcW w:w="1622"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b/>
                <w:color w:val="000000"/>
                <w:sz w:val="18"/>
                <w:szCs w:val="18"/>
              </w:rPr>
            </w:pPr>
            <w:r w:rsidRPr="00174F36">
              <w:rPr>
                <w:rFonts w:cstheme="minorHAnsi"/>
                <w:b/>
                <w:color w:val="000000"/>
                <w:sz w:val="18"/>
                <w:szCs w:val="18"/>
              </w:rPr>
              <w:t>626</w:t>
            </w:r>
            <w:r>
              <w:rPr>
                <w:rFonts w:cstheme="minorHAnsi"/>
                <w:b/>
                <w:color w:val="000000"/>
                <w:sz w:val="18"/>
                <w:szCs w:val="18"/>
              </w:rPr>
              <w:t>,</w:t>
            </w:r>
            <w:r w:rsidRPr="00174F36">
              <w:rPr>
                <w:rFonts w:cstheme="minorHAnsi"/>
                <w:b/>
                <w:color w:val="000000"/>
                <w:sz w:val="18"/>
                <w:szCs w:val="18"/>
              </w:rPr>
              <w:t>202,4</w:t>
            </w:r>
          </w:p>
        </w:tc>
        <w:tc>
          <w:tcPr>
            <w:tcW w:w="1585"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b/>
                <w:color w:val="000000"/>
                <w:sz w:val="18"/>
                <w:szCs w:val="18"/>
              </w:rPr>
            </w:pPr>
            <w:r w:rsidRPr="0052372D">
              <w:rPr>
                <w:rFonts w:cstheme="minorHAnsi"/>
                <w:b/>
                <w:color w:val="000000"/>
                <w:sz w:val="18"/>
                <w:szCs w:val="18"/>
              </w:rPr>
              <w:t>724000,0</w:t>
            </w:r>
          </w:p>
        </w:tc>
        <w:tc>
          <w:tcPr>
            <w:tcW w:w="1281" w:type="dxa"/>
            <w:tcBorders>
              <w:top w:val="nil"/>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cstheme="minorHAnsi"/>
                <w:b/>
                <w:color w:val="000000"/>
                <w:sz w:val="18"/>
                <w:szCs w:val="18"/>
              </w:rPr>
            </w:pPr>
            <w:r w:rsidRPr="00174F36">
              <w:rPr>
                <w:rFonts w:cstheme="minorHAnsi"/>
                <w:b/>
                <w:color w:val="000000"/>
                <w:sz w:val="18"/>
                <w:szCs w:val="18"/>
              </w:rPr>
              <w:t>1</w:t>
            </w:r>
            <w:r>
              <w:rPr>
                <w:rFonts w:cstheme="minorHAnsi"/>
                <w:b/>
                <w:color w:val="000000"/>
                <w:sz w:val="18"/>
                <w:szCs w:val="18"/>
              </w:rPr>
              <w:t>’</w:t>
            </w:r>
            <w:r w:rsidRPr="00174F36">
              <w:rPr>
                <w:rFonts w:cstheme="minorHAnsi"/>
                <w:b/>
                <w:color w:val="000000"/>
                <w:sz w:val="18"/>
                <w:szCs w:val="18"/>
              </w:rPr>
              <w:t>350</w:t>
            </w:r>
            <w:r>
              <w:rPr>
                <w:rFonts w:cstheme="minorHAnsi"/>
                <w:b/>
                <w:color w:val="000000"/>
                <w:sz w:val="18"/>
                <w:szCs w:val="18"/>
              </w:rPr>
              <w:t>,</w:t>
            </w:r>
            <w:r w:rsidRPr="00174F36">
              <w:rPr>
                <w:rFonts w:cstheme="minorHAnsi"/>
                <w:b/>
                <w:color w:val="000000"/>
                <w:sz w:val="18"/>
                <w:szCs w:val="18"/>
              </w:rPr>
              <w:t>202,4</w:t>
            </w:r>
          </w:p>
        </w:tc>
      </w:tr>
    </w:tbl>
    <w:p w:rsidR="000A67C7" w:rsidRPr="000A67C7" w:rsidRDefault="00A112FB" w:rsidP="00372801">
      <w:pPr>
        <w:pStyle w:val="Prrafodelista"/>
        <w:ind w:left="360"/>
        <w:contextualSpacing w:val="0"/>
      </w:pPr>
      <w:r>
        <w:rPr>
          <w:sz w:val="16"/>
          <w:szCs w:val="16"/>
        </w:rPr>
        <w:tab/>
      </w:r>
      <w:r>
        <w:rPr>
          <w:sz w:val="16"/>
          <w:szCs w:val="16"/>
        </w:rPr>
        <w:tab/>
        <w:t>Fuente: Sistema Integrado de Administración Financiera, Elaboración del Autor-2017</w:t>
      </w:r>
    </w:p>
    <w:p w:rsidR="000A67C7" w:rsidRPr="000A67C7" w:rsidRDefault="000A67C7" w:rsidP="00372801">
      <w:pPr>
        <w:pStyle w:val="Prrafodelista"/>
        <w:ind w:left="360"/>
        <w:contextualSpacing w:val="0"/>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A112FB" w:rsidRDefault="00A112FB" w:rsidP="00372801">
      <w:pPr>
        <w:pStyle w:val="Prrafodelista"/>
        <w:ind w:left="360"/>
        <w:contextualSpacing w:val="0"/>
        <w:rPr>
          <w:rStyle w:val="Hipervnculo"/>
          <w:rFonts w:ascii="Arial" w:hAnsi="Arial" w:cs="Arial"/>
          <w:color w:val="000000" w:themeColor="text1"/>
          <w:sz w:val="16"/>
          <w:szCs w:val="16"/>
        </w:rPr>
      </w:pPr>
    </w:p>
    <w:p w:rsidR="00A112FB" w:rsidRPr="00A112FB" w:rsidRDefault="00A112FB" w:rsidP="002F4C1B">
      <w:pPr>
        <w:spacing w:line="480" w:lineRule="auto"/>
        <w:ind w:left="1152" w:firstLine="709"/>
        <w:jc w:val="both"/>
        <w:rPr>
          <w:lang w:val="es-ES_tradnl"/>
        </w:rPr>
      </w:pPr>
      <w:r w:rsidRPr="00A112FB">
        <w:rPr>
          <w:lang w:val="es-ES_tradnl"/>
        </w:rPr>
        <w:t xml:space="preserve">En el Gráfico Nº </w:t>
      </w:r>
      <w:r w:rsidR="00FE0652">
        <w:rPr>
          <w:lang w:val="es-ES_tradnl"/>
        </w:rPr>
        <w:t>13 y en la Tabla Nº 14</w:t>
      </w:r>
      <w:r>
        <w:rPr>
          <w:lang w:val="es-ES_tradnl"/>
        </w:rPr>
        <w:t xml:space="preserve">, se destaca la inversión municipal en el año 2008 y tal como se puede reconocer, la inversión municipal alcanza más del 94%, lo que significa que la municipalidad de Chilete se sitúa como una de las municipalidades líderes en la inversión municipal, principalmente en la áreas de planeamiento, acondicionamiento territorial, educación salud, industria y turismo, lo que contribuye al desarrollo del distrito. </w:t>
      </w: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Pr="00E152DB" w:rsidRDefault="00A112FB" w:rsidP="000A67C7">
      <w:pPr>
        <w:jc w:val="center"/>
        <w:rPr>
          <w:b/>
          <w:u w:val="single"/>
        </w:rPr>
      </w:pPr>
      <w:r>
        <w:rPr>
          <w:b/>
          <w:u w:val="single"/>
        </w:rPr>
        <w:t>Gráfico Nº</w:t>
      </w:r>
      <w:r w:rsidR="002254BB">
        <w:rPr>
          <w:b/>
          <w:u w:val="single"/>
        </w:rPr>
        <w:t>13</w:t>
      </w:r>
    </w:p>
    <w:p w:rsidR="000A67C7" w:rsidRDefault="00A112FB" w:rsidP="000A67C7">
      <w:pPr>
        <w:pStyle w:val="Prrafodelista"/>
        <w:ind w:left="1418"/>
        <w:contextualSpacing w:val="0"/>
        <w:jc w:val="center"/>
        <w:rPr>
          <w:rStyle w:val="Hipervnculo"/>
          <w:rFonts w:ascii="Arial" w:hAnsi="Arial" w:cs="Arial"/>
          <w:color w:val="000000" w:themeColor="text1"/>
          <w:sz w:val="16"/>
          <w:szCs w:val="16"/>
        </w:rPr>
      </w:pPr>
      <w:r w:rsidRPr="00F3690E">
        <w:rPr>
          <w:b/>
        </w:rPr>
        <w:t>Ejecución del</w:t>
      </w:r>
      <w:r>
        <w:rPr>
          <w:b/>
        </w:rPr>
        <w:t xml:space="preserve"> gasto distrito de Chilete, 2008</w:t>
      </w:r>
      <w:r w:rsidRPr="00F3690E">
        <w:rPr>
          <w:b/>
        </w:rPr>
        <w:t xml:space="preserve"> en nuevos soles</w:t>
      </w:r>
    </w:p>
    <w:p w:rsidR="000A67C7" w:rsidRDefault="000A67C7" w:rsidP="00372801">
      <w:pPr>
        <w:pStyle w:val="Prrafodelista"/>
        <w:ind w:left="360"/>
        <w:contextualSpacing w:val="0"/>
        <w:rPr>
          <w:rStyle w:val="Hipervnculo"/>
          <w:rFonts w:ascii="Arial" w:hAnsi="Arial" w:cs="Arial"/>
          <w:color w:val="000000" w:themeColor="text1"/>
          <w:sz w:val="16"/>
          <w:szCs w:val="16"/>
        </w:rPr>
      </w:pPr>
      <w:r w:rsidRPr="000A67C7">
        <w:rPr>
          <w:rStyle w:val="Hipervnculo"/>
          <w:rFonts w:ascii="Arial" w:hAnsi="Arial" w:cs="Arial"/>
          <w:noProof/>
          <w:color w:val="000000" w:themeColor="text1"/>
          <w:sz w:val="16"/>
          <w:szCs w:val="16"/>
          <w:lang w:val="es-PE" w:eastAsia="es-PE"/>
        </w:rPr>
        <w:drawing>
          <wp:anchor distT="0" distB="0" distL="114300" distR="114300" simplePos="0" relativeHeight="251653120" behindDoc="1" locked="0" layoutInCell="1" allowOverlap="1" wp14:anchorId="747A225A" wp14:editId="0C84CEF5">
            <wp:simplePos x="0" y="0"/>
            <wp:positionH relativeFrom="column">
              <wp:posOffset>1072515</wp:posOffset>
            </wp:positionH>
            <wp:positionV relativeFrom="paragraph">
              <wp:posOffset>16510</wp:posOffset>
            </wp:positionV>
            <wp:extent cx="4343400" cy="3171825"/>
            <wp:effectExtent l="0" t="0" r="0" b="0"/>
            <wp:wrapTight wrapText="bothSides">
              <wp:wrapPolygon edited="0">
                <wp:start x="0" y="0"/>
                <wp:lineTo x="0" y="21535"/>
                <wp:lineTo x="21600" y="21535"/>
                <wp:lineTo x="21600" y="0"/>
                <wp:lineTo x="0" y="0"/>
              </wp:wrapPolygon>
            </wp:wrapTight>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2F4C1B" w:rsidRDefault="00A112FB" w:rsidP="00372801">
      <w:pPr>
        <w:pStyle w:val="Prrafodelista"/>
        <w:ind w:left="360"/>
        <w:contextualSpacing w:val="0"/>
        <w:rPr>
          <w:sz w:val="16"/>
          <w:szCs w:val="16"/>
        </w:rPr>
      </w:pPr>
      <w:r>
        <w:rPr>
          <w:sz w:val="16"/>
          <w:szCs w:val="16"/>
        </w:rPr>
        <w:tab/>
      </w:r>
      <w:r>
        <w:rPr>
          <w:sz w:val="16"/>
          <w:szCs w:val="16"/>
        </w:rPr>
        <w:tab/>
        <w:t xml:space="preserve">      </w:t>
      </w:r>
    </w:p>
    <w:p w:rsidR="002F4C1B" w:rsidRDefault="002F4C1B" w:rsidP="00372801">
      <w:pPr>
        <w:pStyle w:val="Prrafodelista"/>
        <w:ind w:left="360"/>
        <w:contextualSpacing w:val="0"/>
        <w:rPr>
          <w:sz w:val="16"/>
          <w:szCs w:val="16"/>
        </w:rPr>
      </w:pPr>
    </w:p>
    <w:p w:rsidR="002F4C1B" w:rsidRDefault="002F4C1B" w:rsidP="00372801">
      <w:pPr>
        <w:pStyle w:val="Prrafodelista"/>
        <w:ind w:left="360"/>
        <w:contextualSpacing w:val="0"/>
        <w:rPr>
          <w:sz w:val="16"/>
          <w:szCs w:val="16"/>
        </w:rPr>
      </w:pPr>
    </w:p>
    <w:p w:rsidR="002F4C1B" w:rsidRDefault="002F4C1B" w:rsidP="00372801">
      <w:pPr>
        <w:pStyle w:val="Prrafodelista"/>
        <w:ind w:left="360"/>
        <w:contextualSpacing w:val="0"/>
        <w:rPr>
          <w:sz w:val="16"/>
          <w:szCs w:val="16"/>
        </w:rPr>
      </w:pPr>
    </w:p>
    <w:p w:rsidR="002F4C1B" w:rsidRDefault="002F4C1B" w:rsidP="00372801">
      <w:pPr>
        <w:pStyle w:val="Prrafodelista"/>
        <w:ind w:left="360"/>
        <w:contextualSpacing w:val="0"/>
        <w:rPr>
          <w:sz w:val="16"/>
          <w:szCs w:val="16"/>
        </w:rPr>
      </w:pPr>
    </w:p>
    <w:p w:rsidR="002F4C1B" w:rsidRDefault="002F4C1B" w:rsidP="00372801">
      <w:pPr>
        <w:pStyle w:val="Prrafodelista"/>
        <w:ind w:left="360"/>
        <w:contextualSpacing w:val="0"/>
        <w:rPr>
          <w:sz w:val="16"/>
          <w:szCs w:val="16"/>
        </w:rPr>
      </w:pPr>
    </w:p>
    <w:p w:rsidR="000A67C7" w:rsidRDefault="002F4C1B" w:rsidP="00372801">
      <w:pPr>
        <w:pStyle w:val="Prrafodelista"/>
        <w:ind w:left="360"/>
        <w:contextualSpacing w:val="0"/>
        <w:rPr>
          <w:rStyle w:val="Hipervnculo"/>
          <w:rFonts w:ascii="Arial" w:hAnsi="Arial" w:cs="Arial"/>
          <w:color w:val="000000" w:themeColor="text1"/>
          <w:sz w:val="16"/>
          <w:szCs w:val="16"/>
        </w:rPr>
      </w:pPr>
      <w:r>
        <w:rPr>
          <w:sz w:val="16"/>
          <w:szCs w:val="16"/>
        </w:rPr>
        <w:tab/>
      </w:r>
      <w:r>
        <w:rPr>
          <w:sz w:val="16"/>
          <w:szCs w:val="16"/>
        </w:rPr>
        <w:tab/>
      </w:r>
      <w:r>
        <w:rPr>
          <w:sz w:val="16"/>
          <w:szCs w:val="16"/>
        </w:rPr>
        <w:tab/>
      </w:r>
      <w:r>
        <w:rPr>
          <w:sz w:val="16"/>
          <w:szCs w:val="16"/>
        </w:rPr>
        <w:tab/>
      </w:r>
      <w:r>
        <w:rPr>
          <w:sz w:val="16"/>
          <w:szCs w:val="16"/>
        </w:rPr>
        <w:tab/>
      </w:r>
      <w:r w:rsidR="00A112FB">
        <w:rPr>
          <w:sz w:val="16"/>
          <w:szCs w:val="16"/>
        </w:rPr>
        <w:t>Fuente: Sistema Integrado de Administración Financiera, Elaboración del Autor-2017</w:t>
      </w: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A112FB" w:rsidRDefault="00A112FB" w:rsidP="000A67C7">
      <w:pPr>
        <w:pStyle w:val="Prrafodelista"/>
        <w:ind w:left="0"/>
        <w:contextualSpacing w:val="0"/>
        <w:jc w:val="center"/>
        <w:rPr>
          <w:b/>
          <w:u w:val="single"/>
          <w:lang w:val="es-ES_tradnl"/>
        </w:rPr>
      </w:pPr>
    </w:p>
    <w:p w:rsidR="002F4C1B" w:rsidRDefault="002F4C1B" w:rsidP="002F4C1B">
      <w:pPr>
        <w:spacing w:line="480" w:lineRule="auto"/>
        <w:ind w:left="1152" w:firstLine="709"/>
        <w:jc w:val="both"/>
        <w:rPr>
          <w:lang w:val="es-ES_tradnl"/>
        </w:rPr>
      </w:pPr>
    </w:p>
    <w:p w:rsidR="00A112FB" w:rsidRDefault="00FE0652" w:rsidP="002F4C1B">
      <w:pPr>
        <w:spacing w:line="480" w:lineRule="auto"/>
        <w:ind w:left="1152" w:firstLine="709"/>
        <w:jc w:val="both"/>
        <w:rPr>
          <w:lang w:val="es-ES_tradnl"/>
        </w:rPr>
      </w:pPr>
      <w:r>
        <w:rPr>
          <w:lang w:val="es-ES_tradnl"/>
        </w:rPr>
        <w:t>Además en la Tabla Nº 14</w:t>
      </w:r>
      <w:r w:rsidR="00A112FB" w:rsidRPr="00A112FB">
        <w:rPr>
          <w:lang w:val="es-ES_tradnl"/>
        </w:rPr>
        <w:t xml:space="preserve">, se </w:t>
      </w:r>
      <w:r w:rsidR="00A112FB">
        <w:rPr>
          <w:lang w:val="es-ES_tradnl"/>
        </w:rPr>
        <w:t>evidencia la orientación de la inversión municipal, destacando no solo el hecho de contribuir al desarrollo económico local del distrito, sino que la inversión va de la mano con la captación de recursos de otras fuentes de financiamiento, la que en este caso es mayor a los recursos transferidos por el gobierno central</w:t>
      </w:r>
      <w:r w:rsidR="003F51A8">
        <w:rPr>
          <w:lang w:val="es-ES_tradnl"/>
        </w:rPr>
        <w:t>, destacando obras que contribuyen a fortalecer el desarrollo local.</w:t>
      </w:r>
    </w:p>
    <w:p w:rsidR="003F51A8" w:rsidRDefault="003F51A8" w:rsidP="00A112FB">
      <w:pPr>
        <w:pStyle w:val="Prrafodelista"/>
        <w:spacing w:line="480" w:lineRule="auto"/>
        <w:ind w:left="1582" w:firstLine="709"/>
        <w:jc w:val="both"/>
        <w:rPr>
          <w:lang w:val="es-ES_tradnl"/>
        </w:rPr>
      </w:pPr>
    </w:p>
    <w:p w:rsidR="002F4C1B" w:rsidRDefault="002F4C1B" w:rsidP="00A112FB">
      <w:pPr>
        <w:pStyle w:val="Prrafodelista"/>
        <w:spacing w:line="480" w:lineRule="auto"/>
        <w:ind w:left="1582" w:firstLine="709"/>
        <w:jc w:val="both"/>
        <w:rPr>
          <w:lang w:val="es-ES_tradnl"/>
        </w:rPr>
      </w:pPr>
    </w:p>
    <w:p w:rsidR="002F4C1B" w:rsidRPr="00A112FB" w:rsidRDefault="002F4C1B" w:rsidP="00A112FB">
      <w:pPr>
        <w:pStyle w:val="Prrafodelista"/>
        <w:spacing w:line="480" w:lineRule="auto"/>
        <w:ind w:left="1582" w:firstLine="709"/>
        <w:jc w:val="both"/>
        <w:rPr>
          <w:lang w:val="es-ES_tradnl"/>
        </w:rPr>
      </w:pPr>
    </w:p>
    <w:p w:rsidR="000A67C7" w:rsidRPr="00A112FB" w:rsidRDefault="00A112FB" w:rsidP="000A67C7">
      <w:pPr>
        <w:pStyle w:val="Prrafodelista"/>
        <w:ind w:left="0"/>
        <w:contextualSpacing w:val="0"/>
        <w:jc w:val="center"/>
        <w:rPr>
          <w:b/>
          <w:u w:val="single"/>
          <w:lang w:val="es-ES_tradnl"/>
        </w:rPr>
      </w:pPr>
      <w:r w:rsidRPr="00A112FB">
        <w:rPr>
          <w:b/>
          <w:u w:val="single"/>
          <w:lang w:val="es-ES_tradnl"/>
        </w:rPr>
        <w:t>Tabla Nº</w:t>
      </w:r>
      <w:r w:rsidR="002254BB">
        <w:rPr>
          <w:b/>
          <w:u w:val="single"/>
          <w:lang w:val="es-ES_tradnl"/>
        </w:rPr>
        <w:t xml:space="preserve"> 14</w:t>
      </w:r>
      <w:r w:rsidRPr="00A112FB">
        <w:rPr>
          <w:b/>
          <w:u w:val="single"/>
          <w:lang w:val="es-ES_tradnl"/>
        </w:rPr>
        <w:t>:</w:t>
      </w:r>
    </w:p>
    <w:p w:rsidR="000A67C7" w:rsidRPr="00A112FB" w:rsidRDefault="00A112FB" w:rsidP="000A67C7">
      <w:pPr>
        <w:pStyle w:val="Prrafodelista"/>
        <w:ind w:left="709"/>
        <w:contextualSpacing w:val="0"/>
        <w:jc w:val="center"/>
        <w:rPr>
          <w:b/>
          <w:lang w:val="es-ES_tradnl"/>
        </w:rPr>
      </w:pPr>
      <w:r w:rsidRPr="00A112FB">
        <w:rPr>
          <w:b/>
          <w:lang w:val="es-ES_tradnl"/>
        </w:rPr>
        <w:t xml:space="preserve">Nivel de inversión municipalidad distrital de </w:t>
      </w:r>
      <w:r>
        <w:rPr>
          <w:b/>
          <w:lang w:val="es-ES_tradnl"/>
        </w:rPr>
        <w:t>C</w:t>
      </w:r>
      <w:r w:rsidRPr="00A112FB">
        <w:rPr>
          <w:b/>
          <w:lang w:val="es-ES_tradnl"/>
        </w:rPr>
        <w:t>hilete-2008</w:t>
      </w:r>
    </w:p>
    <w:p w:rsidR="000A67C7" w:rsidRDefault="000A67C7" w:rsidP="00372801">
      <w:pPr>
        <w:pStyle w:val="Prrafodelista"/>
        <w:ind w:left="360"/>
        <w:contextualSpacing w:val="0"/>
        <w:rPr>
          <w:rStyle w:val="Hipervnculo"/>
          <w:rFonts w:ascii="Arial" w:hAnsi="Arial" w:cs="Arial"/>
          <w:color w:val="000000" w:themeColor="text1"/>
          <w:sz w:val="16"/>
          <w:szCs w:val="16"/>
        </w:rPr>
      </w:pPr>
    </w:p>
    <w:tbl>
      <w:tblPr>
        <w:tblW w:w="7936" w:type="dxa"/>
        <w:tblInd w:w="1210" w:type="dxa"/>
        <w:tblCellMar>
          <w:left w:w="70" w:type="dxa"/>
          <w:right w:w="70" w:type="dxa"/>
        </w:tblCellMar>
        <w:tblLook w:val="04A0" w:firstRow="1" w:lastRow="0" w:firstColumn="1" w:lastColumn="0" w:noHBand="0" w:noVBand="1"/>
      </w:tblPr>
      <w:tblGrid>
        <w:gridCol w:w="3802"/>
        <w:gridCol w:w="1600"/>
        <w:gridCol w:w="1178"/>
        <w:gridCol w:w="1356"/>
      </w:tblGrid>
      <w:tr w:rsidR="000A67C7" w:rsidRPr="00EC0C3C" w:rsidTr="002F4C1B">
        <w:trPr>
          <w:trHeight w:val="407"/>
        </w:trPr>
        <w:tc>
          <w:tcPr>
            <w:tcW w:w="3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0BRAS</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Fuente de Financiamiento: Estado</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FONCODES: Programa A Trabajar Urbano</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Monto Total de Inversión</w:t>
            </w:r>
            <w:r>
              <w:rPr>
                <w:rFonts w:ascii="Calibri" w:hAnsi="Calibri" w:cs="Calibri"/>
                <w:b/>
                <w:color w:val="000000"/>
                <w:sz w:val="18"/>
                <w:szCs w:val="18"/>
              </w:rPr>
              <w:t xml:space="preserve"> en N.S.</w:t>
            </w:r>
          </w:p>
        </w:tc>
      </w:tr>
      <w:tr w:rsidR="000A67C7" w:rsidRPr="00EC0C3C" w:rsidTr="002F4C1B">
        <w:trPr>
          <w:trHeight w:val="326"/>
        </w:trPr>
        <w:tc>
          <w:tcPr>
            <w:tcW w:w="3802" w:type="dxa"/>
            <w:tcBorders>
              <w:top w:val="nil"/>
              <w:left w:val="single" w:sz="4" w:space="0" w:color="auto"/>
              <w:bottom w:val="single" w:sz="4" w:space="0" w:color="auto"/>
              <w:right w:val="single" w:sz="4" w:space="0" w:color="auto"/>
            </w:tcBorders>
            <w:shd w:val="clear" w:color="auto" w:fill="auto"/>
            <w:vAlign w:val="bottom"/>
            <w:hideMark/>
          </w:tcPr>
          <w:p w:rsidR="000A67C7" w:rsidRPr="00EC0C3C" w:rsidRDefault="000A67C7" w:rsidP="00194D09">
            <w:pPr>
              <w:rPr>
                <w:rFonts w:ascii="Calibri" w:hAnsi="Calibri" w:cs="Calibri"/>
                <w:color w:val="000000"/>
                <w:sz w:val="16"/>
                <w:szCs w:val="16"/>
              </w:rPr>
            </w:pPr>
            <w:r w:rsidRPr="00EC0C3C">
              <w:rPr>
                <w:rFonts w:ascii="Calibri" w:hAnsi="Calibri" w:cs="Calibri"/>
                <w:color w:val="000000"/>
                <w:sz w:val="16"/>
                <w:szCs w:val="16"/>
              </w:rPr>
              <w:t>Mantenimiento De Infraestructura de Obras Públicas</w:t>
            </w:r>
          </w:p>
        </w:tc>
        <w:tc>
          <w:tcPr>
            <w:tcW w:w="1600"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1,7000</w:t>
            </w:r>
          </w:p>
        </w:tc>
        <w:tc>
          <w:tcPr>
            <w:tcW w:w="1178"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p>
        </w:tc>
        <w:tc>
          <w:tcPr>
            <w:tcW w:w="1356"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1,7000</w:t>
            </w:r>
          </w:p>
        </w:tc>
      </w:tr>
      <w:tr w:rsidR="000A67C7" w:rsidRPr="00EC0C3C" w:rsidTr="002F4C1B">
        <w:trPr>
          <w:trHeight w:val="326"/>
        </w:trPr>
        <w:tc>
          <w:tcPr>
            <w:tcW w:w="3802" w:type="dxa"/>
            <w:tcBorders>
              <w:top w:val="nil"/>
              <w:left w:val="single" w:sz="4" w:space="0" w:color="auto"/>
              <w:bottom w:val="single" w:sz="4" w:space="0" w:color="auto"/>
              <w:right w:val="single" w:sz="4" w:space="0" w:color="auto"/>
            </w:tcBorders>
            <w:shd w:val="clear" w:color="auto" w:fill="auto"/>
            <w:vAlign w:val="bottom"/>
            <w:hideMark/>
          </w:tcPr>
          <w:p w:rsidR="000A67C7" w:rsidRPr="00EC0C3C" w:rsidRDefault="000A67C7" w:rsidP="00194D09">
            <w:pPr>
              <w:rPr>
                <w:rFonts w:ascii="Calibri" w:hAnsi="Calibri" w:cs="Calibri"/>
                <w:color w:val="000000"/>
                <w:sz w:val="16"/>
                <w:szCs w:val="16"/>
              </w:rPr>
            </w:pPr>
            <w:r>
              <w:rPr>
                <w:rFonts w:ascii="Calibri" w:hAnsi="Calibri" w:cs="Calibri"/>
                <w:color w:val="000000"/>
                <w:sz w:val="16"/>
                <w:szCs w:val="16"/>
              </w:rPr>
              <w:t>Exp. Tec.</w:t>
            </w:r>
            <w:r w:rsidRPr="00EC0C3C">
              <w:rPr>
                <w:rFonts w:ascii="Calibri" w:hAnsi="Calibri" w:cs="Calibri"/>
                <w:color w:val="000000"/>
                <w:sz w:val="16"/>
                <w:szCs w:val="16"/>
              </w:rPr>
              <w:t>Construcción de Sistema de Riego Tecnificado-Huertas</w:t>
            </w:r>
          </w:p>
        </w:tc>
        <w:tc>
          <w:tcPr>
            <w:tcW w:w="1600"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15,400.0</w:t>
            </w:r>
          </w:p>
        </w:tc>
        <w:tc>
          <w:tcPr>
            <w:tcW w:w="1178"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p>
        </w:tc>
        <w:tc>
          <w:tcPr>
            <w:tcW w:w="1356"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15,400.0</w:t>
            </w:r>
          </w:p>
        </w:tc>
      </w:tr>
      <w:tr w:rsidR="000A67C7" w:rsidRPr="00EC0C3C" w:rsidTr="002F4C1B">
        <w:trPr>
          <w:trHeight w:val="326"/>
        </w:trPr>
        <w:tc>
          <w:tcPr>
            <w:tcW w:w="3802" w:type="dxa"/>
            <w:tcBorders>
              <w:top w:val="nil"/>
              <w:left w:val="single" w:sz="4" w:space="0" w:color="auto"/>
              <w:bottom w:val="single" w:sz="4" w:space="0" w:color="auto"/>
              <w:right w:val="single" w:sz="4" w:space="0" w:color="auto"/>
            </w:tcBorders>
            <w:shd w:val="clear" w:color="auto" w:fill="auto"/>
            <w:vAlign w:val="bottom"/>
            <w:hideMark/>
          </w:tcPr>
          <w:p w:rsidR="000A67C7" w:rsidRPr="00EC0C3C" w:rsidRDefault="000A67C7" w:rsidP="00194D09">
            <w:pPr>
              <w:rPr>
                <w:rFonts w:ascii="Calibri" w:hAnsi="Calibri" w:cs="Calibri"/>
                <w:color w:val="000000"/>
                <w:sz w:val="16"/>
                <w:szCs w:val="16"/>
              </w:rPr>
            </w:pPr>
            <w:r w:rsidRPr="00EC0C3C">
              <w:rPr>
                <w:rFonts w:ascii="Calibri" w:hAnsi="Calibri" w:cs="Calibri"/>
                <w:color w:val="000000"/>
                <w:sz w:val="16"/>
                <w:szCs w:val="16"/>
              </w:rPr>
              <w:t>Limpieza y Reconstrucción de Infraestructura Pública-</w:t>
            </w:r>
            <w:r>
              <w:rPr>
                <w:rFonts w:ascii="Calibri" w:hAnsi="Calibri" w:cs="Calibri"/>
                <w:color w:val="000000"/>
                <w:sz w:val="16"/>
                <w:szCs w:val="16"/>
              </w:rPr>
              <w:t xml:space="preserve"> Caserío Huertas</w:t>
            </w:r>
          </w:p>
        </w:tc>
        <w:tc>
          <w:tcPr>
            <w:tcW w:w="1600"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34,501,0</w:t>
            </w:r>
          </w:p>
        </w:tc>
        <w:tc>
          <w:tcPr>
            <w:tcW w:w="1178"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p>
        </w:tc>
        <w:tc>
          <w:tcPr>
            <w:tcW w:w="1356"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34,501,0</w:t>
            </w:r>
          </w:p>
        </w:tc>
      </w:tr>
      <w:tr w:rsidR="000A67C7" w:rsidRPr="00EC0C3C" w:rsidTr="002F4C1B">
        <w:trPr>
          <w:trHeight w:val="326"/>
        </w:trPr>
        <w:tc>
          <w:tcPr>
            <w:tcW w:w="38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67C7" w:rsidRPr="00EC0C3C" w:rsidRDefault="000A67C7" w:rsidP="00194D09">
            <w:pPr>
              <w:rPr>
                <w:rFonts w:ascii="Calibri" w:hAnsi="Calibri" w:cs="Calibri"/>
                <w:color w:val="000000"/>
                <w:sz w:val="16"/>
                <w:szCs w:val="16"/>
              </w:rPr>
            </w:pPr>
            <w:r w:rsidRPr="00EC0C3C">
              <w:rPr>
                <w:rFonts w:ascii="Calibri" w:hAnsi="Calibri" w:cs="Calibri"/>
                <w:color w:val="000000"/>
                <w:sz w:val="16"/>
                <w:szCs w:val="16"/>
              </w:rPr>
              <w:t>Mejoramiento de Estadio Municipal</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1,112.0</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1,112.0</w:t>
            </w:r>
          </w:p>
        </w:tc>
      </w:tr>
      <w:tr w:rsidR="000A67C7" w:rsidRPr="00EC0C3C" w:rsidTr="002F4C1B">
        <w:trPr>
          <w:trHeight w:val="326"/>
        </w:trPr>
        <w:tc>
          <w:tcPr>
            <w:tcW w:w="3802" w:type="dxa"/>
            <w:tcBorders>
              <w:top w:val="nil"/>
              <w:left w:val="single" w:sz="4" w:space="0" w:color="auto"/>
              <w:bottom w:val="single" w:sz="4" w:space="0" w:color="auto"/>
              <w:right w:val="single" w:sz="4" w:space="0" w:color="auto"/>
            </w:tcBorders>
            <w:shd w:val="clear" w:color="auto" w:fill="auto"/>
            <w:vAlign w:val="bottom"/>
            <w:hideMark/>
          </w:tcPr>
          <w:p w:rsidR="000A67C7" w:rsidRPr="00EC0C3C" w:rsidRDefault="000A67C7" w:rsidP="00194D09">
            <w:pPr>
              <w:rPr>
                <w:rFonts w:ascii="Calibri" w:hAnsi="Calibri" w:cs="Calibri"/>
                <w:color w:val="000000"/>
                <w:sz w:val="16"/>
                <w:szCs w:val="16"/>
              </w:rPr>
            </w:pPr>
            <w:r w:rsidRPr="00EC0C3C">
              <w:rPr>
                <w:rFonts w:ascii="Calibri" w:hAnsi="Calibri" w:cs="Calibri"/>
                <w:color w:val="000000"/>
                <w:sz w:val="16"/>
                <w:szCs w:val="16"/>
              </w:rPr>
              <w:t xml:space="preserve">Sistema de Agua Potable </w:t>
            </w:r>
            <w:r>
              <w:rPr>
                <w:rFonts w:ascii="Calibri" w:hAnsi="Calibri" w:cs="Calibri"/>
                <w:color w:val="000000"/>
                <w:sz w:val="16"/>
                <w:szCs w:val="16"/>
              </w:rPr>
              <w:t>–</w:t>
            </w:r>
            <w:r w:rsidRPr="00EC0C3C">
              <w:rPr>
                <w:rFonts w:ascii="Calibri" w:hAnsi="Calibri" w:cs="Calibri"/>
                <w:color w:val="000000"/>
                <w:sz w:val="16"/>
                <w:szCs w:val="16"/>
              </w:rPr>
              <w:t>Canusán</w:t>
            </w:r>
          </w:p>
        </w:tc>
        <w:tc>
          <w:tcPr>
            <w:tcW w:w="1600"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36,614,0</w:t>
            </w:r>
          </w:p>
        </w:tc>
        <w:tc>
          <w:tcPr>
            <w:tcW w:w="1178"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p>
        </w:tc>
        <w:tc>
          <w:tcPr>
            <w:tcW w:w="1356"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36,614,0</w:t>
            </w:r>
          </w:p>
        </w:tc>
      </w:tr>
      <w:tr w:rsidR="000A67C7" w:rsidRPr="00EC0C3C" w:rsidTr="002F4C1B">
        <w:trPr>
          <w:trHeight w:val="326"/>
        </w:trPr>
        <w:tc>
          <w:tcPr>
            <w:tcW w:w="3802" w:type="dxa"/>
            <w:tcBorders>
              <w:top w:val="nil"/>
              <w:left w:val="single" w:sz="4" w:space="0" w:color="auto"/>
              <w:bottom w:val="single" w:sz="4" w:space="0" w:color="auto"/>
              <w:right w:val="single" w:sz="4" w:space="0" w:color="auto"/>
            </w:tcBorders>
            <w:shd w:val="clear" w:color="auto" w:fill="auto"/>
            <w:vAlign w:val="bottom"/>
            <w:hideMark/>
          </w:tcPr>
          <w:p w:rsidR="000A67C7" w:rsidRPr="00EC0C3C" w:rsidRDefault="000A67C7" w:rsidP="00194D09">
            <w:pPr>
              <w:rPr>
                <w:rFonts w:ascii="Calibri" w:hAnsi="Calibri" w:cs="Calibri"/>
                <w:color w:val="000000"/>
                <w:sz w:val="16"/>
                <w:szCs w:val="16"/>
              </w:rPr>
            </w:pPr>
            <w:r w:rsidRPr="00EC0C3C">
              <w:rPr>
                <w:rFonts w:ascii="Calibri" w:hAnsi="Calibri" w:cs="Calibri"/>
                <w:color w:val="000000"/>
                <w:sz w:val="16"/>
                <w:szCs w:val="16"/>
              </w:rPr>
              <w:t>Cambio de Redes de los Sistemas de Agua potable Caserío La Mónica</w:t>
            </w:r>
          </w:p>
        </w:tc>
        <w:tc>
          <w:tcPr>
            <w:tcW w:w="1600"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5,000,0</w:t>
            </w:r>
          </w:p>
        </w:tc>
        <w:tc>
          <w:tcPr>
            <w:tcW w:w="1178"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p>
        </w:tc>
        <w:tc>
          <w:tcPr>
            <w:tcW w:w="1356"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5,000,0</w:t>
            </w:r>
          </w:p>
        </w:tc>
      </w:tr>
      <w:tr w:rsidR="000A67C7" w:rsidRPr="00EC0C3C" w:rsidTr="002F4C1B">
        <w:trPr>
          <w:trHeight w:val="326"/>
        </w:trPr>
        <w:tc>
          <w:tcPr>
            <w:tcW w:w="3802" w:type="dxa"/>
            <w:tcBorders>
              <w:top w:val="nil"/>
              <w:left w:val="single" w:sz="4" w:space="0" w:color="auto"/>
              <w:bottom w:val="single" w:sz="4" w:space="0" w:color="auto"/>
              <w:right w:val="single" w:sz="4" w:space="0" w:color="auto"/>
            </w:tcBorders>
            <w:shd w:val="clear" w:color="auto" w:fill="auto"/>
            <w:vAlign w:val="bottom"/>
            <w:hideMark/>
          </w:tcPr>
          <w:p w:rsidR="000A67C7" w:rsidRPr="00EC0C3C" w:rsidRDefault="000A67C7" w:rsidP="00194D09">
            <w:pPr>
              <w:rPr>
                <w:rFonts w:ascii="Calibri" w:hAnsi="Calibri" w:cs="Calibri"/>
                <w:color w:val="000000"/>
                <w:sz w:val="16"/>
                <w:szCs w:val="16"/>
              </w:rPr>
            </w:pPr>
            <w:r w:rsidRPr="00EC0C3C">
              <w:rPr>
                <w:rFonts w:ascii="Calibri" w:hAnsi="Calibri" w:cs="Calibri"/>
                <w:color w:val="000000"/>
                <w:sz w:val="16"/>
                <w:szCs w:val="16"/>
              </w:rPr>
              <w:t xml:space="preserve">Limpieza y Mantenimiento, Pintado y Forestación </w:t>
            </w:r>
            <w:r>
              <w:rPr>
                <w:rFonts w:ascii="Calibri" w:hAnsi="Calibri" w:cs="Calibri"/>
                <w:color w:val="000000"/>
                <w:sz w:val="16"/>
                <w:szCs w:val="16"/>
              </w:rPr>
              <w:t>–</w:t>
            </w:r>
            <w:r w:rsidRPr="00EC0C3C">
              <w:rPr>
                <w:rFonts w:ascii="Calibri" w:hAnsi="Calibri" w:cs="Calibri"/>
                <w:color w:val="000000"/>
                <w:sz w:val="16"/>
                <w:szCs w:val="16"/>
              </w:rPr>
              <w:t xml:space="preserve"> Chilete</w:t>
            </w:r>
          </w:p>
        </w:tc>
        <w:tc>
          <w:tcPr>
            <w:tcW w:w="1600"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10,180,0</w:t>
            </w:r>
          </w:p>
        </w:tc>
        <w:tc>
          <w:tcPr>
            <w:tcW w:w="1178"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p>
        </w:tc>
        <w:tc>
          <w:tcPr>
            <w:tcW w:w="1356"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10,180,0</w:t>
            </w:r>
          </w:p>
        </w:tc>
      </w:tr>
      <w:tr w:rsidR="000A67C7" w:rsidRPr="00EC0C3C" w:rsidTr="002F4C1B">
        <w:trPr>
          <w:trHeight w:val="326"/>
        </w:trPr>
        <w:tc>
          <w:tcPr>
            <w:tcW w:w="3802" w:type="dxa"/>
            <w:tcBorders>
              <w:top w:val="nil"/>
              <w:left w:val="single" w:sz="4" w:space="0" w:color="auto"/>
              <w:bottom w:val="single" w:sz="4" w:space="0" w:color="auto"/>
              <w:right w:val="single" w:sz="4" w:space="0" w:color="auto"/>
            </w:tcBorders>
            <w:shd w:val="clear" w:color="auto" w:fill="auto"/>
            <w:vAlign w:val="bottom"/>
            <w:hideMark/>
          </w:tcPr>
          <w:p w:rsidR="000A67C7" w:rsidRPr="00EC0C3C" w:rsidRDefault="000A67C7" w:rsidP="00194D09">
            <w:pPr>
              <w:rPr>
                <w:rFonts w:ascii="Calibri" w:hAnsi="Calibri" w:cs="Calibri"/>
                <w:color w:val="000000"/>
                <w:sz w:val="16"/>
                <w:szCs w:val="16"/>
              </w:rPr>
            </w:pPr>
            <w:r w:rsidRPr="00EC0C3C">
              <w:rPr>
                <w:rFonts w:ascii="Calibri" w:hAnsi="Calibri" w:cs="Calibri"/>
                <w:color w:val="000000"/>
                <w:sz w:val="16"/>
                <w:szCs w:val="16"/>
              </w:rPr>
              <w:t xml:space="preserve">Ampliación de Mercado </w:t>
            </w:r>
            <w:r>
              <w:rPr>
                <w:rFonts w:ascii="Calibri" w:hAnsi="Calibri" w:cs="Calibri"/>
                <w:color w:val="000000"/>
                <w:sz w:val="16"/>
                <w:szCs w:val="16"/>
              </w:rPr>
              <w:t xml:space="preserve"> Ambulatorio- Chilete</w:t>
            </w:r>
          </w:p>
        </w:tc>
        <w:tc>
          <w:tcPr>
            <w:tcW w:w="1600"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45,621,0</w:t>
            </w:r>
          </w:p>
        </w:tc>
        <w:tc>
          <w:tcPr>
            <w:tcW w:w="1178"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204,000.0</w:t>
            </w:r>
          </w:p>
        </w:tc>
        <w:tc>
          <w:tcPr>
            <w:tcW w:w="1356"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 249,621.0</w:t>
            </w:r>
          </w:p>
        </w:tc>
      </w:tr>
      <w:tr w:rsidR="000A67C7" w:rsidRPr="00EC0C3C" w:rsidTr="002F4C1B">
        <w:trPr>
          <w:trHeight w:val="326"/>
        </w:trPr>
        <w:tc>
          <w:tcPr>
            <w:tcW w:w="3802" w:type="dxa"/>
            <w:tcBorders>
              <w:top w:val="nil"/>
              <w:left w:val="single" w:sz="4" w:space="0" w:color="auto"/>
              <w:bottom w:val="single" w:sz="4" w:space="0" w:color="auto"/>
              <w:right w:val="single" w:sz="4" w:space="0" w:color="auto"/>
            </w:tcBorders>
            <w:shd w:val="clear" w:color="auto" w:fill="auto"/>
            <w:vAlign w:val="bottom"/>
            <w:hideMark/>
          </w:tcPr>
          <w:p w:rsidR="000A67C7" w:rsidRPr="00EC0C3C" w:rsidRDefault="000A67C7" w:rsidP="00194D09">
            <w:pPr>
              <w:rPr>
                <w:rFonts w:ascii="Calibri" w:hAnsi="Calibri" w:cs="Calibri"/>
                <w:color w:val="000000"/>
                <w:sz w:val="16"/>
                <w:szCs w:val="16"/>
              </w:rPr>
            </w:pPr>
            <w:r w:rsidRPr="00EC0C3C">
              <w:rPr>
                <w:rFonts w:ascii="Calibri" w:hAnsi="Calibri" w:cs="Calibri"/>
                <w:color w:val="000000"/>
                <w:sz w:val="16"/>
                <w:szCs w:val="16"/>
              </w:rPr>
              <w:t>Mejoramiento Mercadillo Municipal</w:t>
            </w:r>
          </w:p>
        </w:tc>
        <w:tc>
          <w:tcPr>
            <w:tcW w:w="1600"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202,839,0</w:t>
            </w:r>
          </w:p>
        </w:tc>
        <w:tc>
          <w:tcPr>
            <w:tcW w:w="1178"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110,000.0</w:t>
            </w:r>
          </w:p>
        </w:tc>
        <w:tc>
          <w:tcPr>
            <w:tcW w:w="1356"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 312,839.0</w:t>
            </w:r>
          </w:p>
        </w:tc>
      </w:tr>
      <w:tr w:rsidR="000A67C7" w:rsidRPr="00EC0C3C" w:rsidTr="002F4C1B">
        <w:trPr>
          <w:trHeight w:val="326"/>
        </w:trPr>
        <w:tc>
          <w:tcPr>
            <w:tcW w:w="3802" w:type="dxa"/>
            <w:tcBorders>
              <w:top w:val="nil"/>
              <w:left w:val="single" w:sz="4" w:space="0" w:color="auto"/>
              <w:bottom w:val="single" w:sz="4" w:space="0" w:color="auto"/>
              <w:right w:val="single" w:sz="4" w:space="0" w:color="auto"/>
            </w:tcBorders>
            <w:shd w:val="clear" w:color="auto" w:fill="auto"/>
            <w:vAlign w:val="bottom"/>
            <w:hideMark/>
          </w:tcPr>
          <w:p w:rsidR="000A67C7" w:rsidRPr="00EC0C3C" w:rsidRDefault="000A67C7" w:rsidP="00194D09">
            <w:pPr>
              <w:rPr>
                <w:rFonts w:ascii="Calibri" w:hAnsi="Calibri" w:cs="Calibri"/>
                <w:color w:val="000000"/>
                <w:sz w:val="16"/>
                <w:szCs w:val="16"/>
              </w:rPr>
            </w:pPr>
            <w:r w:rsidRPr="00EC0C3C">
              <w:rPr>
                <w:rFonts w:ascii="Calibri" w:hAnsi="Calibri" w:cs="Calibri"/>
                <w:color w:val="000000"/>
                <w:sz w:val="16"/>
                <w:szCs w:val="16"/>
              </w:rPr>
              <w:t>Mejoramiento de Colegio Caserío Llallán</w:t>
            </w:r>
          </w:p>
        </w:tc>
        <w:tc>
          <w:tcPr>
            <w:tcW w:w="1600"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6,001,0</w:t>
            </w:r>
          </w:p>
        </w:tc>
        <w:tc>
          <w:tcPr>
            <w:tcW w:w="1178"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p>
        </w:tc>
        <w:tc>
          <w:tcPr>
            <w:tcW w:w="1356"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6,001,0</w:t>
            </w:r>
          </w:p>
        </w:tc>
      </w:tr>
      <w:tr w:rsidR="000A67C7" w:rsidRPr="00EC0C3C" w:rsidTr="002F4C1B">
        <w:trPr>
          <w:trHeight w:val="326"/>
        </w:trPr>
        <w:tc>
          <w:tcPr>
            <w:tcW w:w="3802" w:type="dxa"/>
            <w:tcBorders>
              <w:top w:val="nil"/>
              <w:left w:val="single" w:sz="4" w:space="0" w:color="auto"/>
              <w:bottom w:val="single" w:sz="4" w:space="0" w:color="auto"/>
              <w:right w:val="single" w:sz="4" w:space="0" w:color="auto"/>
            </w:tcBorders>
            <w:shd w:val="clear" w:color="auto" w:fill="auto"/>
            <w:vAlign w:val="bottom"/>
            <w:hideMark/>
          </w:tcPr>
          <w:p w:rsidR="000A67C7" w:rsidRPr="00EC0C3C" w:rsidRDefault="000A67C7" w:rsidP="00194D09">
            <w:pPr>
              <w:rPr>
                <w:rFonts w:ascii="Calibri" w:hAnsi="Calibri" w:cs="Calibri"/>
                <w:color w:val="000000"/>
                <w:sz w:val="16"/>
                <w:szCs w:val="16"/>
              </w:rPr>
            </w:pPr>
            <w:r w:rsidRPr="00EC0C3C">
              <w:rPr>
                <w:rFonts w:ascii="Calibri" w:hAnsi="Calibri" w:cs="Calibri"/>
                <w:color w:val="000000"/>
                <w:sz w:val="16"/>
                <w:szCs w:val="16"/>
              </w:rPr>
              <w:t>Mejoramiento Coliseo Llallán</w:t>
            </w:r>
          </w:p>
        </w:tc>
        <w:tc>
          <w:tcPr>
            <w:tcW w:w="1600"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38,000,0</w:t>
            </w:r>
          </w:p>
        </w:tc>
        <w:tc>
          <w:tcPr>
            <w:tcW w:w="1178"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p>
        </w:tc>
        <w:tc>
          <w:tcPr>
            <w:tcW w:w="1356"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38,000,0</w:t>
            </w:r>
          </w:p>
        </w:tc>
      </w:tr>
      <w:tr w:rsidR="000A67C7" w:rsidRPr="00EC0C3C" w:rsidTr="002F4C1B">
        <w:trPr>
          <w:trHeight w:val="326"/>
        </w:trPr>
        <w:tc>
          <w:tcPr>
            <w:tcW w:w="3802" w:type="dxa"/>
            <w:tcBorders>
              <w:top w:val="nil"/>
              <w:left w:val="single" w:sz="4" w:space="0" w:color="auto"/>
              <w:bottom w:val="single" w:sz="4" w:space="0" w:color="auto"/>
              <w:right w:val="single" w:sz="4" w:space="0" w:color="auto"/>
            </w:tcBorders>
            <w:shd w:val="clear" w:color="auto" w:fill="auto"/>
            <w:vAlign w:val="bottom"/>
            <w:hideMark/>
          </w:tcPr>
          <w:p w:rsidR="000A67C7" w:rsidRPr="00EC0C3C" w:rsidRDefault="000A67C7" w:rsidP="00194D09">
            <w:pPr>
              <w:rPr>
                <w:rFonts w:ascii="Calibri" w:hAnsi="Calibri" w:cs="Calibri"/>
                <w:color w:val="000000"/>
                <w:sz w:val="16"/>
                <w:szCs w:val="16"/>
              </w:rPr>
            </w:pPr>
            <w:r w:rsidRPr="00EC0C3C">
              <w:rPr>
                <w:rFonts w:ascii="Calibri" w:hAnsi="Calibri" w:cs="Calibri"/>
                <w:color w:val="000000"/>
                <w:sz w:val="16"/>
                <w:szCs w:val="16"/>
              </w:rPr>
              <w:t>Mejoramiento I.E. Caserío La Mónica</w:t>
            </w:r>
          </w:p>
        </w:tc>
        <w:tc>
          <w:tcPr>
            <w:tcW w:w="1600"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10,000,0</w:t>
            </w:r>
          </w:p>
        </w:tc>
        <w:tc>
          <w:tcPr>
            <w:tcW w:w="1178"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p>
        </w:tc>
        <w:tc>
          <w:tcPr>
            <w:tcW w:w="1356"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10,000,0</w:t>
            </w:r>
          </w:p>
        </w:tc>
      </w:tr>
      <w:tr w:rsidR="000A67C7" w:rsidRPr="00EC0C3C" w:rsidTr="002F4C1B">
        <w:trPr>
          <w:trHeight w:val="326"/>
        </w:trPr>
        <w:tc>
          <w:tcPr>
            <w:tcW w:w="3802" w:type="dxa"/>
            <w:tcBorders>
              <w:top w:val="nil"/>
              <w:left w:val="single" w:sz="4" w:space="0" w:color="auto"/>
              <w:bottom w:val="single" w:sz="4" w:space="0" w:color="auto"/>
              <w:right w:val="single" w:sz="4" w:space="0" w:color="auto"/>
            </w:tcBorders>
            <w:shd w:val="clear" w:color="auto" w:fill="auto"/>
            <w:vAlign w:val="bottom"/>
            <w:hideMark/>
          </w:tcPr>
          <w:p w:rsidR="000A67C7" w:rsidRPr="00EC0C3C" w:rsidRDefault="000A67C7" w:rsidP="00194D09">
            <w:pPr>
              <w:rPr>
                <w:rFonts w:ascii="Calibri" w:hAnsi="Calibri" w:cs="Calibri"/>
                <w:color w:val="000000"/>
                <w:sz w:val="16"/>
                <w:szCs w:val="16"/>
              </w:rPr>
            </w:pPr>
            <w:r w:rsidRPr="00EC0C3C">
              <w:rPr>
                <w:rFonts w:ascii="Calibri" w:hAnsi="Calibri" w:cs="Calibri"/>
                <w:color w:val="000000"/>
                <w:sz w:val="16"/>
                <w:szCs w:val="16"/>
              </w:rPr>
              <w:t>Mejoramiento Equipos y Maquinaria</w:t>
            </w:r>
          </w:p>
        </w:tc>
        <w:tc>
          <w:tcPr>
            <w:tcW w:w="1600"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64,429,0</w:t>
            </w:r>
          </w:p>
        </w:tc>
        <w:tc>
          <w:tcPr>
            <w:tcW w:w="1178"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p>
        </w:tc>
        <w:tc>
          <w:tcPr>
            <w:tcW w:w="1356" w:type="dxa"/>
            <w:tcBorders>
              <w:top w:val="nil"/>
              <w:left w:val="nil"/>
              <w:bottom w:val="single" w:sz="4" w:space="0" w:color="auto"/>
              <w:right w:val="single" w:sz="4" w:space="0" w:color="auto"/>
            </w:tcBorders>
            <w:shd w:val="clear" w:color="auto" w:fill="auto"/>
            <w:noWrap/>
            <w:vAlign w:val="bottom"/>
            <w:hideMark/>
          </w:tcPr>
          <w:p w:rsidR="000A67C7" w:rsidRPr="005A199D"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64,429,0</w:t>
            </w:r>
          </w:p>
        </w:tc>
      </w:tr>
      <w:tr w:rsidR="000A67C7" w:rsidRPr="00EC0C3C" w:rsidTr="002F4C1B">
        <w:trPr>
          <w:trHeight w:val="326"/>
        </w:trPr>
        <w:tc>
          <w:tcPr>
            <w:tcW w:w="3802" w:type="dxa"/>
            <w:tcBorders>
              <w:top w:val="nil"/>
              <w:left w:val="single" w:sz="4" w:space="0" w:color="auto"/>
              <w:bottom w:val="single" w:sz="4" w:space="0" w:color="auto"/>
              <w:right w:val="single" w:sz="4" w:space="0" w:color="auto"/>
            </w:tcBorders>
            <w:shd w:val="clear" w:color="auto" w:fill="auto"/>
            <w:vAlign w:val="bottom"/>
            <w:hideMark/>
          </w:tcPr>
          <w:p w:rsidR="000A67C7" w:rsidRPr="00E404FE" w:rsidRDefault="000A67C7" w:rsidP="00194D09">
            <w:pPr>
              <w:rPr>
                <w:rFonts w:ascii="Calibri" w:hAnsi="Calibri" w:cs="Calibri"/>
                <w:b/>
                <w:color w:val="000000"/>
                <w:sz w:val="16"/>
                <w:szCs w:val="16"/>
              </w:rPr>
            </w:pPr>
            <w:r w:rsidRPr="00E404FE">
              <w:rPr>
                <w:rFonts w:ascii="Calibri" w:hAnsi="Calibri" w:cs="Calibri"/>
                <w:b/>
                <w:color w:val="000000"/>
                <w:sz w:val="16"/>
                <w:szCs w:val="16"/>
              </w:rPr>
              <w:t>TOTAL</w:t>
            </w:r>
          </w:p>
        </w:tc>
        <w:tc>
          <w:tcPr>
            <w:tcW w:w="1600" w:type="dxa"/>
            <w:tcBorders>
              <w:top w:val="nil"/>
              <w:left w:val="nil"/>
              <w:bottom w:val="single" w:sz="4" w:space="0" w:color="auto"/>
              <w:right w:val="single" w:sz="4" w:space="0" w:color="auto"/>
            </w:tcBorders>
            <w:shd w:val="clear" w:color="auto" w:fill="auto"/>
            <w:noWrap/>
            <w:vAlign w:val="bottom"/>
            <w:hideMark/>
          </w:tcPr>
          <w:p w:rsidR="000A67C7" w:rsidRPr="00E404FE" w:rsidRDefault="000A67C7" w:rsidP="00194D09">
            <w:pPr>
              <w:jc w:val="center"/>
              <w:rPr>
                <w:rFonts w:ascii="Calibri" w:hAnsi="Calibri" w:cs="Calibri"/>
                <w:b/>
                <w:color w:val="000000"/>
                <w:sz w:val="18"/>
                <w:szCs w:val="18"/>
              </w:rPr>
            </w:pPr>
            <w:r w:rsidRPr="00E404FE">
              <w:rPr>
                <w:rFonts w:ascii="Calibri" w:hAnsi="Calibri" w:cs="Calibri"/>
                <w:b/>
                <w:color w:val="000000"/>
                <w:sz w:val="18"/>
                <w:szCs w:val="18"/>
              </w:rPr>
              <w:t>471,397.0</w:t>
            </w:r>
          </w:p>
        </w:tc>
        <w:tc>
          <w:tcPr>
            <w:tcW w:w="1178" w:type="dxa"/>
            <w:tcBorders>
              <w:top w:val="nil"/>
              <w:left w:val="nil"/>
              <w:bottom w:val="single" w:sz="4" w:space="0" w:color="auto"/>
              <w:right w:val="single" w:sz="4" w:space="0" w:color="auto"/>
            </w:tcBorders>
            <w:shd w:val="clear" w:color="auto" w:fill="auto"/>
            <w:noWrap/>
            <w:vAlign w:val="bottom"/>
            <w:hideMark/>
          </w:tcPr>
          <w:p w:rsidR="000A67C7" w:rsidRPr="00E404FE" w:rsidRDefault="000A67C7" w:rsidP="00194D09">
            <w:pPr>
              <w:jc w:val="center"/>
              <w:rPr>
                <w:rFonts w:ascii="Calibri" w:hAnsi="Calibri" w:cs="Calibri"/>
                <w:b/>
                <w:color w:val="000000"/>
                <w:sz w:val="18"/>
                <w:szCs w:val="18"/>
              </w:rPr>
            </w:pPr>
            <w:r w:rsidRPr="00E404FE">
              <w:rPr>
                <w:rFonts w:ascii="Calibri" w:hAnsi="Calibri" w:cs="Calibri"/>
                <w:b/>
                <w:color w:val="000000"/>
                <w:sz w:val="18"/>
                <w:szCs w:val="18"/>
              </w:rPr>
              <w:t>314,000.0</w:t>
            </w:r>
          </w:p>
        </w:tc>
        <w:tc>
          <w:tcPr>
            <w:tcW w:w="1356" w:type="dxa"/>
            <w:tcBorders>
              <w:top w:val="nil"/>
              <w:left w:val="nil"/>
              <w:bottom w:val="single" w:sz="4" w:space="0" w:color="auto"/>
              <w:right w:val="single" w:sz="4" w:space="0" w:color="auto"/>
            </w:tcBorders>
            <w:shd w:val="clear" w:color="auto" w:fill="auto"/>
            <w:noWrap/>
            <w:vAlign w:val="bottom"/>
            <w:hideMark/>
          </w:tcPr>
          <w:p w:rsidR="000A67C7" w:rsidRPr="00E404FE" w:rsidRDefault="000A67C7" w:rsidP="00194D09">
            <w:pPr>
              <w:rPr>
                <w:rFonts w:ascii="Calibri" w:hAnsi="Calibri" w:cs="Calibri"/>
                <w:b/>
                <w:color w:val="000000"/>
              </w:rPr>
            </w:pPr>
            <w:r w:rsidRPr="00E404FE">
              <w:rPr>
                <w:rFonts w:ascii="Calibri" w:hAnsi="Calibri" w:cs="Calibri"/>
                <w:b/>
                <w:color w:val="000000"/>
              </w:rPr>
              <w:t> 785,397.0</w:t>
            </w:r>
          </w:p>
        </w:tc>
      </w:tr>
    </w:tbl>
    <w:p w:rsidR="000A67C7" w:rsidRDefault="000A67C7" w:rsidP="003F51A8">
      <w:pPr>
        <w:pStyle w:val="Prrafodelista"/>
        <w:ind w:left="357"/>
        <w:contextualSpacing w:val="0"/>
        <w:rPr>
          <w:rStyle w:val="Hipervnculo"/>
          <w:rFonts w:ascii="Arial" w:hAnsi="Arial" w:cs="Arial"/>
          <w:color w:val="000000" w:themeColor="text1"/>
          <w:sz w:val="16"/>
          <w:szCs w:val="16"/>
        </w:rPr>
      </w:pPr>
    </w:p>
    <w:p w:rsidR="000A67C7" w:rsidRDefault="003F51A8" w:rsidP="003F51A8">
      <w:pPr>
        <w:pStyle w:val="Prrafodelista"/>
        <w:ind w:left="357"/>
        <w:contextualSpacing w:val="0"/>
        <w:rPr>
          <w:rStyle w:val="Hipervnculo"/>
          <w:rFonts w:ascii="Arial" w:hAnsi="Arial" w:cs="Arial"/>
          <w:color w:val="000000" w:themeColor="text1"/>
          <w:sz w:val="16"/>
          <w:szCs w:val="16"/>
        </w:rPr>
      </w:pPr>
      <w:r>
        <w:rPr>
          <w:sz w:val="16"/>
          <w:szCs w:val="16"/>
        </w:rPr>
        <w:tab/>
      </w:r>
      <w:r>
        <w:rPr>
          <w:sz w:val="16"/>
          <w:szCs w:val="16"/>
        </w:rPr>
        <w:tab/>
        <w:t>Fuente: Sistema Integrado de Administración Financiera, Elaboración del Autor-2017</w:t>
      </w: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3F51A8" w:rsidRDefault="003F51A8" w:rsidP="00372801">
      <w:pPr>
        <w:pStyle w:val="Prrafodelista"/>
        <w:ind w:left="360"/>
        <w:contextualSpacing w:val="0"/>
        <w:rPr>
          <w:rStyle w:val="Hipervnculo"/>
          <w:rFonts w:ascii="Arial" w:hAnsi="Arial" w:cs="Arial"/>
          <w:color w:val="000000" w:themeColor="text1"/>
          <w:sz w:val="16"/>
          <w:szCs w:val="16"/>
        </w:rPr>
      </w:pPr>
    </w:p>
    <w:p w:rsidR="003F51A8" w:rsidRPr="003F51A8" w:rsidRDefault="003F51A8" w:rsidP="002F4C1B">
      <w:pPr>
        <w:spacing w:line="480" w:lineRule="auto"/>
        <w:ind w:left="1152" w:firstLine="709"/>
        <w:jc w:val="both"/>
        <w:rPr>
          <w:rStyle w:val="Hipervnculo"/>
          <w:color w:val="000000" w:themeColor="text1"/>
          <w:u w:val="none"/>
        </w:rPr>
      </w:pPr>
      <w:r w:rsidRPr="002F4C1B">
        <w:rPr>
          <w:lang w:val="es-ES_tradnl"/>
        </w:rPr>
        <w:t>Una de los logros resaltantes de la gestión municipal de la gestión</w:t>
      </w:r>
      <w:r>
        <w:rPr>
          <w:rStyle w:val="Hipervnculo"/>
          <w:color w:val="000000" w:themeColor="text1"/>
          <w:u w:val="none"/>
        </w:rPr>
        <w:t xml:space="preserve"> del alcalde Arturo Plasencia, es haber logrado la ejecución presupuestal al 100% en las diferentes áreas de inversión, lo que demuestra que una gestión eficaz da como resultado el fortalecimiento en el desarrollo local, pues la orientación de los fondos adquiridos vía transferencia directa del gobierno central y los que se obtienen vía convenios con instituciones estatales y/o privadas, conlleva a potenciar las áreas de planeamiento, seguridad, servicios de salud, educación, protección social, cuidado del medio ambiente, transporte, entre otras áreas, lo que ha situado al distrito de Chilete en uno de los distritos donde no existe altos niveles de pobreza, además de potenciar actividades que contribuyen al desarrollo.</w:t>
      </w:r>
    </w:p>
    <w:p w:rsidR="000A67C7" w:rsidRPr="0052245D" w:rsidRDefault="003F51A8" w:rsidP="000A67C7">
      <w:pPr>
        <w:jc w:val="center"/>
        <w:rPr>
          <w:b/>
          <w:u w:val="single"/>
        </w:rPr>
      </w:pPr>
      <w:r>
        <w:rPr>
          <w:b/>
          <w:u w:val="single"/>
        </w:rPr>
        <w:t>Gráfico Nº 1</w:t>
      </w:r>
      <w:r w:rsidR="002254BB">
        <w:rPr>
          <w:b/>
          <w:u w:val="single"/>
        </w:rPr>
        <w:t>4</w:t>
      </w:r>
    </w:p>
    <w:p w:rsidR="000A67C7" w:rsidRPr="000A67C7" w:rsidRDefault="003F51A8" w:rsidP="000A67C7">
      <w:pPr>
        <w:ind w:left="1418"/>
        <w:jc w:val="center"/>
        <w:rPr>
          <w:rStyle w:val="Hipervnculo"/>
          <w:b/>
          <w:color w:val="auto"/>
          <w:u w:val="none"/>
        </w:rPr>
      </w:pPr>
      <w:r w:rsidRPr="00F3690E">
        <w:rPr>
          <w:b/>
        </w:rPr>
        <w:t>Ejecución del</w:t>
      </w:r>
      <w:r>
        <w:rPr>
          <w:b/>
        </w:rPr>
        <w:t xml:space="preserve"> gasto distrito de Chilete, 2009</w:t>
      </w:r>
      <w:r w:rsidRPr="00F3690E">
        <w:rPr>
          <w:b/>
        </w:rPr>
        <w:t xml:space="preserve"> en</w:t>
      </w:r>
      <w:r w:rsidR="002254BB">
        <w:rPr>
          <w:b/>
        </w:rPr>
        <w:t xml:space="preserve"> </w:t>
      </w:r>
      <w:r w:rsidRPr="00F3690E">
        <w:rPr>
          <w:b/>
        </w:rPr>
        <w:t>nuevos soles</w:t>
      </w:r>
    </w:p>
    <w:p w:rsidR="000A67C7" w:rsidRDefault="000A67C7" w:rsidP="00372801">
      <w:pPr>
        <w:pStyle w:val="Prrafodelista"/>
        <w:ind w:left="360"/>
        <w:contextualSpacing w:val="0"/>
        <w:rPr>
          <w:rStyle w:val="Hipervnculo"/>
          <w:rFonts w:ascii="Arial" w:hAnsi="Arial" w:cs="Arial"/>
          <w:color w:val="000000" w:themeColor="text1"/>
          <w:sz w:val="16"/>
          <w:szCs w:val="16"/>
        </w:rPr>
      </w:pPr>
      <w:r>
        <w:rPr>
          <w:rFonts w:ascii="Arial" w:hAnsi="Arial" w:cs="Arial"/>
          <w:noProof/>
          <w:color w:val="000000" w:themeColor="text1"/>
          <w:sz w:val="16"/>
          <w:szCs w:val="16"/>
          <w:u w:val="single"/>
          <w:lang w:val="es-PE" w:eastAsia="es-PE"/>
        </w:rPr>
        <w:drawing>
          <wp:anchor distT="0" distB="0" distL="114300" distR="114300" simplePos="0" relativeHeight="251657216" behindDoc="1" locked="0" layoutInCell="1" allowOverlap="1" wp14:anchorId="5E045502" wp14:editId="673E1CEB">
            <wp:simplePos x="0" y="0"/>
            <wp:positionH relativeFrom="margin">
              <wp:posOffset>710565</wp:posOffset>
            </wp:positionH>
            <wp:positionV relativeFrom="paragraph">
              <wp:posOffset>95885</wp:posOffset>
            </wp:positionV>
            <wp:extent cx="5181600" cy="2724150"/>
            <wp:effectExtent l="0" t="0" r="0" b="0"/>
            <wp:wrapTight wrapText="bothSides">
              <wp:wrapPolygon edited="0">
                <wp:start x="0" y="0"/>
                <wp:lineTo x="0" y="21600"/>
                <wp:lineTo x="21600" y="21600"/>
                <wp:lineTo x="21600" y="0"/>
                <wp:lineTo x="0" y="0"/>
              </wp:wrapPolygon>
            </wp:wrapTight>
            <wp:docPr id="6"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3F51A8" w:rsidRDefault="005C41F0" w:rsidP="00372801">
      <w:pPr>
        <w:pStyle w:val="Prrafodelista"/>
        <w:ind w:left="360"/>
        <w:contextualSpacing w:val="0"/>
        <w:rPr>
          <w:sz w:val="16"/>
          <w:szCs w:val="16"/>
        </w:rPr>
      </w:pPr>
      <w:r>
        <w:rPr>
          <w:sz w:val="16"/>
          <w:szCs w:val="16"/>
        </w:rPr>
        <w:tab/>
      </w:r>
      <w:r>
        <w:rPr>
          <w:sz w:val="16"/>
          <w:szCs w:val="16"/>
        </w:rPr>
        <w:tab/>
      </w:r>
      <w:r>
        <w:rPr>
          <w:sz w:val="16"/>
          <w:szCs w:val="16"/>
        </w:rPr>
        <w:tab/>
      </w:r>
      <w:r>
        <w:rPr>
          <w:sz w:val="16"/>
          <w:szCs w:val="16"/>
        </w:rPr>
        <w:tab/>
      </w:r>
    </w:p>
    <w:p w:rsidR="003F51A8" w:rsidRDefault="003F51A8" w:rsidP="00372801">
      <w:pPr>
        <w:pStyle w:val="Prrafodelista"/>
        <w:ind w:left="360"/>
        <w:contextualSpacing w:val="0"/>
        <w:rPr>
          <w:sz w:val="16"/>
          <w:szCs w:val="16"/>
        </w:rPr>
      </w:pPr>
    </w:p>
    <w:p w:rsidR="000A67C7" w:rsidRDefault="003F51A8" w:rsidP="00372801">
      <w:pPr>
        <w:pStyle w:val="Prrafodelista"/>
        <w:ind w:left="360"/>
        <w:contextualSpacing w:val="0"/>
        <w:rPr>
          <w:rStyle w:val="Hipervnculo"/>
          <w:rFonts w:ascii="Arial" w:hAnsi="Arial" w:cs="Arial"/>
          <w:color w:val="000000" w:themeColor="text1"/>
          <w:sz w:val="16"/>
          <w:szCs w:val="16"/>
        </w:rPr>
      </w:pPr>
      <w:r>
        <w:rPr>
          <w:sz w:val="16"/>
          <w:szCs w:val="16"/>
        </w:rPr>
        <w:tab/>
      </w:r>
      <w:r>
        <w:rPr>
          <w:sz w:val="16"/>
          <w:szCs w:val="16"/>
        </w:rPr>
        <w:tab/>
        <w:t>Fuente: Sistema Integrado de Administración Financiera, Elaboración del Autor-2017</w:t>
      </w: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3F51A8" w:rsidP="002F4C1B">
      <w:pPr>
        <w:spacing w:line="480" w:lineRule="auto"/>
        <w:ind w:left="1152" w:firstLine="709"/>
        <w:jc w:val="both"/>
        <w:rPr>
          <w:rStyle w:val="Hipervnculo"/>
          <w:color w:val="000000" w:themeColor="text1"/>
          <w:u w:val="none"/>
        </w:rPr>
      </w:pPr>
      <w:r w:rsidRPr="003F51A8">
        <w:rPr>
          <w:rStyle w:val="Hipervnculo"/>
          <w:color w:val="000000" w:themeColor="text1"/>
          <w:u w:val="none"/>
        </w:rPr>
        <w:t>Tal como se ap</w:t>
      </w:r>
      <w:r w:rsidR="00EF3BC1">
        <w:rPr>
          <w:rStyle w:val="Hipervnculo"/>
          <w:color w:val="000000" w:themeColor="text1"/>
          <w:u w:val="none"/>
        </w:rPr>
        <w:t>recia en la tab</w:t>
      </w:r>
      <w:r w:rsidR="00FE0652">
        <w:rPr>
          <w:rStyle w:val="Hipervnculo"/>
          <w:color w:val="000000" w:themeColor="text1"/>
          <w:u w:val="none"/>
        </w:rPr>
        <w:t>la Nº 15</w:t>
      </w:r>
      <w:r w:rsidR="00EF3BC1">
        <w:rPr>
          <w:rStyle w:val="Hipervnculo"/>
          <w:color w:val="000000" w:themeColor="text1"/>
          <w:u w:val="none"/>
        </w:rPr>
        <w:t>, la inversión municipal para el año 2009,  proviene de los recursos transferidos por el Gobierno Central y de instituciones estatales como el Gobierno Regional y FONCODES, lo que hace posible la inversión en actividades como acondicionamiento territorial: Defensas rivereñas, construcción del mercado municipal, estadio municipal, pavimentación de calles; además de orientar la inversión a sectores estratégicos como salud, educación, con obras como mejoramiento de locales de salud, sistemas de agua potable construcción de aulas educativas, lo que ha significado el mejoramiento de la calidad de vida de los ciudadanos, aportando a su desarrollo, destacando el nivel de gestión para la obtención de recursos económicos.</w:t>
      </w:r>
    </w:p>
    <w:p w:rsidR="000A67C7" w:rsidRPr="000A67C7" w:rsidRDefault="003F51A8" w:rsidP="000A67C7">
      <w:pPr>
        <w:pStyle w:val="Prrafodelista"/>
        <w:ind w:left="0"/>
        <w:contextualSpacing w:val="0"/>
        <w:jc w:val="center"/>
        <w:rPr>
          <w:b/>
          <w:u w:val="single"/>
          <w:lang w:val="es-ES_tradnl"/>
        </w:rPr>
      </w:pPr>
      <w:r>
        <w:rPr>
          <w:b/>
          <w:u w:val="single"/>
          <w:lang w:val="es-ES_tradnl"/>
        </w:rPr>
        <w:t>Tabla</w:t>
      </w:r>
      <w:r w:rsidR="000A67C7" w:rsidRPr="000A67C7">
        <w:rPr>
          <w:b/>
          <w:u w:val="single"/>
          <w:lang w:val="es-ES_tradnl"/>
        </w:rPr>
        <w:t xml:space="preserve"> Nº</w:t>
      </w:r>
      <w:r w:rsidR="002254BB">
        <w:rPr>
          <w:b/>
          <w:u w:val="single"/>
          <w:lang w:val="es-ES_tradnl"/>
        </w:rPr>
        <w:t xml:space="preserve"> 15</w:t>
      </w:r>
    </w:p>
    <w:p w:rsidR="000A67C7" w:rsidRPr="000A67C7" w:rsidRDefault="00EF3BC1" w:rsidP="000A67C7">
      <w:pPr>
        <w:pStyle w:val="Prrafodelista"/>
        <w:ind w:left="709"/>
        <w:contextualSpacing w:val="0"/>
        <w:jc w:val="center"/>
        <w:rPr>
          <w:b/>
          <w:lang w:val="es-ES_tradnl"/>
        </w:rPr>
      </w:pPr>
      <w:r w:rsidRPr="000A67C7">
        <w:rPr>
          <w:b/>
          <w:lang w:val="es-ES_tradnl"/>
        </w:rPr>
        <w:t>Nivel de invers</w:t>
      </w:r>
      <w:r>
        <w:rPr>
          <w:b/>
          <w:lang w:val="es-ES_tradnl"/>
        </w:rPr>
        <w:t>ión municipalidad distrital de C</w:t>
      </w:r>
      <w:r w:rsidRPr="000A67C7">
        <w:rPr>
          <w:b/>
          <w:lang w:val="es-ES_tradnl"/>
        </w:rPr>
        <w:t>hilete-2009</w:t>
      </w:r>
    </w:p>
    <w:p w:rsidR="000A67C7" w:rsidRPr="000A67C7" w:rsidRDefault="000A67C7" w:rsidP="000A67C7">
      <w:pPr>
        <w:pStyle w:val="Prrafodelista"/>
        <w:ind w:left="360"/>
        <w:contextualSpacing w:val="0"/>
        <w:jc w:val="center"/>
        <w:rPr>
          <w:rStyle w:val="Hipervnculo"/>
          <w:color w:val="000000" w:themeColor="text1"/>
          <w:sz w:val="16"/>
          <w:szCs w:val="16"/>
        </w:rPr>
      </w:pPr>
    </w:p>
    <w:tbl>
      <w:tblPr>
        <w:tblW w:w="8256" w:type="dxa"/>
        <w:tblInd w:w="790" w:type="dxa"/>
        <w:tblCellMar>
          <w:left w:w="70" w:type="dxa"/>
          <w:right w:w="70" w:type="dxa"/>
        </w:tblCellMar>
        <w:tblLook w:val="04A0" w:firstRow="1" w:lastRow="0" w:firstColumn="1" w:lastColumn="0" w:noHBand="0" w:noVBand="1"/>
      </w:tblPr>
      <w:tblGrid>
        <w:gridCol w:w="3723"/>
        <w:gridCol w:w="1635"/>
        <w:gridCol w:w="1635"/>
        <w:gridCol w:w="1263"/>
      </w:tblGrid>
      <w:tr w:rsidR="000A67C7" w:rsidRPr="000624EC" w:rsidTr="005C41F0">
        <w:trPr>
          <w:trHeight w:val="35"/>
        </w:trPr>
        <w:tc>
          <w:tcPr>
            <w:tcW w:w="3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0BRAS</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Fuente de Financiamiento: Estado</w:t>
            </w: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FONCODES: Programa A Trabajar Urbano</w:t>
            </w:r>
            <w:r>
              <w:rPr>
                <w:rFonts w:ascii="Calibri" w:hAnsi="Calibri" w:cs="Calibri"/>
                <w:b/>
                <w:color w:val="000000"/>
                <w:sz w:val="18"/>
                <w:szCs w:val="18"/>
              </w:rPr>
              <w:t>/Gobierno Regional*</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Monto Total de Inversión</w:t>
            </w:r>
            <w:r>
              <w:rPr>
                <w:rFonts w:ascii="Calibri" w:hAnsi="Calibri" w:cs="Calibri"/>
                <w:b/>
                <w:color w:val="000000"/>
                <w:sz w:val="18"/>
                <w:szCs w:val="18"/>
              </w:rPr>
              <w:t xml:space="preserve"> en N.S.</w:t>
            </w:r>
          </w:p>
        </w:tc>
      </w:tr>
      <w:tr w:rsidR="000A67C7" w:rsidRPr="000624EC" w:rsidTr="005C41F0">
        <w:trPr>
          <w:trHeight w:val="35"/>
        </w:trPr>
        <w:tc>
          <w:tcPr>
            <w:tcW w:w="3723" w:type="dxa"/>
            <w:tcBorders>
              <w:top w:val="nil"/>
              <w:left w:val="single" w:sz="4" w:space="0" w:color="auto"/>
              <w:bottom w:val="single" w:sz="4" w:space="0" w:color="auto"/>
              <w:right w:val="single" w:sz="4" w:space="0" w:color="auto"/>
            </w:tcBorders>
            <w:shd w:val="clear" w:color="auto" w:fill="auto"/>
            <w:vAlign w:val="bottom"/>
            <w:hideMark/>
          </w:tcPr>
          <w:p w:rsidR="000A67C7" w:rsidRPr="000624EC" w:rsidRDefault="000A67C7" w:rsidP="00194D09">
            <w:pPr>
              <w:rPr>
                <w:rFonts w:ascii="Calibri" w:hAnsi="Calibri" w:cs="Calibri"/>
                <w:color w:val="000000"/>
                <w:sz w:val="16"/>
                <w:szCs w:val="16"/>
              </w:rPr>
            </w:pPr>
            <w:r w:rsidRPr="000624EC">
              <w:rPr>
                <w:rFonts w:ascii="Calibri" w:hAnsi="Calibri" w:cs="Calibri"/>
                <w:color w:val="000000"/>
                <w:sz w:val="16"/>
                <w:szCs w:val="16"/>
              </w:rPr>
              <w:t>Reforzamiento Muros Quebrada Huertas</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57,384,0</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 </w:t>
            </w:r>
          </w:p>
        </w:tc>
        <w:tc>
          <w:tcPr>
            <w:tcW w:w="1263" w:type="dxa"/>
            <w:tcBorders>
              <w:top w:val="nil"/>
              <w:left w:val="nil"/>
              <w:bottom w:val="single" w:sz="4" w:space="0" w:color="auto"/>
              <w:right w:val="single" w:sz="4" w:space="0" w:color="auto"/>
            </w:tcBorders>
            <w:shd w:val="clear" w:color="auto" w:fill="auto"/>
            <w:noWrap/>
            <w:vAlign w:val="bottom"/>
            <w:hideMark/>
          </w:tcPr>
          <w:p w:rsidR="000A67C7" w:rsidRPr="000624EC" w:rsidRDefault="000A67C7" w:rsidP="00194D09">
            <w:pPr>
              <w:jc w:val="center"/>
              <w:rPr>
                <w:rFonts w:ascii="Calibri" w:hAnsi="Calibri" w:cs="Calibri"/>
                <w:color w:val="000000"/>
              </w:rPr>
            </w:pPr>
            <w:r w:rsidRPr="00302D3E">
              <w:rPr>
                <w:rFonts w:ascii="Calibri" w:hAnsi="Calibri" w:cs="Calibri"/>
                <w:color w:val="000000"/>
                <w:sz w:val="18"/>
                <w:szCs w:val="18"/>
              </w:rPr>
              <w:t>57,384,0</w:t>
            </w:r>
            <w:r w:rsidRPr="000624EC">
              <w:rPr>
                <w:rFonts w:ascii="Calibri" w:hAnsi="Calibri" w:cs="Calibri"/>
                <w:color w:val="000000"/>
              </w:rPr>
              <w:t> </w:t>
            </w:r>
          </w:p>
        </w:tc>
      </w:tr>
      <w:tr w:rsidR="000A67C7" w:rsidRPr="000624EC" w:rsidTr="005C41F0">
        <w:trPr>
          <w:trHeight w:val="35"/>
        </w:trPr>
        <w:tc>
          <w:tcPr>
            <w:tcW w:w="3723" w:type="dxa"/>
            <w:tcBorders>
              <w:top w:val="nil"/>
              <w:left w:val="single" w:sz="4" w:space="0" w:color="auto"/>
              <w:bottom w:val="single" w:sz="4" w:space="0" w:color="auto"/>
              <w:right w:val="single" w:sz="4" w:space="0" w:color="auto"/>
            </w:tcBorders>
            <w:shd w:val="clear" w:color="auto" w:fill="auto"/>
            <w:vAlign w:val="bottom"/>
            <w:hideMark/>
          </w:tcPr>
          <w:p w:rsidR="000A67C7" w:rsidRPr="000624EC" w:rsidRDefault="000A67C7" w:rsidP="00194D09">
            <w:pPr>
              <w:rPr>
                <w:rFonts w:ascii="Calibri" w:hAnsi="Calibri" w:cs="Calibri"/>
                <w:color w:val="000000"/>
                <w:sz w:val="16"/>
                <w:szCs w:val="16"/>
              </w:rPr>
            </w:pPr>
            <w:r w:rsidRPr="000624EC">
              <w:rPr>
                <w:rFonts w:ascii="Calibri" w:hAnsi="Calibri" w:cs="Calibri"/>
                <w:color w:val="000000"/>
                <w:sz w:val="16"/>
                <w:szCs w:val="16"/>
              </w:rPr>
              <w:t>Primera Etapa Mercado Ambulatorio</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157,520,00</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204,000.0 </w:t>
            </w:r>
          </w:p>
        </w:tc>
        <w:tc>
          <w:tcPr>
            <w:tcW w:w="1263" w:type="dxa"/>
            <w:tcBorders>
              <w:top w:val="nil"/>
              <w:left w:val="nil"/>
              <w:bottom w:val="single" w:sz="4" w:space="0" w:color="auto"/>
              <w:right w:val="single" w:sz="4" w:space="0" w:color="auto"/>
            </w:tcBorders>
            <w:shd w:val="clear" w:color="auto" w:fill="auto"/>
            <w:noWrap/>
            <w:vAlign w:val="bottom"/>
            <w:hideMark/>
          </w:tcPr>
          <w:p w:rsidR="000A67C7" w:rsidRPr="000624EC" w:rsidRDefault="000A67C7" w:rsidP="00194D09">
            <w:pPr>
              <w:jc w:val="center"/>
              <w:rPr>
                <w:rFonts w:ascii="Calibri" w:hAnsi="Calibri" w:cs="Calibri"/>
                <w:color w:val="000000"/>
              </w:rPr>
            </w:pPr>
            <w:r w:rsidRPr="00B32DF1">
              <w:rPr>
                <w:rFonts w:ascii="Calibri" w:hAnsi="Calibri" w:cs="Calibri"/>
                <w:color w:val="000000"/>
              </w:rPr>
              <w:t>361</w:t>
            </w:r>
            <w:r>
              <w:rPr>
                <w:rFonts w:ascii="Calibri" w:hAnsi="Calibri" w:cs="Calibri"/>
                <w:color w:val="000000"/>
              </w:rPr>
              <w:t>,</w:t>
            </w:r>
            <w:r w:rsidRPr="00B32DF1">
              <w:rPr>
                <w:rFonts w:ascii="Calibri" w:hAnsi="Calibri" w:cs="Calibri"/>
                <w:color w:val="000000"/>
              </w:rPr>
              <w:t>520</w:t>
            </w:r>
            <w:r>
              <w:rPr>
                <w:rFonts w:ascii="Calibri" w:hAnsi="Calibri" w:cs="Calibri"/>
                <w:color w:val="000000"/>
              </w:rPr>
              <w:t>.0</w:t>
            </w:r>
          </w:p>
        </w:tc>
      </w:tr>
      <w:tr w:rsidR="000A67C7" w:rsidRPr="000624EC" w:rsidTr="005C41F0">
        <w:trPr>
          <w:trHeight w:val="35"/>
        </w:trPr>
        <w:tc>
          <w:tcPr>
            <w:tcW w:w="3723" w:type="dxa"/>
            <w:tcBorders>
              <w:top w:val="nil"/>
              <w:left w:val="single" w:sz="4" w:space="0" w:color="auto"/>
              <w:bottom w:val="single" w:sz="4" w:space="0" w:color="auto"/>
              <w:right w:val="single" w:sz="4" w:space="0" w:color="auto"/>
            </w:tcBorders>
            <w:shd w:val="clear" w:color="auto" w:fill="auto"/>
            <w:vAlign w:val="bottom"/>
            <w:hideMark/>
          </w:tcPr>
          <w:p w:rsidR="000A67C7" w:rsidRPr="000624EC" w:rsidRDefault="000A67C7" w:rsidP="00194D09">
            <w:pPr>
              <w:rPr>
                <w:rFonts w:ascii="Calibri" w:hAnsi="Calibri" w:cs="Calibri"/>
                <w:color w:val="000000"/>
                <w:sz w:val="16"/>
                <w:szCs w:val="16"/>
              </w:rPr>
            </w:pPr>
            <w:r w:rsidRPr="000624EC">
              <w:rPr>
                <w:rFonts w:ascii="Calibri" w:hAnsi="Calibri" w:cs="Calibri"/>
                <w:color w:val="000000"/>
                <w:sz w:val="16"/>
                <w:szCs w:val="16"/>
              </w:rPr>
              <w:t>Pavimentación de Calles Caserío Llallán</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29,773,0</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 </w:t>
            </w:r>
          </w:p>
        </w:tc>
        <w:tc>
          <w:tcPr>
            <w:tcW w:w="1263"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29,773,0</w:t>
            </w:r>
          </w:p>
        </w:tc>
      </w:tr>
      <w:tr w:rsidR="000A67C7" w:rsidRPr="000624EC" w:rsidTr="005C41F0">
        <w:trPr>
          <w:trHeight w:val="35"/>
        </w:trPr>
        <w:tc>
          <w:tcPr>
            <w:tcW w:w="3723" w:type="dxa"/>
            <w:tcBorders>
              <w:top w:val="nil"/>
              <w:left w:val="single" w:sz="4" w:space="0" w:color="auto"/>
              <w:bottom w:val="single" w:sz="4" w:space="0" w:color="auto"/>
              <w:right w:val="single" w:sz="4" w:space="0" w:color="auto"/>
            </w:tcBorders>
            <w:shd w:val="clear" w:color="auto" w:fill="auto"/>
            <w:vAlign w:val="bottom"/>
            <w:hideMark/>
          </w:tcPr>
          <w:p w:rsidR="000A67C7" w:rsidRPr="000624EC" w:rsidRDefault="000A67C7" w:rsidP="00194D09">
            <w:pPr>
              <w:rPr>
                <w:rFonts w:ascii="Calibri" w:hAnsi="Calibri" w:cs="Calibri"/>
                <w:color w:val="000000"/>
                <w:sz w:val="16"/>
                <w:szCs w:val="16"/>
              </w:rPr>
            </w:pPr>
            <w:r w:rsidRPr="000624EC">
              <w:rPr>
                <w:rFonts w:ascii="Calibri" w:hAnsi="Calibri" w:cs="Calibri"/>
                <w:color w:val="000000"/>
                <w:sz w:val="16"/>
                <w:szCs w:val="16"/>
              </w:rPr>
              <w:t>Micro Sistema de Riego Tecnificado Caserío de Huertas</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14,999,3</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 </w:t>
            </w:r>
          </w:p>
        </w:tc>
        <w:tc>
          <w:tcPr>
            <w:tcW w:w="1263"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14,999,3</w:t>
            </w:r>
          </w:p>
        </w:tc>
      </w:tr>
      <w:tr w:rsidR="000A67C7" w:rsidRPr="000624EC" w:rsidTr="005C41F0">
        <w:trPr>
          <w:trHeight w:val="35"/>
        </w:trPr>
        <w:tc>
          <w:tcPr>
            <w:tcW w:w="3723" w:type="dxa"/>
            <w:tcBorders>
              <w:top w:val="nil"/>
              <w:left w:val="single" w:sz="4" w:space="0" w:color="auto"/>
              <w:bottom w:val="single" w:sz="4" w:space="0" w:color="auto"/>
              <w:right w:val="single" w:sz="4" w:space="0" w:color="auto"/>
            </w:tcBorders>
            <w:shd w:val="clear" w:color="auto" w:fill="auto"/>
            <w:vAlign w:val="bottom"/>
            <w:hideMark/>
          </w:tcPr>
          <w:p w:rsidR="000A67C7" w:rsidRPr="000624EC" w:rsidRDefault="000A67C7" w:rsidP="00194D09">
            <w:pPr>
              <w:rPr>
                <w:rFonts w:ascii="Calibri" w:hAnsi="Calibri" w:cs="Calibri"/>
                <w:color w:val="000000"/>
                <w:sz w:val="16"/>
                <w:szCs w:val="16"/>
              </w:rPr>
            </w:pPr>
            <w:r w:rsidRPr="000624EC">
              <w:rPr>
                <w:rFonts w:ascii="Calibri" w:hAnsi="Calibri" w:cs="Calibri"/>
                <w:color w:val="000000"/>
                <w:sz w:val="16"/>
                <w:szCs w:val="16"/>
              </w:rPr>
              <w:t>Mejoramiento de Infraestructura Posta Médica - Caserío Llallán</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2,000,0</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 </w:t>
            </w:r>
          </w:p>
        </w:tc>
        <w:tc>
          <w:tcPr>
            <w:tcW w:w="1263"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2,000,0</w:t>
            </w:r>
          </w:p>
        </w:tc>
      </w:tr>
      <w:tr w:rsidR="000A67C7" w:rsidRPr="000624EC" w:rsidTr="005C41F0">
        <w:trPr>
          <w:trHeight w:val="35"/>
        </w:trPr>
        <w:tc>
          <w:tcPr>
            <w:tcW w:w="3723" w:type="dxa"/>
            <w:tcBorders>
              <w:top w:val="nil"/>
              <w:left w:val="single" w:sz="4" w:space="0" w:color="auto"/>
              <w:bottom w:val="single" w:sz="4" w:space="0" w:color="auto"/>
              <w:right w:val="single" w:sz="4" w:space="0" w:color="auto"/>
            </w:tcBorders>
            <w:shd w:val="clear" w:color="auto" w:fill="auto"/>
            <w:vAlign w:val="bottom"/>
            <w:hideMark/>
          </w:tcPr>
          <w:p w:rsidR="000A67C7" w:rsidRPr="000624EC" w:rsidRDefault="000A67C7" w:rsidP="00194D09">
            <w:pPr>
              <w:rPr>
                <w:rFonts w:ascii="Calibri" w:hAnsi="Calibri" w:cs="Calibri"/>
                <w:color w:val="000000"/>
                <w:sz w:val="16"/>
                <w:szCs w:val="16"/>
              </w:rPr>
            </w:pPr>
            <w:r w:rsidRPr="000624EC">
              <w:rPr>
                <w:rFonts w:ascii="Calibri" w:hAnsi="Calibri" w:cs="Calibri"/>
                <w:color w:val="000000"/>
                <w:sz w:val="16"/>
                <w:szCs w:val="16"/>
              </w:rPr>
              <w:t>Mejoramiento de Infraestructura Estadio Municipal Chilete</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34,864,9</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 </w:t>
            </w:r>
          </w:p>
        </w:tc>
        <w:tc>
          <w:tcPr>
            <w:tcW w:w="1263"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34,864,9</w:t>
            </w:r>
          </w:p>
        </w:tc>
      </w:tr>
      <w:tr w:rsidR="000A67C7" w:rsidRPr="000624EC" w:rsidTr="005C41F0">
        <w:trPr>
          <w:trHeight w:val="35"/>
        </w:trPr>
        <w:tc>
          <w:tcPr>
            <w:tcW w:w="3723" w:type="dxa"/>
            <w:tcBorders>
              <w:top w:val="nil"/>
              <w:left w:val="single" w:sz="4" w:space="0" w:color="auto"/>
              <w:bottom w:val="single" w:sz="4" w:space="0" w:color="auto"/>
              <w:right w:val="single" w:sz="4" w:space="0" w:color="auto"/>
            </w:tcBorders>
            <w:shd w:val="clear" w:color="auto" w:fill="auto"/>
            <w:vAlign w:val="bottom"/>
            <w:hideMark/>
          </w:tcPr>
          <w:p w:rsidR="000A67C7" w:rsidRPr="000624EC" w:rsidRDefault="000A67C7" w:rsidP="00194D09">
            <w:pPr>
              <w:rPr>
                <w:rFonts w:ascii="Calibri" w:hAnsi="Calibri" w:cs="Calibri"/>
                <w:color w:val="000000"/>
                <w:sz w:val="16"/>
                <w:szCs w:val="16"/>
              </w:rPr>
            </w:pPr>
            <w:r>
              <w:rPr>
                <w:rFonts w:ascii="Calibri" w:hAnsi="Calibri" w:cs="Calibri"/>
                <w:color w:val="000000"/>
                <w:sz w:val="16"/>
                <w:szCs w:val="16"/>
              </w:rPr>
              <w:t>Construcción de Aula I.E. Nº 0</w:t>
            </w:r>
            <w:r w:rsidRPr="000624EC">
              <w:rPr>
                <w:rFonts w:ascii="Calibri" w:hAnsi="Calibri" w:cs="Calibri"/>
                <w:color w:val="000000"/>
                <w:sz w:val="16"/>
                <w:szCs w:val="16"/>
              </w:rPr>
              <w:t>76-Chilete</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43,300,7</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 </w:t>
            </w:r>
          </w:p>
        </w:tc>
        <w:tc>
          <w:tcPr>
            <w:tcW w:w="1263"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43,300,7</w:t>
            </w:r>
          </w:p>
        </w:tc>
      </w:tr>
      <w:tr w:rsidR="000A67C7" w:rsidRPr="000624EC" w:rsidTr="005C41F0">
        <w:trPr>
          <w:trHeight w:val="35"/>
        </w:trPr>
        <w:tc>
          <w:tcPr>
            <w:tcW w:w="3723" w:type="dxa"/>
            <w:tcBorders>
              <w:top w:val="nil"/>
              <w:left w:val="single" w:sz="4" w:space="0" w:color="auto"/>
              <w:bottom w:val="single" w:sz="4" w:space="0" w:color="auto"/>
              <w:right w:val="single" w:sz="4" w:space="0" w:color="auto"/>
            </w:tcBorders>
            <w:shd w:val="clear" w:color="auto" w:fill="auto"/>
            <w:vAlign w:val="bottom"/>
            <w:hideMark/>
          </w:tcPr>
          <w:p w:rsidR="000A67C7" w:rsidRPr="000624EC" w:rsidRDefault="000A67C7" w:rsidP="00194D09">
            <w:pPr>
              <w:rPr>
                <w:rFonts w:ascii="Calibri" w:hAnsi="Calibri" w:cs="Calibri"/>
                <w:color w:val="000000"/>
                <w:sz w:val="16"/>
                <w:szCs w:val="16"/>
              </w:rPr>
            </w:pPr>
            <w:r w:rsidRPr="000624EC">
              <w:rPr>
                <w:rFonts w:ascii="Calibri" w:hAnsi="Calibri" w:cs="Calibri"/>
                <w:color w:val="000000"/>
                <w:sz w:val="16"/>
                <w:szCs w:val="16"/>
              </w:rPr>
              <w:t>Implementación de Laboratorio I.E. Caserío Llallán</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53,184,7</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 </w:t>
            </w:r>
          </w:p>
        </w:tc>
        <w:tc>
          <w:tcPr>
            <w:tcW w:w="1263"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53,184,7</w:t>
            </w:r>
          </w:p>
        </w:tc>
      </w:tr>
      <w:tr w:rsidR="000A67C7" w:rsidRPr="000624EC" w:rsidTr="005C41F0">
        <w:trPr>
          <w:trHeight w:val="35"/>
        </w:trPr>
        <w:tc>
          <w:tcPr>
            <w:tcW w:w="3723" w:type="dxa"/>
            <w:tcBorders>
              <w:top w:val="nil"/>
              <w:left w:val="single" w:sz="4" w:space="0" w:color="auto"/>
              <w:bottom w:val="single" w:sz="4" w:space="0" w:color="auto"/>
              <w:right w:val="single" w:sz="4" w:space="0" w:color="auto"/>
            </w:tcBorders>
            <w:shd w:val="clear" w:color="auto" w:fill="auto"/>
            <w:vAlign w:val="bottom"/>
            <w:hideMark/>
          </w:tcPr>
          <w:p w:rsidR="000A67C7" w:rsidRPr="000624EC" w:rsidRDefault="000A67C7" w:rsidP="00194D09">
            <w:pPr>
              <w:rPr>
                <w:rFonts w:ascii="Calibri" w:hAnsi="Calibri" w:cs="Calibri"/>
                <w:color w:val="000000"/>
                <w:sz w:val="16"/>
                <w:szCs w:val="16"/>
              </w:rPr>
            </w:pPr>
            <w:r w:rsidRPr="000624EC">
              <w:rPr>
                <w:rFonts w:ascii="Calibri" w:hAnsi="Calibri" w:cs="Calibri"/>
                <w:color w:val="000000"/>
                <w:sz w:val="16"/>
                <w:szCs w:val="16"/>
              </w:rPr>
              <w:t>Servicios Higiénicos I.E. Caserío Llallán</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22,700,0</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 </w:t>
            </w:r>
          </w:p>
        </w:tc>
        <w:tc>
          <w:tcPr>
            <w:tcW w:w="1263"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22,700,0</w:t>
            </w:r>
          </w:p>
        </w:tc>
      </w:tr>
      <w:tr w:rsidR="000A67C7" w:rsidRPr="000624EC" w:rsidTr="005C41F0">
        <w:trPr>
          <w:trHeight w:val="35"/>
        </w:trPr>
        <w:tc>
          <w:tcPr>
            <w:tcW w:w="3723" w:type="dxa"/>
            <w:tcBorders>
              <w:top w:val="nil"/>
              <w:left w:val="single" w:sz="4" w:space="0" w:color="auto"/>
              <w:bottom w:val="single" w:sz="4" w:space="0" w:color="auto"/>
              <w:right w:val="single" w:sz="4" w:space="0" w:color="auto"/>
            </w:tcBorders>
            <w:shd w:val="clear" w:color="auto" w:fill="auto"/>
            <w:vAlign w:val="bottom"/>
            <w:hideMark/>
          </w:tcPr>
          <w:p w:rsidR="000A67C7" w:rsidRPr="000624EC" w:rsidRDefault="000A67C7" w:rsidP="00194D09">
            <w:pPr>
              <w:rPr>
                <w:rFonts w:ascii="Calibri" w:hAnsi="Calibri" w:cs="Calibri"/>
                <w:color w:val="000000"/>
                <w:sz w:val="16"/>
                <w:szCs w:val="16"/>
              </w:rPr>
            </w:pPr>
            <w:r w:rsidRPr="000624EC">
              <w:rPr>
                <w:rFonts w:ascii="Calibri" w:hAnsi="Calibri" w:cs="Calibri"/>
                <w:color w:val="000000"/>
                <w:sz w:val="16"/>
                <w:szCs w:val="16"/>
              </w:rPr>
              <w:t>Construcción de Cisterna y Tanque elevado Colegio Chilete</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36,852,0</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 </w:t>
            </w:r>
          </w:p>
        </w:tc>
        <w:tc>
          <w:tcPr>
            <w:tcW w:w="1263"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36,852,0</w:t>
            </w:r>
          </w:p>
        </w:tc>
      </w:tr>
      <w:tr w:rsidR="000A67C7" w:rsidRPr="000624EC" w:rsidTr="005C41F0">
        <w:trPr>
          <w:trHeight w:val="35"/>
        </w:trPr>
        <w:tc>
          <w:tcPr>
            <w:tcW w:w="3723" w:type="dxa"/>
            <w:tcBorders>
              <w:top w:val="nil"/>
              <w:left w:val="single" w:sz="4" w:space="0" w:color="auto"/>
              <w:bottom w:val="single" w:sz="4" w:space="0" w:color="auto"/>
              <w:right w:val="single" w:sz="4" w:space="0" w:color="auto"/>
            </w:tcBorders>
            <w:shd w:val="clear" w:color="auto" w:fill="auto"/>
            <w:vAlign w:val="bottom"/>
            <w:hideMark/>
          </w:tcPr>
          <w:p w:rsidR="000A67C7" w:rsidRPr="000624EC" w:rsidRDefault="000A67C7" w:rsidP="00194D09">
            <w:pPr>
              <w:rPr>
                <w:rFonts w:ascii="Calibri" w:hAnsi="Calibri" w:cs="Calibri"/>
                <w:color w:val="000000"/>
                <w:sz w:val="16"/>
                <w:szCs w:val="16"/>
              </w:rPr>
            </w:pPr>
            <w:r w:rsidRPr="000624EC">
              <w:rPr>
                <w:rFonts w:ascii="Calibri" w:hAnsi="Calibri" w:cs="Calibri"/>
                <w:color w:val="000000"/>
                <w:sz w:val="16"/>
                <w:szCs w:val="16"/>
              </w:rPr>
              <w:t>Mejoramiento Mercado Municipal</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25,999,8</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 </w:t>
            </w:r>
          </w:p>
        </w:tc>
        <w:tc>
          <w:tcPr>
            <w:tcW w:w="1263"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25,999,8</w:t>
            </w:r>
          </w:p>
        </w:tc>
      </w:tr>
      <w:tr w:rsidR="000A67C7" w:rsidRPr="000624EC" w:rsidTr="005C41F0">
        <w:trPr>
          <w:trHeight w:val="35"/>
        </w:trPr>
        <w:tc>
          <w:tcPr>
            <w:tcW w:w="3723" w:type="dxa"/>
            <w:tcBorders>
              <w:top w:val="nil"/>
              <w:left w:val="single" w:sz="4" w:space="0" w:color="auto"/>
              <w:bottom w:val="single" w:sz="4" w:space="0" w:color="auto"/>
              <w:right w:val="single" w:sz="4" w:space="0" w:color="auto"/>
            </w:tcBorders>
            <w:shd w:val="clear" w:color="auto" w:fill="auto"/>
            <w:vAlign w:val="bottom"/>
            <w:hideMark/>
          </w:tcPr>
          <w:p w:rsidR="000A67C7" w:rsidRPr="000624EC" w:rsidRDefault="000A67C7" w:rsidP="00194D09">
            <w:pPr>
              <w:rPr>
                <w:rFonts w:ascii="Calibri" w:hAnsi="Calibri" w:cs="Calibri"/>
                <w:color w:val="000000"/>
                <w:sz w:val="16"/>
                <w:szCs w:val="16"/>
              </w:rPr>
            </w:pPr>
            <w:r>
              <w:rPr>
                <w:rFonts w:ascii="Calibri" w:hAnsi="Calibri" w:cs="Calibri"/>
                <w:color w:val="000000"/>
                <w:sz w:val="16"/>
                <w:szCs w:val="16"/>
              </w:rPr>
              <w:t>Reparación de M</w:t>
            </w:r>
            <w:r w:rsidRPr="000624EC">
              <w:rPr>
                <w:rFonts w:ascii="Calibri" w:hAnsi="Calibri" w:cs="Calibri"/>
                <w:color w:val="000000"/>
                <w:sz w:val="16"/>
                <w:szCs w:val="16"/>
              </w:rPr>
              <w:t>aquinaria</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7,284,0</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 </w:t>
            </w:r>
          </w:p>
        </w:tc>
        <w:tc>
          <w:tcPr>
            <w:tcW w:w="1263"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7,284,0</w:t>
            </w:r>
          </w:p>
        </w:tc>
      </w:tr>
      <w:tr w:rsidR="000A67C7" w:rsidRPr="000624EC" w:rsidTr="005C41F0">
        <w:trPr>
          <w:trHeight w:val="35"/>
        </w:trPr>
        <w:tc>
          <w:tcPr>
            <w:tcW w:w="3723" w:type="dxa"/>
            <w:tcBorders>
              <w:top w:val="nil"/>
              <w:left w:val="single" w:sz="4" w:space="0" w:color="auto"/>
              <w:bottom w:val="single" w:sz="4" w:space="0" w:color="auto"/>
              <w:right w:val="single" w:sz="4" w:space="0" w:color="auto"/>
            </w:tcBorders>
            <w:shd w:val="clear" w:color="auto" w:fill="auto"/>
            <w:vAlign w:val="bottom"/>
            <w:hideMark/>
          </w:tcPr>
          <w:p w:rsidR="000A67C7" w:rsidRPr="000624EC" w:rsidRDefault="000A67C7" w:rsidP="00194D09">
            <w:pPr>
              <w:rPr>
                <w:rFonts w:ascii="Calibri" w:hAnsi="Calibri" w:cs="Calibri"/>
                <w:color w:val="000000"/>
                <w:sz w:val="16"/>
                <w:szCs w:val="16"/>
              </w:rPr>
            </w:pPr>
            <w:r w:rsidRPr="000624EC">
              <w:rPr>
                <w:rFonts w:ascii="Calibri" w:hAnsi="Calibri" w:cs="Calibri"/>
                <w:color w:val="000000"/>
                <w:sz w:val="16"/>
                <w:szCs w:val="16"/>
              </w:rPr>
              <w:t>Construcción Sistema de Agua Potable Caserío Canuzán</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3,998,5</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80,000.0 </w:t>
            </w:r>
          </w:p>
        </w:tc>
        <w:tc>
          <w:tcPr>
            <w:tcW w:w="1263" w:type="dxa"/>
            <w:tcBorders>
              <w:top w:val="nil"/>
              <w:left w:val="nil"/>
              <w:bottom w:val="single" w:sz="4" w:space="0" w:color="auto"/>
              <w:right w:val="single" w:sz="4" w:space="0" w:color="auto"/>
            </w:tcBorders>
            <w:shd w:val="clear" w:color="auto" w:fill="auto"/>
            <w:noWrap/>
            <w:vAlign w:val="bottom"/>
            <w:hideMark/>
          </w:tcPr>
          <w:p w:rsidR="000A67C7" w:rsidRPr="000624EC" w:rsidRDefault="000A67C7" w:rsidP="00194D09">
            <w:pPr>
              <w:jc w:val="center"/>
              <w:rPr>
                <w:rFonts w:ascii="Calibri" w:hAnsi="Calibri" w:cs="Calibri"/>
                <w:color w:val="000000"/>
              </w:rPr>
            </w:pPr>
            <w:r w:rsidRPr="00B32DF1">
              <w:rPr>
                <w:rFonts w:ascii="Calibri" w:hAnsi="Calibri" w:cs="Calibri"/>
                <w:color w:val="000000"/>
              </w:rPr>
              <w:t>83</w:t>
            </w:r>
            <w:r>
              <w:rPr>
                <w:rFonts w:ascii="Calibri" w:hAnsi="Calibri" w:cs="Calibri"/>
                <w:color w:val="000000"/>
              </w:rPr>
              <w:t>,999.</w:t>
            </w:r>
            <w:r w:rsidRPr="00B32DF1">
              <w:rPr>
                <w:rFonts w:ascii="Calibri" w:hAnsi="Calibri" w:cs="Calibri"/>
                <w:color w:val="000000"/>
              </w:rPr>
              <w:t>5</w:t>
            </w:r>
            <w:r w:rsidRPr="000624EC">
              <w:rPr>
                <w:rFonts w:ascii="Calibri" w:hAnsi="Calibri" w:cs="Calibri"/>
                <w:color w:val="000000"/>
              </w:rPr>
              <w:t> </w:t>
            </w:r>
          </w:p>
        </w:tc>
      </w:tr>
      <w:tr w:rsidR="000A67C7" w:rsidRPr="000624EC" w:rsidTr="005C41F0">
        <w:trPr>
          <w:trHeight w:val="35"/>
        </w:trPr>
        <w:tc>
          <w:tcPr>
            <w:tcW w:w="3723" w:type="dxa"/>
            <w:tcBorders>
              <w:top w:val="nil"/>
              <w:left w:val="single" w:sz="4" w:space="0" w:color="auto"/>
              <w:bottom w:val="single" w:sz="4" w:space="0" w:color="auto"/>
              <w:right w:val="single" w:sz="4" w:space="0" w:color="auto"/>
            </w:tcBorders>
            <w:shd w:val="clear" w:color="auto" w:fill="auto"/>
            <w:vAlign w:val="bottom"/>
            <w:hideMark/>
          </w:tcPr>
          <w:p w:rsidR="000A67C7" w:rsidRPr="000624EC" w:rsidRDefault="000A67C7" w:rsidP="00194D09">
            <w:pPr>
              <w:rPr>
                <w:rFonts w:ascii="Calibri" w:hAnsi="Calibri" w:cs="Calibri"/>
                <w:color w:val="000000"/>
                <w:sz w:val="16"/>
                <w:szCs w:val="16"/>
              </w:rPr>
            </w:pPr>
            <w:r w:rsidRPr="000624EC">
              <w:rPr>
                <w:rFonts w:ascii="Calibri" w:hAnsi="Calibri" w:cs="Calibri"/>
                <w:color w:val="000000"/>
                <w:sz w:val="16"/>
                <w:szCs w:val="16"/>
              </w:rPr>
              <w:t>Mejoramiento de Infraestructura I.E. Caserío La Mónica</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376,405,0</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color w:val="000000"/>
                <w:sz w:val="18"/>
                <w:szCs w:val="18"/>
              </w:rPr>
            </w:pPr>
            <w:r w:rsidRPr="00302D3E">
              <w:rPr>
                <w:rFonts w:ascii="Calibri" w:hAnsi="Calibri" w:cs="Calibri"/>
                <w:color w:val="000000"/>
                <w:sz w:val="18"/>
                <w:szCs w:val="18"/>
              </w:rPr>
              <w:t>213,000.0* </w:t>
            </w:r>
          </w:p>
        </w:tc>
        <w:tc>
          <w:tcPr>
            <w:tcW w:w="1263" w:type="dxa"/>
            <w:tcBorders>
              <w:top w:val="nil"/>
              <w:left w:val="nil"/>
              <w:bottom w:val="single" w:sz="4" w:space="0" w:color="auto"/>
              <w:right w:val="single" w:sz="4" w:space="0" w:color="auto"/>
            </w:tcBorders>
            <w:shd w:val="clear" w:color="auto" w:fill="auto"/>
            <w:noWrap/>
            <w:vAlign w:val="bottom"/>
            <w:hideMark/>
          </w:tcPr>
          <w:p w:rsidR="000A67C7" w:rsidRPr="000624EC" w:rsidRDefault="000A67C7" w:rsidP="00194D09">
            <w:pPr>
              <w:jc w:val="center"/>
              <w:rPr>
                <w:rFonts w:ascii="Calibri" w:hAnsi="Calibri" w:cs="Calibri"/>
                <w:color w:val="000000"/>
              </w:rPr>
            </w:pPr>
            <w:r w:rsidRPr="00B32DF1">
              <w:rPr>
                <w:rFonts w:ascii="Calibri" w:hAnsi="Calibri" w:cs="Calibri"/>
                <w:color w:val="000000"/>
              </w:rPr>
              <w:t>589</w:t>
            </w:r>
            <w:r>
              <w:rPr>
                <w:rFonts w:ascii="Calibri" w:hAnsi="Calibri" w:cs="Calibri"/>
                <w:color w:val="000000"/>
              </w:rPr>
              <w:t>,</w:t>
            </w:r>
            <w:r w:rsidRPr="00B32DF1">
              <w:rPr>
                <w:rFonts w:ascii="Calibri" w:hAnsi="Calibri" w:cs="Calibri"/>
                <w:color w:val="000000"/>
              </w:rPr>
              <w:t>405</w:t>
            </w:r>
            <w:r>
              <w:rPr>
                <w:rFonts w:ascii="Calibri" w:hAnsi="Calibri" w:cs="Calibri"/>
                <w:color w:val="000000"/>
              </w:rPr>
              <w:t>.0</w:t>
            </w:r>
          </w:p>
        </w:tc>
      </w:tr>
      <w:tr w:rsidR="000A67C7" w:rsidRPr="00472D26" w:rsidTr="005C41F0">
        <w:trPr>
          <w:trHeight w:val="35"/>
        </w:trPr>
        <w:tc>
          <w:tcPr>
            <w:tcW w:w="3723" w:type="dxa"/>
            <w:tcBorders>
              <w:top w:val="nil"/>
              <w:left w:val="single" w:sz="4" w:space="0" w:color="auto"/>
              <w:bottom w:val="single" w:sz="4" w:space="0" w:color="auto"/>
              <w:right w:val="single" w:sz="4" w:space="0" w:color="auto"/>
            </w:tcBorders>
            <w:shd w:val="clear" w:color="auto" w:fill="auto"/>
            <w:vAlign w:val="bottom"/>
            <w:hideMark/>
          </w:tcPr>
          <w:p w:rsidR="000A67C7" w:rsidRPr="00302D3E" w:rsidRDefault="000A67C7" w:rsidP="00194D09">
            <w:pPr>
              <w:rPr>
                <w:rFonts w:ascii="Calibri" w:hAnsi="Calibri" w:cs="Calibri"/>
                <w:b/>
                <w:color w:val="000000"/>
                <w:sz w:val="16"/>
                <w:szCs w:val="16"/>
              </w:rPr>
            </w:pPr>
            <w:r w:rsidRPr="00302D3E">
              <w:rPr>
                <w:rFonts w:ascii="Calibri" w:hAnsi="Calibri" w:cs="Calibri"/>
                <w:b/>
                <w:color w:val="000000"/>
                <w:sz w:val="16"/>
                <w:szCs w:val="16"/>
              </w:rPr>
              <w:t>TOTAL</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b/>
                <w:color w:val="000000"/>
                <w:sz w:val="18"/>
                <w:szCs w:val="18"/>
              </w:rPr>
            </w:pPr>
            <w:r w:rsidRPr="00302D3E">
              <w:rPr>
                <w:rFonts w:ascii="Calibri" w:hAnsi="Calibri" w:cs="Calibri"/>
                <w:b/>
                <w:color w:val="000000"/>
                <w:sz w:val="18"/>
                <w:szCs w:val="18"/>
              </w:rPr>
              <w:t>866,265,9</w:t>
            </w:r>
          </w:p>
        </w:tc>
        <w:tc>
          <w:tcPr>
            <w:tcW w:w="1635" w:type="dxa"/>
            <w:tcBorders>
              <w:top w:val="nil"/>
              <w:left w:val="nil"/>
              <w:bottom w:val="single" w:sz="4" w:space="0" w:color="auto"/>
              <w:right w:val="single" w:sz="4" w:space="0" w:color="auto"/>
            </w:tcBorders>
            <w:shd w:val="clear" w:color="auto" w:fill="auto"/>
            <w:noWrap/>
            <w:vAlign w:val="bottom"/>
            <w:hideMark/>
          </w:tcPr>
          <w:p w:rsidR="000A67C7" w:rsidRPr="00302D3E" w:rsidRDefault="000A67C7" w:rsidP="00194D09">
            <w:pPr>
              <w:jc w:val="center"/>
              <w:rPr>
                <w:rFonts w:ascii="Calibri" w:hAnsi="Calibri" w:cs="Calibri"/>
                <w:b/>
                <w:color w:val="000000"/>
                <w:sz w:val="18"/>
                <w:szCs w:val="18"/>
              </w:rPr>
            </w:pPr>
            <w:r w:rsidRPr="00302D3E">
              <w:rPr>
                <w:rFonts w:ascii="Calibri" w:hAnsi="Calibri" w:cs="Calibri"/>
                <w:b/>
                <w:color w:val="000000"/>
                <w:sz w:val="18"/>
                <w:szCs w:val="18"/>
              </w:rPr>
              <w:t>497,000.0</w:t>
            </w:r>
          </w:p>
        </w:tc>
        <w:tc>
          <w:tcPr>
            <w:tcW w:w="1263" w:type="dxa"/>
            <w:tcBorders>
              <w:top w:val="nil"/>
              <w:left w:val="nil"/>
              <w:bottom w:val="single" w:sz="4" w:space="0" w:color="auto"/>
              <w:right w:val="single" w:sz="4" w:space="0" w:color="auto"/>
            </w:tcBorders>
            <w:shd w:val="clear" w:color="auto" w:fill="auto"/>
            <w:noWrap/>
            <w:vAlign w:val="bottom"/>
            <w:hideMark/>
          </w:tcPr>
          <w:p w:rsidR="000A67C7" w:rsidRPr="00472D26" w:rsidRDefault="000A67C7" w:rsidP="00194D09">
            <w:pPr>
              <w:rPr>
                <w:rFonts w:ascii="Calibri" w:hAnsi="Calibri" w:cs="Calibri"/>
                <w:b/>
                <w:color w:val="000000"/>
                <w:sz w:val="18"/>
                <w:szCs w:val="18"/>
              </w:rPr>
            </w:pPr>
            <w:r w:rsidRPr="00472D26">
              <w:rPr>
                <w:rFonts w:ascii="Calibri" w:hAnsi="Calibri" w:cs="Calibri"/>
                <w:b/>
                <w:color w:val="000000"/>
                <w:sz w:val="18"/>
                <w:szCs w:val="18"/>
              </w:rPr>
              <w:t> 1’363,265.9</w:t>
            </w:r>
          </w:p>
        </w:tc>
      </w:tr>
    </w:tbl>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3F51A8" w:rsidP="00372801">
      <w:pPr>
        <w:pStyle w:val="Prrafodelista"/>
        <w:ind w:left="360"/>
        <w:contextualSpacing w:val="0"/>
        <w:rPr>
          <w:rStyle w:val="Hipervnculo"/>
          <w:rFonts w:ascii="Arial" w:hAnsi="Arial" w:cs="Arial"/>
          <w:color w:val="000000" w:themeColor="text1"/>
          <w:sz w:val="16"/>
          <w:szCs w:val="16"/>
        </w:rPr>
      </w:pPr>
      <w:r>
        <w:rPr>
          <w:sz w:val="16"/>
          <w:szCs w:val="16"/>
        </w:rPr>
        <w:tab/>
        <w:t>Fuente: Sistema Integrado de Administración Financiera, Elaboración del Autor-2017</w:t>
      </w: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EF3BC1" w:rsidP="002F4C1B">
      <w:pPr>
        <w:spacing w:line="480" w:lineRule="auto"/>
        <w:ind w:left="1152" w:firstLine="709"/>
        <w:jc w:val="both"/>
        <w:rPr>
          <w:rStyle w:val="Hipervnculo"/>
          <w:color w:val="000000" w:themeColor="text1"/>
          <w:u w:val="none"/>
        </w:rPr>
      </w:pPr>
      <w:r w:rsidRPr="00EF3BC1">
        <w:rPr>
          <w:rStyle w:val="Hipervnculo"/>
          <w:color w:val="000000" w:themeColor="text1"/>
          <w:u w:val="none"/>
        </w:rPr>
        <w:t>En los siguientes años, se detalla el nivel de inversión de la gestión municipal del distrito de Chilete desde el año 2010 al año 2014, donde se evidencia la calidad de la gestión para la obtención de recursos</w:t>
      </w:r>
      <w:r>
        <w:rPr>
          <w:rStyle w:val="Hipervnculo"/>
          <w:color w:val="000000" w:themeColor="text1"/>
          <w:u w:val="none"/>
        </w:rPr>
        <w:t>, los que año a  año supera los recursos transferidos por el gobierno central, además de que la orientación de los fondos ha contribuido al fortalecimiento del desarrollo local. Cabe señalar que el distrito de Chilete</w:t>
      </w:r>
      <w:r w:rsidR="00CF3C5E">
        <w:rPr>
          <w:rStyle w:val="Hipervnculo"/>
          <w:color w:val="000000" w:themeColor="text1"/>
          <w:u w:val="none"/>
        </w:rPr>
        <w:t xml:space="preserve"> en cuanto al IDH, desde el año 2007 alcanzó una cifra del 0.4%, llegando al 2014 al 0.3, situación que da cuenta de que la población ha mejorado su calidad de vida, en razón de que el IDH, evalúa los niveles de ingresos de las personas, el acceso a la educación y a los servicios de salud, dentro de los cuales se ha logrado avances notorios en función a la orientación de los recursos. A ello se suma los bajos niveles de pobreza que expresa la población del distrito, situación que lo ubica en el tercer quintil del mapa de pobreza. </w:t>
      </w:r>
    </w:p>
    <w:p w:rsidR="005C41F0" w:rsidRDefault="005C41F0" w:rsidP="002F4C1B">
      <w:pPr>
        <w:spacing w:line="480" w:lineRule="auto"/>
        <w:ind w:left="1152" w:firstLine="709"/>
        <w:jc w:val="both"/>
        <w:rPr>
          <w:rStyle w:val="Hipervnculo"/>
          <w:color w:val="000000" w:themeColor="text1"/>
          <w:u w:val="none"/>
        </w:rPr>
      </w:pPr>
    </w:p>
    <w:p w:rsidR="005C41F0" w:rsidRPr="00EF3BC1" w:rsidRDefault="005C41F0" w:rsidP="002F4C1B">
      <w:pPr>
        <w:spacing w:line="480" w:lineRule="auto"/>
        <w:ind w:left="1152" w:firstLine="709"/>
        <w:jc w:val="both"/>
        <w:rPr>
          <w:rStyle w:val="Hipervnculo"/>
          <w:color w:val="000000" w:themeColor="text1"/>
          <w:u w:val="none"/>
        </w:rPr>
      </w:pPr>
      <w:r>
        <w:rPr>
          <w:rStyle w:val="Hipervnculo"/>
          <w:color w:val="000000" w:themeColor="text1"/>
          <w:u w:val="none"/>
        </w:rPr>
        <w:t>No se puede dejar de mencionar que se ha tomado en cuenta para aseverar un cambio en el fortalecimiento del desarrollo económico local, es tomar como indicadores de este proceso a los cambios que se originan producto de la inversión municipal y que se orientaron al acondicionamiento territorial, fortalecimiento urbanístico del distrito, adecuación de locales de los centros de salas, educación, ampliación e instalación de sistemas de agua potable, desarrollo del sector turístico, que dan cuenta de los cambios en la calidad de vida de las personas.</w:t>
      </w:r>
    </w:p>
    <w:p w:rsidR="000A67C7" w:rsidRPr="0052245D" w:rsidRDefault="00070A59" w:rsidP="000A67C7">
      <w:pPr>
        <w:jc w:val="center"/>
        <w:rPr>
          <w:b/>
          <w:u w:val="single"/>
        </w:rPr>
      </w:pPr>
      <w:r>
        <w:rPr>
          <w:b/>
          <w:u w:val="single"/>
        </w:rPr>
        <w:t>Gráfico</w:t>
      </w:r>
      <w:r w:rsidR="00EF3BC1">
        <w:rPr>
          <w:b/>
          <w:u w:val="single"/>
        </w:rPr>
        <w:t xml:space="preserve"> Nº 1</w:t>
      </w:r>
      <w:r w:rsidR="002254BB">
        <w:rPr>
          <w:b/>
          <w:u w:val="single"/>
        </w:rPr>
        <w:t>5</w:t>
      </w:r>
    </w:p>
    <w:p w:rsidR="000A67C7" w:rsidRDefault="00EF3BC1" w:rsidP="000A67C7">
      <w:pPr>
        <w:ind w:left="709"/>
        <w:jc w:val="center"/>
        <w:rPr>
          <w:b/>
        </w:rPr>
      </w:pPr>
      <w:r w:rsidRPr="00F3690E">
        <w:rPr>
          <w:b/>
        </w:rPr>
        <w:t>Ejecución del</w:t>
      </w:r>
      <w:r>
        <w:rPr>
          <w:b/>
        </w:rPr>
        <w:t xml:space="preserve"> gasto distrito de Chilete, 2010</w:t>
      </w:r>
      <w:r w:rsidRPr="00F3690E">
        <w:rPr>
          <w:b/>
        </w:rPr>
        <w:t xml:space="preserve"> en nuevos soles</w:t>
      </w: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r>
        <w:rPr>
          <w:rFonts w:ascii="Arial" w:hAnsi="Arial" w:cs="Arial"/>
          <w:noProof/>
          <w:color w:val="000000" w:themeColor="text1"/>
          <w:sz w:val="16"/>
          <w:szCs w:val="16"/>
          <w:u w:val="single"/>
          <w:lang w:val="es-PE" w:eastAsia="es-PE"/>
        </w:rPr>
        <w:drawing>
          <wp:anchor distT="0" distB="0" distL="114300" distR="114300" simplePos="0" relativeHeight="251661312" behindDoc="1" locked="0" layoutInCell="1" allowOverlap="1" wp14:anchorId="0153CF04" wp14:editId="07398A1F">
            <wp:simplePos x="0" y="0"/>
            <wp:positionH relativeFrom="column">
              <wp:posOffset>520065</wp:posOffset>
            </wp:positionH>
            <wp:positionV relativeFrom="paragraph">
              <wp:posOffset>2540</wp:posOffset>
            </wp:positionV>
            <wp:extent cx="4962525" cy="2590800"/>
            <wp:effectExtent l="57150" t="57150" r="28575" b="19050"/>
            <wp:wrapTight wrapText="bothSides">
              <wp:wrapPolygon edited="0">
                <wp:start x="-249" y="-476"/>
                <wp:lineTo x="-249" y="21759"/>
                <wp:lineTo x="21724" y="21759"/>
                <wp:lineTo x="21724" y="-476"/>
                <wp:lineTo x="-249" y="-476"/>
              </wp:wrapPolygon>
            </wp:wrapTight>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EF3BC1" w:rsidP="00372801">
      <w:pPr>
        <w:pStyle w:val="Prrafodelista"/>
        <w:ind w:left="360"/>
        <w:contextualSpacing w:val="0"/>
        <w:rPr>
          <w:rStyle w:val="Hipervnculo"/>
          <w:rFonts w:ascii="Arial" w:hAnsi="Arial" w:cs="Arial"/>
          <w:color w:val="000000" w:themeColor="text1"/>
          <w:sz w:val="16"/>
          <w:szCs w:val="16"/>
        </w:rPr>
      </w:pPr>
      <w:r>
        <w:rPr>
          <w:sz w:val="16"/>
          <w:szCs w:val="16"/>
        </w:rPr>
        <w:tab/>
        <w:t>Fuente: Sistema Integrado de Administración Financiera, Elaboración del Autor-2017</w:t>
      </w:r>
    </w:p>
    <w:p w:rsidR="000A67C7" w:rsidRPr="000A67C7" w:rsidRDefault="002254BB" w:rsidP="000A67C7">
      <w:pPr>
        <w:pStyle w:val="Prrafodelista"/>
        <w:ind w:left="0"/>
        <w:contextualSpacing w:val="0"/>
        <w:jc w:val="center"/>
        <w:rPr>
          <w:b/>
          <w:u w:val="single"/>
          <w:lang w:val="es-ES_tradnl"/>
        </w:rPr>
      </w:pPr>
      <w:r>
        <w:rPr>
          <w:b/>
          <w:u w:val="single"/>
          <w:lang w:val="es-ES_tradnl"/>
        </w:rPr>
        <w:t>Tabla Nº: 16</w:t>
      </w:r>
    </w:p>
    <w:p w:rsidR="000A67C7" w:rsidRDefault="00CF3C5E" w:rsidP="000A67C7">
      <w:pPr>
        <w:pStyle w:val="Prrafodelista"/>
        <w:ind w:left="709"/>
        <w:contextualSpacing w:val="0"/>
        <w:jc w:val="center"/>
        <w:rPr>
          <w:b/>
          <w:lang w:val="es-ES_tradnl"/>
        </w:rPr>
      </w:pPr>
      <w:r w:rsidRPr="000A67C7">
        <w:rPr>
          <w:b/>
          <w:lang w:val="es-ES_tradnl"/>
        </w:rPr>
        <w:t>Nivel de invers</w:t>
      </w:r>
      <w:r>
        <w:rPr>
          <w:b/>
          <w:lang w:val="es-ES_tradnl"/>
        </w:rPr>
        <w:t>ión municipalidad distrital de C</w:t>
      </w:r>
      <w:r w:rsidRPr="000A67C7">
        <w:rPr>
          <w:b/>
          <w:lang w:val="es-ES_tradnl"/>
        </w:rPr>
        <w:t>hilete-2010</w:t>
      </w:r>
    </w:p>
    <w:tbl>
      <w:tblPr>
        <w:tblW w:w="8403" w:type="dxa"/>
        <w:tblInd w:w="1044" w:type="dxa"/>
        <w:tblCellMar>
          <w:left w:w="70" w:type="dxa"/>
          <w:right w:w="70" w:type="dxa"/>
        </w:tblCellMar>
        <w:tblLook w:val="04A0" w:firstRow="1" w:lastRow="0" w:firstColumn="1" w:lastColumn="0" w:noHBand="0" w:noVBand="1"/>
      </w:tblPr>
      <w:tblGrid>
        <w:gridCol w:w="3775"/>
        <w:gridCol w:w="1591"/>
        <w:gridCol w:w="1735"/>
        <w:gridCol w:w="1302"/>
      </w:tblGrid>
      <w:tr w:rsidR="000A67C7" w:rsidRPr="00FF3EB7" w:rsidTr="0040393F">
        <w:trPr>
          <w:trHeight w:val="257"/>
        </w:trPr>
        <w:tc>
          <w:tcPr>
            <w:tcW w:w="3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0BRAS</w:t>
            </w:r>
          </w:p>
        </w:tc>
        <w:tc>
          <w:tcPr>
            <w:tcW w:w="1591"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Fuente de Financiamiento: Estado</w:t>
            </w:r>
          </w:p>
        </w:tc>
        <w:tc>
          <w:tcPr>
            <w:tcW w:w="1735"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FONCODES: Programa A Trabajar Urbano</w:t>
            </w:r>
            <w:r>
              <w:rPr>
                <w:rFonts w:ascii="Calibri" w:hAnsi="Calibri" w:cs="Calibri"/>
                <w:b/>
                <w:color w:val="000000"/>
                <w:sz w:val="18"/>
                <w:szCs w:val="18"/>
              </w:rPr>
              <w:t>/Gobierno Regional*/Minist. Viv. **</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Monto Total de Inversión</w:t>
            </w:r>
            <w:r>
              <w:rPr>
                <w:rFonts w:ascii="Calibri" w:hAnsi="Calibri" w:cs="Calibri"/>
                <w:b/>
                <w:color w:val="000000"/>
                <w:sz w:val="18"/>
                <w:szCs w:val="18"/>
              </w:rPr>
              <w:t xml:space="preserve"> en N.S.</w:t>
            </w:r>
          </w:p>
        </w:tc>
      </w:tr>
      <w:tr w:rsidR="000A67C7" w:rsidRPr="00FF3EB7" w:rsidTr="0040393F">
        <w:trPr>
          <w:trHeight w:val="206"/>
        </w:trPr>
        <w:tc>
          <w:tcPr>
            <w:tcW w:w="3775" w:type="dxa"/>
            <w:tcBorders>
              <w:top w:val="nil"/>
              <w:left w:val="single" w:sz="4" w:space="0" w:color="auto"/>
              <w:bottom w:val="single" w:sz="4" w:space="0" w:color="auto"/>
              <w:right w:val="single" w:sz="4" w:space="0" w:color="auto"/>
            </w:tcBorders>
            <w:shd w:val="clear" w:color="auto" w:fill="auto"/>
            <w:vAlign w:val="bottom"/>
            <w:hideMark/>
          </w:tcPr>
          <w:p w:rsidR="000A67C7" w:rsidRPr="00FF3EB7" w:rsidRDefault="000A67C7" w:rsidP="00194D09">
            <w:pPr>
              <w:rPr>
                <w:rFonts w:ascii="Calibri" w:hAnsi="Calibri" w:cs="Calibri"/>
                <w:color w:val="000000"/>
                <w:sz w:val="16"/>
                <w:szCs w:val="16"/>
              </w:rPr>
            </w:pPr>
            <w:r w:rsidRPr="00FF3EB7">
              <w:rPr>
                <w:rFonts w:ascii="Calibri" w:hAnsi="Calibri" w:cs="Calibri"/>
                <w:color w:val="000000"/>
                <w:sz w:val="16"/>
                <w:szCs w:val="16"/>
              </w:rPr>
              <w:t xml:space="preserve">Fortalecimiento Institucional Municipalidad </w:t>
            </w:r>
            <w:r>
              <w:rPr>
                <w:rFonts w:ascii="Calibri" w:hAnsi="Calibri" w:cs="Calibri"/>
                <w:color w:val="000000"/>
                <w:sz w:val="16"/>
                <w:szCs w:val="16"/>
              </w:rPr>
              <w:t>–</w:t>
            </w:r>
            <w:r w:rsidRPr="00FF3EB7">
              <w:rPr>
                <w:rFonts w:ascii="Calibri" w:hAnsi="Calibri" w:cs="Calibri"/>
                <w:color w:val="000000"/>
                <w:sz w:val="16"/>
                <w:szCs w:val="16"/>
              </w:rPr>
              <w:t xml:space="preserve"> Chilete</w:t>
            </w:r>
          </w:p>
        </w:tc>
        <w:tc>
          <w:tcPr>
            <w:tcW w:w="1591"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35,008,3</w:t>
            </w:r>
          </w:p>
        </w:tc>
        <w:tc>
          <w:tcPr>
            <w:tcW w:w="1735"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 </w:t>
            </w:r>
          </w:p>
        </w:tc>
        <w:tc>
          <w:tcPr>
            <w:tcW w:w="1302"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35,008,3</w:t>
            </w:r>
          </w:p>
        </w:tc>
      </w:tr>
      <w:tr w:rsidR="000A67C7" w:rsidRPr="00FF3EB7" w:rsidTr="0040393F">
        <w:trPr>
          <w:trHeight w:val="206"/>
        </w:trPr>
        <w:tc>
          <w:tcPr>
            <w:tcW w:w="3775" w:type="dxa"/>
            <w:tcBorders>
              <w:top w:val="nil"/>
              <w:left w:val="single" w:sz="4" w:space="0" w:color="auto"/>
              <w:bottom w:val="single" w:sz="4" w:space="0" w:color="auto"/>
              <w:right w:val="single" w:sz="4" w:space="0" w:color="auto"/>
            </w:tcBorders>
            <w:shd w:val="clear" w:color="auto" w:fill="auto"/>
            <w:vAlign w:val="bottom"/>
            <w:hideMark/>
          </w:tcPr>
          <w:p w:rsidR="000A67C7" w:rsidRPr="00FF3EB7" w:rsidRDefault="000A67C7" w:rsidP="00194D09">
            <w:pPr>
              <w:rPr>
                <w:rFonts w:ascii="Calibri" w:hAnsi="Calibri" w:cs="Calibri"/>
                <w:color w:val="000000"/>
                <w:sz w:val="16"/>
                <w:szCs w:val="16"/>
              </w:rPr>
            </w:pPr>
            <w:r w:rsidRPr="00FF3EB7">
              <w:rPr>
                <w:rFonts w:ascii="Calibri" w:hAnsi="Calibri" w:cs="Calibri"/>
                <w:color w:val="000000"/>
                <w:sz w:val="16"/>
                <w:szCs w:val="16"/>
              </w:rPr>
              <w:t>Elaboración de Expedientes Técnico para Gestión</w:t>
            </w:r>
          </w:p>
        </w:tc>
        <w:tc>
          <w:tcPr>
            <w:tcW w:w="1591"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5,000,00</w:t>
            </w:r>
          </w:p>
        </w:tc>
        <w:tc>
          <w:tcPr>
            <w:tcW w:w="1735"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 </w:t>
            </w:r>
          </w:p>
        </w:tc>
        <w:tc>
          <w:tcPr>
            <w:tcW w:w="1302"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5,</w:t>
            </w:r>
            <w:r>
              <w:rPr>
                <w:rFonts w:ascii="Calibri" w:hAnsi="Calibri" w:cs="Calibri"/>
                <w:color w:val="000000"/>
                <w:sz w:val="18"/>
                <w:szCs w:val="18"/>
              </w:rPr>
              <w:t>000.</w:t>
            </w:r>
            <w:r w:rsidRPr="00F810D7">
              <w:rPr>
                <w:rFonts w:ascii="Calibri" w:hAnsi="Calibri" w:cs="Calibri"/>
                <w:color w:val="000000"/>
                <w:sz w:val="18"/>
                <w:szCs w:val="18"/>
              </w:rPr>
              <w:t>0</w:t>
            </w:r>
          </w:p>
        </w:tc>
      </w:tr>
      <w:tr w:rsidR="000A67C7" w:rsidRPr="00FF3EB7" w:rsidTr="0040393F">
        <w:trPr>
          <w:trHeight w:val="206"/>
        </w:trPr>
        <w:tc>
          <w:tcPr>
            <w:tcW w:w="3775" w:type="dxa"/>
            <w:tcBorders>
              <w:top w:val="nil"/>
              <w:left w:val="single" w:sz="4" w:space="0" w:color="auto"/>
              <w:bottom w:val="single" w:sz="4" w:space="0" w:color="auto"/>
              <w:right w:val="single" w:sz="4" w:space="0" w:color="auto"/>
            </w:tcBorders>
            <w:shd w:val="clear" w:color="auto" w:fill="auto"/>
            <w:vAlign w:val="bottom"/>
            <w:hideMark/>
          </w:tcPr>
          <w:p w:rsidR="000A67C7" w:rsidRPr="00FF3EB7" w:rsidRDefault="000A67C7" w:rsidP="00194D09">
            <w:pPr>
              <w:rPr>
                <w:rFonts w:ascii="Calibri" w:hAnsi="Calibri" w:cs="Calibri"/>
                <w:color w:val="000000"/>
                <w:sz w:val="16"/>
                <w:szCs w:val="16"/>
              </w:rPr>
            </w:pPr>
            <w:r w:rsidRPr="00FF3EB7">
              <w:rPr>
                <w:rFonts w:ascii="Calibri" w:hAnsi="Calibri" w:cs="Calibri"/>
                <w:color w:val="000000"/>
                <w:sz w:val="16"/>
                <w:szCs w:val="16"/>
              </w:rPr>
              <w:t>Pavimentación de Calles-Chilete</w:t>
            </w:r>
          </w:p>
        </w:tc>
        <w:tc>
          <w:tcPr>
            <w:tcW w:w="1591"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1,890,0</w:t>
            </w:r>
          </w:p>
        </w:tc>
        <w:tc>
          <w:tcPr>
            <w:tcW w:w="1735"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983,000.0* </w:t>
            </w:r>
          </w:p>
        </w:tc>
        <w:tc>
          <w:tcPr>
            <w:tcW w:w="1302"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984</w:t>
            </w:r>
            <w:r>
              <w:rPr>
                <w:rFonts w:ascii="Calibri" w:hAnsi="Calibri" w:cs="Calibri"/>
                <w:color w:val="000000"/>
                <w:sz w:val="18"/>
                <w:szCs w:val="18"/>
              </w:rPr>
              <w:t>,</w:t>
            </w:r>
            <w:r w:rsidRPr="005A199D">
              <w:rPr>
                <w:rFonts w:ascii="Calibri" w:hAnsi="Calibri" w:cs="Calibri"/>
                <w:color w:val="000000"/>
                <w:sz w:val="18"/>
                <w:szCs w:val="18"/>
              </w:rPr>
              <w:t>890</w:t>
            </w:r>
            <w:r>
              <w:rPr>
                <w:rFonts w:ascii="Calibri" w:hAnsi="Calibri" w:cs="Calibri"/>
                <w:color w:val="000000"/>
                <w:sz w:val="18"/>
                <w:szCs w:val="18"/>
              </w:rPr>
              <w:t>.0</w:t>
            </w:r>
          </w:p>
        </w:tc>
      </w:tr>
      <w:tr w:rsidR="000A67C7" w:rsidRPr="00FF3EB7" w:rsidTr="0040393F">
        <w:trPr>
          <w:trHeight w:val="206"/>
        </w:trPr>
        <w:tc>
          <w:tcPr>
            <w:tcW w:w="3775" w:type="dxa"/>
            <w:tcBorders>
              <w:top w:val="nil"/>
              <w:left w:val="single" w:sz="4" w:space="0" w:color="auto"/>
              <w:bottom w:val="single" w:sz="4" w:space="0" w:color="auto"/>
              <w:right w:val="single" w:sz="4" w:space="0" w:color="auto"/>
            </w:tcBorders>
            <w:shd w:val="clear" w:color="auto" w:fill="auto"/>
            <w:vAlign w:val="bottom"/>
            <w:hideMark/>
          </w:tcPr>
          <w:p w:rsidR="000A67C7" w:rsidRPr="00FF3EB7" w:rsidRDefault="000A67C7" w:rsidP="00194D09">
            <w:pPr>
              <w:rPr>
                <w:rFonts w:ascii="Calibri" w:hAnsi="Calibri" w:cs="Calibri"/>
                <w:color w:val="000000"/>
                <w:sz w:val="16"/>
                <w:szCs w:val="16"/>
              </w:rPr>
            </w:pPr>
            <w:r w:rsidRPr="00FF3EB7">
              <w:rPr>
                <w:rFonts w:ascii="Calibri" w:hAnsi="Calibri" w:cs="Calibri"/>
                <w:color w:val="000000"/>
                <w:sz w:val="16"/>
                <w:szCs w:val="16"/>
              </w:rPr>
              <w:t>Construcción de Aulas I.E. Caserío Llallán</w:t>
            </w:r>
          </w:p>
        </w:tc>
        <w:tc>
          <w:tcPr>
            <w:tcW w:w="1591"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67,000,0</w:t>
            </w:r>
          </w:p>
        </w:tc>
        <w:tc>
          <w:tcPr>
            <w:tcW w:w="1735"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 </w:t>
            </w:r>
          </w:p>
        </w:tc>
        <w:tc>
          <w:tcPr>
            <w:tcW w:w="1302"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67,000,0</w:t>
            </w:r>
          </w:p>
        </w:tc>
      </w:tr>
      <w:tr w:rsidR="000A67C7" w:rsidRPr="00FF3EB7" w:rsidTr="0040393F">
        <w:trPr>
          <w:trHeight w:val="206"/>
        </w:trPr>
        <w:tc>
          <w:tcPr>
            <w:tcW w:w="3775" w:type="dxa"/>
            <w:tcBorders>
              <w:top w:val="nil"/>
              <w:left w:val="single" w:sz="4" w:space="0" w:color="auto"/>
              <w:bottom w:val="single" w:sz="4" w:space="0" w:color="auto"/>
              <w:right w:val="single" w:sz="4" w:space="0" w:color="auto"/>
            </w:tcBorders>
            <w:shd w:val="clear" w:color="auto" w:fill="auto"/>
            <w:vAlign w:val="bottom"/>
            <w:hideMark/>
          </w:tcPr>
          <w:p w:rsidR="000A67C7" w:rsidRPr="00FF3EB7" w:rsidRDefault="000A67C7" w:rsidP="00194D09">
            <w:pPr>
              <w:rPr>
                <w:rFonts w:ascii="Calibri" w:hAnsi="Calibri" w:cs="Calibri"/>
                <w:color w:val="000000"/>
                <w:sz w:val="16"/>
                <w:szCs w:val="16"/>
              </w:rPr>
            </w:pPr>
            <w:r w:rsidRPr="00FF3EB7">
              <w:rPr>
                <w:rFonts w:ascii="Calibri" w:hAnsi="Calibri" w:cs="Calibri"/>
                <w:color w:val="000000"/>
                <w:sz w:val="16"/>
                <w:szCs w:val="16"/>
              </w:rPr>
              <w:t>Implementación Cabinas de Internet y Transmisora de Señal Abierta-Chilete</w:t>
            </w:r>
          </w:p>
        </w:tc>
        <w:tc>
          <w:tcPr>
            <w:tcW w:w="1591"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16,003,0</w:t>
            </w:r>
          </w:p>
        </w:tc>
        <w:tc>
          <w:tcPr>
            <w:tcW w:w="1735"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 </w:t>
            </w:r>
          </w:p>
        </w:tc>
        <w:tc>
          <w:tcPr>
            <w:tcW w:w="1302"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16,003,0</w:t>
            </w:r>
          </w:p>
        </w:tc>
      </w:tr>
      <w:tr w:rsidR="000A67C7" w:rsidRPr="00FF3EB7" w:rsidTr="0040393F">
        <w:trPr>
          <w:trHeight w:val="206"/>
        </w:trPr>
        <w:tc>
          <w:tcPr>
            <w:tcW w:w="3775" w:type="dxa"/>
            <w:tcBorders>
              <w:top w:val="nil"/>
              <w:left w:val="single" w:sz="4" w:space="0" w:color="auto"/>
              <w:bottom w:val="single" w:sz="4" w:space="0" w:color="auto"/>
              <w:right w:val="single" w:sz="4" w:space="0" w:color="auto"/>
            </w:tcBorders>
            <w:shd w:val="clear" w:color="auto" w:fill="auto"/>
            <w:vAlign w:val="bottom"/>
            <w:hideMark/>
          </w:tcPr>
          <w:p w:rsidR="000A67C7" w:rsidRPr="00FF3EB7" w:rsidRDefault="000A67C7" w:rsidP="00194D09">
            <w:pPr>
              <w:rPr>
                <w:rFonts w:ascii="Calibri" w:hAnsi="Calibri" w:cs="Calibri"/>
                <w:color w:val="000000"/>
                <w:sz w:val="16"/>
                <w:szCs w:val="16"/>
              </w:rPr>
            </w:pPr>
            <w:r w:rsidRPr="00FF3EB7">
              <w:rPr>
                <w:rFonts w:ascii="Calibri" w:hAnsi="Calibri" w:cs="Calibri"/>
                <w:color w:val="000000"/>
                <w:sz w:val="16"/>
                <w:szCs w:val="16"/>
              </w:rPr>
              <w:t>Limpieza y Encausamiento quebrada Huertas</w:t>
            </w:r>
          </w:p>
        </w:tc>
        <w:tc>
          <w:tcPr>
            <w:tcW w:w="1591"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18,580,4</w:t>
            </w:r>
          </w:p>
        </w:tc>
        <w:tc>
          <w:tcPr>
            <w:tcW w:w="1735"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 </w:t>
            </w:r>
          </w:p>
        </w:tc>
        <w:tc>
          <w:tcPr>
            <w:tcW w:w="1302"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18,580,4</w:t>
            </w:r>
          </w:p>
        </w:tc>
      </w:tr>
      <w:tr w:rsidR="000A67C7" w:rsidRPr="00FF3EB7" w:rsidTr="0040393F">
        <w:trPr>
          <w:trHeight w:val="206"/>
        </w:trPr>
        <w:tc>
          <w:tcPr>
            <w:tcW w:w="3775" w:type="dxa"/>
            <w:tcBorders>
              <w:top w:val="nil"/>
              <w:left w:val="single" w:sz="4" w:space="0" w:color="auto"/>
              <w:bottom w:val="single" w:sz="4" w:space="0" w:color="auto"/>
              <w:right w:val="single" w:sz="4" w:space="0" w:color="auto"/>
            </w:tcBorders>
            <w:shd w:val="clear" w:color="auto" w:fill="auto"/>
            <w:vAlign w:val="bottom"/>
            <w:hideMark/>
          </w:tcPr>
          <w:p w:rsidR="000A67C7" w:rsidRPr="00FF3EB7" w:rsidRDefault="000A67C7" w:rsidP="00194D09">
            <w:pPr>
              <w:rPr>
                <w:rFonts w:ascii="Calibri" w:hAnsi="Calibri" w:cs="Calibri"/>
                <w:color w:val="000000"/>
                <w:sz w:val="16"/>
                <w:szCs w:val="16"/>
              </w:rPr>
            </w:pPr>
            <w:r w:rsidRPr="00FF3EB7">
              <w:rPr>
                <w:rFonts w:ascii="Calibri" w:hAnsi="Calibri" w:cs="Calibri"/>
                <w:color w:val="000000"/>
                <w:sz w:val="16"/>
                <w:szCs w:val="16"/>
              </w:rPr>
              <w:t>Reparación de Maquinaria</w:t>
            </w:r>
          </w:p>
        </w:tc>
        <w:tc>
          <w:tcPr>
            <w:tcW w:w="1591"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11,489,9</w:t>
            </w:r>
          </w:p>
        </w:tc>
        <w:tc>
          <w:tcPr>
            <w:tcW w:w="1735"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 </w:t>
            </w:r>
          </w:p>
        </w:tc>
        <w:tc>
          <w:tcPr>
            <w:tcW w:w="1302"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11,489,9</w:t>
            </w:r>
          </w:p>
        </w:tc>
      </w:tr>
      <w:tr w:rsidR="000A67C7" w:rsidRPr="00FF3EB7" w:rsidTr="0040393F">
        <w:trPr>
          <w:trHeight w:val="206"/>
        </w:trPr>
        <w:tc>
          <w:tcPr>
            <w:tcW w:w="3775" w:type="dxa"/>
            <w:tcBorders>
              <w:top w:val="nil"/>
              <w:left w:val="single" w:sz="4" w:space="0" w:color="auto"/>
              <w:bottom w:val="single" w:sz="4" w:space="0" w:color="auto"/>
              <w:right w:val="single" w:sz="4" w:space="0" w:color="auto"/>
            </w:tcBorders>
            <w:shd w:val="clear" w:color="auto" w:fill="auto"/>
            <w:vAlign w:val="bottom"/>
            <w:hideMark/>
          </w:tcPr>
          <w:p w:rsidR="000A67C7" w:rsidRPr="00FF3EB7" w:rsidRDefault="000A67C7" w:rsidP="00194D09">
            <w:pPr>
              <w:rPr>
                <w:rFonts w:ascii="Calibri" w:hAnsi="Calibri" w:cs="Calibri"/>
                <w:color w:val="000000"/>
                <w:sz w:val="16"/>
                <w:szCs w:val="16"/>
              </w:rPr>
            </w:pPr>
            <w:r w:rsidRPr="00FF3EB7">
              <w:rPr>
                <w:rFonts w:ascii="Calibri" w:hAnsi="Calibri" w:cs="Calibri"/>
                <w:color w:val="000000"/>
                <w:sz w:val="16"/>
                <w:szCs w:val="16"/>
              </w:rPr>
              <w:t>Mejoramiento Planta de Tratamiento Agua Potable- Chilete</w:t>
            </w:r>
          </w:p>
        </w:tc>
        <w:tc>
          <w:tcPr>
            <w:tcW w:w="1591"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10,957,5</w:t>
            </w:r>
          </w:p>
        </w:tc>
        <w:tc>
          <w:tcPr>
            <w:tcW w:w="1735"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 </w:t>
            </w:r>
          </w:p>
        </w:tc>
        <w:tc>
          <w:tcPr>
            <w:tcW w:w="1302"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10,957,5</w:t>
            </w:r>
          </w:p>
        </w:tc>
      </w:tr>
      <w:tr w:rsidR="000A67C7" w:rsidRPr="00FF3EB7" w:rsidTr="0040393F">
        <w:trPr>
          <w:trHeight w:val="206"/>
        </w:trPr>
        <w:tc>
          <w:tcPr>
            <w:tcW w:w="3775" w:type="dxa"/>
            <w:tcBorders>
              <w:top w:val="nil"/>
              <w:left w:val="single" w:sz="4" w:space="0" w:color="auto"/>
              <w:bottom w:val="single" w:sz="4" w:space="0" w:color="auto"/>
              <w:right w:val="single" w:sz="4" w:space="0" w:color="auto"/>
            </w:tcBorders>
            <w:shd w:val="clear" w:color="auto" w:fill="auto"/>
            <w:vAlign w:val="bottom"/>
            <w:hideMark/>
          </w:tcPr>
          <w:p w:rsidR="000A67C7" w:rsidRPr="00FF3EB7" w:rsidRDefault="000A67C7" w:rsidP="00194D09">
            <w:pPr>
              <w:rPr>
                <w:rFonts w:ascii="Calibri" w:hAnsi="Calibri" w:cs="Calibri"/>
                <w:color w:val="000000"/>
                <w:sz w:val="16"/>
                <w:szCs w:val="16"/>
              </w:rPr>
            </w:pPr>
            <w:r w:rsidRPr="00FF3EB7">
              <w:rPr>
                <w:rFonts w:ascii="Calibri" w:hAnsi="Calibri" w:cs="Calibri"/>
                <w:color w:val="000000"/>
                <w:sz w:val="16"/>
                <w:szCs w:val="16"/>
              </w:rPr>
              <w:t>Construcción Veredas Peatonales Chilete</w:t>
            </w:r>
          </w:p>
        </w:tc>
        <w:tc>
          <w:tcPr>
            <w:tcW w:w="1591"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33,000.0  </w:t>
            </w:r>
          </w:p>
        </w:tc>
        <w:tc>
          <w:tcPr>
            <w:tcW w:w="1735"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116,672,0</w:t>
            </w:r>
          </w:p>
        </w:tc>
        <w:tc>
          <w:tcPr>
            <w:tcW w:w="1302"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149</w:t>
            </w:r>
            <w:r>
              <w:rPr>
                <w:rFonts w:ascii="Calibri" w:hAnsi="Calibri" w:cs="Calibri"/>
                <w:color w:val="000000"/>
                <w:sz w:val="18"/>
                <w:szCs w:val="18"/>
              </w:rPr>
              <w:t>,</w:t>
            </w:r>
            <w:r w:rsidRPr="005A199D">
              <w:rPr>
                <w:rFonts w:ascii="Calibri" w:hAnsi="Calibri" w:cs="Calibri"/>
                <w:color w:val="000000"/>
                <w:sz w:val="18"/>
                <w:szCs w:val="18"/>
              </w:rPr>
              <w:t>672</w:t>
            </w:r>
            <w:r>
              <w:rPr>
                <w:rFonts w:ascii="Calibri" w:hAnsi="Calibri" w:cs="Calibri"/>
                <w:color w:val="000000"/>
                <w:sz w:val="18"/>
                <w:szCs w:val="18"/>
              </w:rPr>
              <w:t>.0</w:t>
            </w:r>
          </w:p>
        </w:tc>
      </w:tr>
      <w:tr w:rsidR="000A67C7" w:rsidRPr="00FF3EB7" w:rsidTr="002F4C1B">
        <w:trPr>
          <w:trHeight w:val="206"/>
        </w:trPr>
        <w:tc>
          <w:tcPr>
            <w:tcW w:w="3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67C7" w:rsidRPr="00FF3EB7" w:rsidRDefault="000A67C7" w:rsidP="00194D09">
            <w:pPr>
              <w:rPr>
                <w:rFonts w:ascii="Calibri" w:hAnsi="Calibri" w:cs="Calibri"/>
                <w:color w:val="000000"/>
                <w:sz w:val="16"/>
                <w:szCs w:val="16"/>
              </w:rPr>
            </w:pPr>
            <w:r w:rsidRPr="00FF3EB7">
              <w:rPr>
                <w:rFonts w:ascii="Calibri" w:hAnsi="Calibri" w:cs="Calibri"/>
                <w:color w:val="000000"/>
                <w:sz w:val="16"/>
                <w:szCs w:val="16"/>
              </w:rPr>
              <w:t>Mantenimiento de Infraestructura Pública</w:t>
            </w:r>
          </w:p>
        </w:tc>
        <w:tc>
          <w:tcPr>
            <w:tcW w:w="1591" w:type="dxa"/>
            <w:tcBorders>
              <w:top w:val="single" w:sz="4" w:space="0" w:color="auto"/>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24,256,0</w:t>
            </w:r>
          </w:p>
        </w:tc>
        <w:tc>
          <w:tcPr>
            <w:tcW w:w="1735" w:type="dxa"/>
            <w:tcBorders>
              <w:top w:val="single" w:sz="4" w:space="0" w:color="auto"/>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 </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24,256,0</w:t>
            </w:r>
          </w:p>
        </w:tc>
      </w:tr>
      <w:tr w:rsidR="000A67C7" w:rsidRPr="00FF3EB7" w:rsidTr="0040393F">
        <w:trPr>
          <w:trHeight w:val="206"/>
        </w:trPr>
        <w:tc>
          <w:tcPr>
            <w:tcW w:w="3775" w:type="dxa"/>
            <w:tcBorders>
              <w:top w:val="nil"/>
              <w:left w:val="single" w:sz="4" w:space="0" w:color="auto"/>
              <w:bottom w:val="single" w:sz="4" w:space="0" w:color="auto"/>
              <w:right w:val="single" w:sz="4" w:space="0" w:color="auto"/>
            </w:tcBorders>
            <w:shd w:val="clear" w:color="auto" w:fill="auto"/>
            <w:vAlign w:val="bottom"/>
            <w:hideMark/>
          </w:tcPr>
          <w:p w:rsidR="000A67C7" w:rsidRPr="00FF3EB7" w:rsidRDefault="000A67C7" w:rsidP="00194D09">
            <w:pPr>
              <w:rPr>
                <w:rFonts w:ascii="Calibri" w:hAnsi="Calibri" w:cs="Calibri"/>
                <w:color w:val="000000"/>
                <w:sz w:val="16"/>
                <w:szCs w:val="16"/>
              </w:rPr>
            </w:pPr>
            <w:r w:rsidRPr="00FF3EB7">
              <w:rPr>
                <w:rFonts w:ascii="Calibri" w:hAnsi="Calibri" w:cs="Calibri"/>
                <w:color w:val="000000"/>
                <w:sz w:val="16"/>
                <w:szCs w:val="16"/>
              </w:rPr>
              <w:t>Construcción Veredas Peatonales Caserío Llallán</w:t>
            </w:r>
          </w:p>
        </w:tc>
        <w:tc>
          <w:tcPr>
            <w:tcW w:w="1591"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19,999,7</w:t>
            </w:r>
          </w:p>
        </w:tc>
        <w:tc>
          <w:tcPr>
            <w:tcW w:w="1735"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 </w:t>
            </w:r>
          </w:p>
        </w:tc>
        <w:tc>
          <w:tcPr>
            <w:tcW w:w="1302"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19,999,7</w:t>
            </w:r>
          </w:p>
        </w:tc>
      </w:tr>
      <w:tr w:rsidR="000A67C7" w:rsidRPr="00FF3EB7" w:rsidTr="0040393F">
        <w:trPr>
          <w:trHeight w:val="206"/>
        </w:trPr>
        <w:tc>
          <w:tcPr>
            <w:tcW w:w="3775" w:type="dxa"/>
            <w:tcBorders>
              <w:top w:val="nil"/>
              <w:left w:val="single" w:sz="4" w:space="0" w:color="auto"/>
              <w:bottom w:val="single" w:sz="4" w:space="0" w:color="auto"/>
              <w:right w:val="single" w:sz="4" w:space="0" w:color="auto"/>
            </w:tcBorders>
            <w:shd w:val="clear" w:color="auto" w:fill="auto"/>
            <w:vAlign w:val="bottom"/>
            <w:hideMark/>
          </w:tcPr>
          <w:p w:rsidR="000A67C7" w:rsidRPr="00FF3EB7" w:rsidRDefault="000A67C7" w:rsidP="00194D09">
            <w:pPr>
              <w:rPr>
                <w:rFonts w:ascii="Calibri" w:hAnsi="Calibri" w:cs="Calibri"/>
                <w:color w:val="000000"/>
                <w:sz w:val="16"/>
                <w:szCs w:val="16"/>
              </w:rPr>
            </w:pPr>
            <w:r w:rsidRPr="00FF3EB7">
              <w:rPr>
                <w:rFonts w:ascii="Calibri" w:hAnsi="Calibri" w:cs="Calibri"/>
                <w:color w:val="000000"/>
                <w:sz w:val="16"/>
                <w:szCs w:val="16"/>
              </w:rPr>
              <w:t>Construcción Local Comunal Caserío San Felipe</w:t>
            </w:r>
          </w:p>
        </w:tc>
        <w:tc>
          <w:tcPr>
            <w:tcW w:w="1591"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12,313,3</w:t>
            </w:r>
          </w:p>
        </w:tc>
        <w:tc>
          <w:tcPr>
            <w:tcW w:w="1735"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 </w:t>
            </w:r>
          </w:p>
        </w:tc>
        <w:tc>
          <w:tcPr>
            <w:tcW w:w="1302"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12,313,3</w:t>
            </w:r>
          </w:p>
        </w:tc>
      </w:tr>
      <w:tr w:rsidR="000A67C7" w:rsidRPr="00FF3EB7" w:rsidTr="0040393F">
        <w:trPr>
          <w:trHeight w:val="206"/>
        </w:trPr>
        <w:tc>
          <w:tcPr>
            <w:tcW w:w="3775" w:type="dxa"/>
            <w:tcBorders>
              <w:top w:val="nil"/>
              <w:left w:val="single" w:sz="4" w:space="0" w:color="auto"/>
              <w:bottom w:val="single" w:sz="4" w:space="0" w:color="auto"/>
              <w:right w:val="single" w:sz="4" w:space="0" w:color="auto"/>
            </w:tcBorders>
            <w:shd w:val="clear" w:color="auto" w:fill="auto"/>
            <w:vAlign w:val="bottom"/>
            <w:hideMark/>
          </w:tcPr>
          <w:p w:rsidR="000A67C7" w:rsidRPr="00FF3EB7" w:rsidRDefault="000A67C7" w:rsidP="00194D09">
            <w:pPr>
              <w:rPr>
                <w:rFonts w:ascii="Calibri" w:hAnsi="Calibri" w:cs="Calibri"/>
                <w:color w:val="000000"/>
                <w:sz w:val="16"/>
                <w:szCs w:val="16"/>
              </w:rPr>
            </w:pPr>
            <w:r w:rsidRPr="00FF3EB7">
              <w:rPr>
                <w:rFonts w:ascii="Calibri" w:hAnsi="Calibri" w:cs="Calibri"/>
                <w:color w:val="000000"/>
                <w:sz w:val="16"/>
                <w:szCs w:val="16"/>
              </w:rPr>
              <w:t>Adquisición Cocinas Mejoradas</w:t>
            </w:r>
          </w:p>
        </w:tc>
        <w:tc>
          <w:tcPr>
            <w:tcW w:w="1591"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10,387,0</w:t>
            </w:r>
          </w:p>
        </w:tc>
        <w:tc>
          <w:tcPr>
            <w:tcW w:w="1735"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 </w:t>
            </w:r>
          </w:p>
        </w:tc>
        <w:tc>
          <w:tcPr>
            <w:tcW w:w="1302"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10,387,0</w:t>
            </w:r>
          </w:p>
        </w:tc>
      </w:tr>
      <w:tr w:rsidR="000A67C7" w:rsidRPr="00FF3EB7" w:rsidTr="0040393F">
        <w:trPr>
          <w:trHeight w:val="206"/>
        </w:trPr>
        <w:tc>
          <w:tcPr>
            <w:tcW w:w="3775" w:type="dxa"/>
            <w:tcBorders>
              <w:top w:val="nil"/>
              <w:left w:val="single" w:sz="4" w:space="0" w:color="auto"/>
              <w:bottom w:val="single" w:sz="4" w:space="0" w:color="auto"/>
              <w:right w:val="single" w:sz="4" w:space="0" w:color="auto"/>
            </w:tcBorders>
            <w:shd w:val="clear" w:color="auto" w:fill="auto"/>
            <w:vAlign w:val="bottom"/>
            <w:hideMark/>
          </w:tcPr>
          <w:p w:rsidR="000A67C7" w:rsidRPr="00FF3EB7" w:rsidRDefault="000A67C7" w:rsidP="00194D09">
            <w:pPr>
              <w:rPr>
                <w:rFonts w:ascii="Calibri" w:hAnsi="Calibri" w:cs="Calibri"/>
                <w:color w:val="000000"/>
                <w:sz w:val="16"/>
                <w:szCs w:val="16"/>
              </w:rPr>
            </w:pPr>
            <w:r w:rsidRPr="00FF3EB7">
              <w:rPr>
                <w:rFonts w:ascii="Calibri" w:hAnsi="Calibri" w:cs="Calibri"/>
                <w:color w:val="000000"/>
                <w:sz w:val="16"/>
                <w:szCs w:val="16"/>
              </w:rPr>
              <w:t xml:space="preserve">Construcción de Sistema de Drenaje </w:t>
            </w:r>
            <w:r>
              <w:rPr>
                <w:rFonts w:ascii="Calibri" w:hAnsi="Calibri" w:cs="Calibri"/>
                <w:color w:val="000000"/>
                <w:sz w:val="16"/>
                <w:szCs w:val="16"/>
              </w:rPr>
              <w:t>–</w:t>
            </w:r>
            <w:r w:rsidRPr="00FF3EB7">
              <w:rPr>
                <w:rFonts w:ascii="Calibri" w:hAnsi="Calibri" w:cs="Calibri"/>
                <w:color w:val="000000"/>
                <w:sz w:val="16"/>
                <w:szCs w:val="16"/>
              </w:rPr>
              <w:t xml:space="preserve"> Chilete</w:t>
            </w:r>
          </w:p>
        </w:tc>
        <w:tc>
          <w:tcPr>
            <w:tcW w:w="1591"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49</w:t>
            </w:r>
            <w:r>
              <w:rPr>
                <w:rFonts w:ascii="Calibri" w:hAnsi="Calibri" w:cs="Calibri"/>
                <w:color w:val="000000"/>
                <w:sz w:val="18"/>
                <w:szCs w:val="18"/>
              </w:rPr>
              <w:t>,</w:t>
            </w:r>
            <w:r w:rsidRPr="00F810D7">
              <w:rPr>
                <w:rFonts w:ascii="Calibri" w:hAnsi="Calibri" w:cs="Calibri"/>
                <w:color w:val="000000"/>
                <w:sz w:val="18"/>
                <w:szCs w:val="18"/>
              </w:rPr>
              <w:t>901.9</w:t>
            </w:r>
          </w:p>
        </w:tc>
        <w:tc>
          <w:tcPr>
            <w:tcW w:w="1735"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rPr>
                <w:rFonts w:ascii="Calibri" w:hAnsi="Calibri" w:cs="Calibri"/>
                <w:color w:val="000000"/>
                <w:sz w:val="18"/>
                <w:szCs w:val="18"/>
              </w:rPr>
            </w:pPr>
            <w:r w:rsidRPr="00F810D7">
              <w:rPr>
                <w:rFonts w:ascii="Calibri" w:hAnsi="Calibri" w:cs="Calibri"/>
                <w:color w:val="000000"/>
                <w:sz w:val="18"/>
                <w:szCs w:val="18"/>
              </w:rPr>
              <w:t> </w:t>
            </w:r>
          </w:p>
        </w:tc>
        <w:tc>
          <w:tcPr>
            <w:tcW w:w="1302"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49</w:t>
            </w:r>
            <w:r>
              <w:rPr>
                <w:rFonts w:ascii="Calibri" w:hAnsi="Calibri" w:cs="Calibri"/>
                <w:color w:val="000000"/>
                <w:sz w:val="18"/>
                <w:szCs w:val="18"/>
              </w:rPr>
              <w:t>,</w:t>
            </w:r>
            <w:r w:rsidRPr="00F810D7">
              <w:rPr>
                <w:rFonts w:ascii="Calibri" w:hAnsi="Calibri" w:cs="Calibri"/>
                <w:color w:val="000000"/>
                <w:sz w:val="18"/>
                <w:szCs w:val="18"/>
              </w:rPr>
              <w:t>901.9</w:t>
            </w:r>
          </w:p>
        </w:tc>
      </w:tr>
      <w:tr w:rsidR="000A67C7" w:rsidRPr="00FF3EB7" w:rsidTr="0040393F">
        <w:trPr>
          <w:trHeight w:val="206"/>
        </w:trPr>
        <w:tc>
          <w:tcPr>
            <w:tcW w:w="3775" w:type="dxa"/>
            <w:tcBorders>
              <w:top w:val="nil"/>
              <w:left w:val="single" w:sz="4" w:space="0" w:color="auto"/>
              <w:bottom w:val="single" w:sz="4" w:space="0" w:color="auto"/>
              <w:right w:val="single" w:sz="4" w:space="0" w:color="auto"/>
            </w:tcBorders>
            <w:shd w:val="clear" w:color="auto" w:fill="auto"/>
            <w:vAlign w:val="bottom"/>
            <w:hideMark/>
          </w:tcPr>
          <w:p w:rsidR="000A67C7" w:rsidRPr="00FF3EB7" w:rsidRDefault="000A67C7" w:rsidP="00194D09">
            <w:pPr>
              <w:rPr>
                <w:rFonts w:ascii="Calibri" w:hAnsi="Calibri" w:cs="Calibri"/>
                <w:color w:val="000000"/>
                <w:sz w:val="16"/>
                <w:szCs w:val="16"/>
              </w:rPr>
            </w:pPr>
            <w:r w:rsidRPr="00FF3EB7">
              <w:rPr>
                <w:rFonts w:ascii="Calibri" w:hAnsi="Calibri" w:cs="Calibri"/>
                <w:color w:val="000000"/>
                <w:sz w:val="16"/>
                <w:szCs w:val="16"/>
              </w:rPr>
              <w:t>Construcción de Parques y Veredas-Chilete</w:t>
            </w:r>
          </w:p>
        </w:tc>
        <w:tc>
          <w:tcPr>
            <w:tcW w:w="1591"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89,664,0</w:t>
            </w:r>
          </w:p>
        </w:tc>
        <w:tc>
          <w:tcPr>
            <w:tcW w:w="1735"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F810D7">
              <w:rPr>
                <w:rFonts w:ascii="Calibri" w:hAnsi="Calibri" w:cs="Calibri"/>
                <w:color w:val="000000"/>
                <w:sz w:val="18"/>
                <w:szCs w:val="18"/>
              </w:rPr>
              <w:t>280,000.0**</w:t>
            </w:r>
          </w:p>
        </w:tc>
        <w:tc>
          <w:tcPr>
            <w:tcW w:w="1302"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color w:val="000000"/>
                <w:sz w:val="18"/>
                <w:szCs w:val="18"/>
              </w:rPr>
            </w:pPr>
            <w:r w:rsidRPr="005A199D">
              <w:rPr>
                <w:rFonts w:ascii="Calibri" w:hAnsi="Calibri" w:cs="Calibri"/>
                <w:color w:val="000000"/>
                <w:sz w:val="18"/>
                <w:szCs w:val="18"/>
              </w:rPr>
              <w:t>369</w:t>
            </w:r>
            <w:r>
              <w:rPr>
                <w:rFonts w:ascii="Calibri" w:hAnsi="Calibri" w:cs="Calibri"/>
                <w:color w:val="000000"/>
                <w:sz w:val="18"/>
                <w:szCs w:val="18"/>
              </w:rPr>
              <w:t>,</w:t>
            </w:r>
            <w:r w:rsidRPr="005A199D">
              <w:rPr>
                <w:rFonts w:ascii="Calibri" w:hAnsi="Calibri" w:cs="Calibri"/>
                <w:color w:val="000000"/>
                <w:sz w:val="18"/>
                <w:szCs w:val="18"/>
              </w:rPr>
              <w:t>664</w:t>
            </w:r>
            <w:r>
              <w:rPr>
                <w:rFonts w:ascii="Calibri" w:hAnsi="Calibri" w:cs="Calibri"/>
                <w:color w:val="000000"/>
                <w:sz w:val="18"/>
                <w:szCs w:val="18"/>
              </w:rPr>
              <w:t>.0</w:t>
            </w:r>
          </w:p>
        </w:tc>
      </w:tr>
      <w:tr w:rsidR="000A67C7" w:rsidRPr="00FF3EB7" w:rsidTr="0040393F">
        <w:trPr>
          <w:trHeight w:val="206"/>
        </w:trPr>
        <w:tc>
          <w:tcPr>
            <w:tcW w:w="3775" w:type="dxa"/>
            <w:tcBorders>
              <w:top w:val="nil"/>
              <w:left w:val="single" w:sz="4" w:space="0" w:color="auto"/>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b/>
                <w:color w:val="000000"/>
              </w:rPr>
            </w:pPr>
            <w:r w:rsidRPr="00F810D7">
              <w:rPr>
                <w:rFonts w:ascii="Calibri" w:hAnsi="Calibri" w:cs="Calibri"/>
                <w:b/>
                <w:color w:val="000000"/>
              </w:rPr>
              <w:t>TOTAL</w:t>
            </w:r>
          </w:p>
        </w:tc>
        <w:tc>
          <w:tcPr>
            <w:tcW w:w="1591"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b/>
                <w:color w:val="000000"/>
                <w:sz w:val="18"/>
                <w:szCs w:val="18"/>
              </w:rPr>
            </w:pPr>
            <w:r w:rsidRPr="00E03497">
              <w:rPr>
                <w:rFonts w:ascii="Calibri" w:hAnsi="Calibri" w:cs="Calibri"/>
                <w:b/>
                <w:color w:val="000000"/>
                <w:sz w:val="18"/>
                <w:szCs w:val="18"/>
              </w:rPr>
              <w:t>405</w:t>
            </w:r>
            <w:r>
              <w:rPr>
                <w:rFonts w:ascii="Calibri" w:hAnsi="Calibri" w:cs="Calibri"/>
                <w:b/>
                <w:color w:val="000000"/>
                <w:sz w:val="18"/>
                <w:szCs w:val="18"/>
              </w:rPr>
              <w:t>,</w:t>
            </w:r>
            <w:r w:rsidRPr="00E03497">
              <w:rPr>
                <w:rFonts w:ascii="Calibri" w:hAnsi="Calibri" w:cs="Calibri"/>
                <w:b/>
                <w:color w:val="000000"/>
                <w:sz w:val="18"/>
                <w:szCs w:val="18"/>
              </w:rPr>
              <w:t>451</w:t>
            </w:r>
            <w:r>
              <w:rPr>
                <w:rFonts w:ascii="Calibri" w:hAnsi="Calibri" w:cs="Calibri"/>
                <w:b/>
                <w:color w:val="000000"/>
                <w:sz w:val="18"/>
                <w:szCs w:val="18"/>
              </w:rPr>
              <w:t>.0</w:t>
            </w:r>
          </w:p>
        </w:tc>
        <w:tc>
          <w:tcPr>
            <w:tcW w:w="1735"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b/>
                <w:color w:val="000000"/>
                <w:sz w:val="18"/>
                <w:szCs w:val="18"/>
              </w:rPr>
            </w:pPr>
            <w:r w:rsidRPr="00F810D7">
              <w:rPr>
                <w:rFonts w:ascii="Calibri" w:hAnsi="Calibri" w:cs="Calibri"/>
                <w:b/>
                <w:color w:val="000000"/>
                <w:sz w:val="18"/>
                <w:szCs w:val="18"/>
              </w:rPr>
              <w:t>1’379,672.0</w:t>
            </w:r>
          </w:p>
        </w:tc>
        <w:tc>
          <w:tcPr>
            <w:tcW w:w="1302" w:type="dxa"/>
            <w:tcBorders>
              <w:top w:val="nil"/>
              <w:left w:val="nil"/>
              <w:bottom w:val="single" w:sz="4" w:space="0" w:color="auto"/>
              <w:right w:val="single" w:sz="4" w:space="0" w:color="auto"/>
            </w:tcBorders>
            <w:shd w:val="clear" w:color="auto" w:fill="auto"/>
            <w:noWrap/>
            <w:vAlign w:val="bottom"/>
            <w:hideMark/>
          </w:tcPr>
          <w:p w:rsidR="000A67C7" w:rsidRPr="00F810D7" w:rsidRDefault="000A67C7" w:rsidP="00194D09">
            <w:pPr>
              <w:jc w:val="center"/>
              <w:rPr>
                <w:rFonts w:ascii="Calibri" w:hAnsi="Calibri" w:cs="Calibri"/>
                <w:b/>
                <w:color w:val="000000"/>
                <w:sz w:val="18"/>
                <w:szCs w:val="18"/>
              </w:rPr>
            </w:pPr>
            <w:r w:rsidRPr="00E03497">
              <w:rPr>
                <w:rFonts w:ascii="Calibri" w:hAnsi="Calibri" w:cs="Calibri"/>
                <w:b/>
                <w:color w:val="000000"/>
                <w:sz w:val="18"/>
                <w:szCs w:val="18"/>
              </w:rPr>
              <w:t>1</w:t>
            </w:r>
            <w:r>
              <w:rPr>
                <w:rFonts w:ascii="Calibri" w:hAnsi="Calibri" w:cs="Calibri"/>
                <w:b/>
                <w:color w:val="000000"/>
                <w:sz w:val="18"/>
                <w:szCs w:val="18"/>
              </w:rPr>
              <w:t>’</w:t>
            </w:r>
            <w:r w:rsidRPr="00E03497">
              <w:rPr>
                <w:rFonts w:ascii="Calibri" w:hAnsi="Calibri" w:cs="Calibri"/>
                <w:b/>
                <w:color w:val="000000"/>
                <w:sz w:val="18"/>
                <w:szCs w:val="18"/>
              </w:rPr>
              <w:t>785</w:t>
            </w:r>
            <w:r>
              <w:rPr>
                <w:rFonts w:ascii="Calibri" w:hAnsi="Calibri" w:cs="Calibri"/>
                <w:b/>
                <w:color w:val="000000"/>
                <w:sz w:val="18"/>
                <w:szCs w:val="18"/>
              </w:rPr>
              <w:t>,</w:t>
            </w:r>
            <w:r w:rsidRPr="00E03497">
              <w:rPr>
                <w:rFonts w:ascii="Calibri" w:hAnsi="Calibri" w:cs="Calibri"/>
                <w:b/>
                <w:color w:val="000000"/>
                <w:sz w:val="18"/>
                <w:szCs w:val="18"/>
              </w:rPr>
              <w:t>123</w:t>
            </w:r>
            <w:r>
              <w:rPr>
                <w:rFonts w:ascii="Calibri" w:hAnsi="Calibri" w:cs="Calibri"/>
                <w:b/>
                <w:color w:val="000000"/>
                <w:sz w:val="18"/>
                <w:szCs w:val="18"/>
              </w:rPr>
              <w:t>.0</w:t>
            </w:r>
          </w:p>
        </w:tc>
      </w:tr>
    </w:tbl>
    <w:p w:rsidR="000A67C7" w:rsidRDefault="00CF3C5E" w:rsidP="00CF3C5E">
      <w:pPr>
        <w:pStyle w:val="Prrafodelista"/>
        <w:ind w:left="0"/>
        <w:contextualSpacing w:val="0"/>
        <w:rPr>
          <w:b/>
          <w:lang w:val="es-ES_tradnl"/>
        </w:rPr>
      </w:pPr>
      <w:r>
        <w:rPr>
          <w:sz w:val="16"/>
          <w:szCs w:val="16"/>
        </w:rPr>
        <w:tab/>
        <w:t xml:space="preserve"> </w:t>
      </w:r>
      <w:r w:rsidR="005C41F0">
        <w:rPr>
          <w:sz w:val="16"/>
          <w:szCs w:val="16"/>
        </w:rPr>
        <w:t xml:space="preserve">    </w:t>
      </w:r>
      <w:r>
        <w:rPr>
          <w:sz w:val="16"/>
          <w:szCs w:val="16"/>
        </w:rPr>
        <w:t xml:space="preserve"> Fuente: Sistema Integrado de Administración Financiera, Elaboración del Autor-2017</w:t>
      </w:r>
    </w:p>
    <w:p w:rsidR="000A67C7" w:rsidRDefault="000A67C7" w:rsidP="000A67C7">
      <w:pPr>
        <w:jc w:val="center"/>
        <w:rPr>
          <w:b/>
          <w:u w:val="single"/>
        </w:rPr>
      </w:pPr>
    </w:p>
    <w:p w:rsidR="000A67C7" w:rsidRDefault="000A67C7" w:rsidP="000A67C7">
      <w:pPr>
        <w:jc w:val="center"/>
        <w:rPr>
          <w:b/>
          <w:u w:val="single"/>
        </w:rPr>
      </w:pPr>
    </w:p>
    <w:p w:rsidR="000A67C7" w:rsidRPr="0052245D" w:rsidRDefault="00070A59" w:rsidP="000A67C7">
      <w:pPr>
        <w:jc w:val="center"/>
        <w:rPr>
          <w:b/>
          <w:u w:val="single"/>
        </w:rPr>
      </w:pPr>
      <w:r>
        <w:rPr>
          <w:b/>
          <w:u w:val="single"/>
        </w:rPr>
        <w:t>Gráfico</w:t>
      </w:r>
      <w:r w:rsidR="00CF3C5E">
        <w:rPr>
          <w:b/>
          <w:u w:val="single"/>
        </w:rPr>
        <w:t xml:space="preserve"> Nº1</w:t>
      </w:r>
      <w:r w:rsidR="002254BB">
        <w:rPr>
          <w:b/>
          <w:u w:val="single"/>
        </w:rPr>
        <w:t>6</w:t>
      </w:r>
    </w:p>
    <w:p w:rsidR="000A67C7" w:rsidRPr="00CF3C5E" w:rsidRDefault="00CF3C5E" w:rsidP="00CF3C5E">
      <w:pPr>
        <w:ind w:left="709"/>
        <w:jc w:val="center"/>
        <w:rPr>
          <w:rStyle w:val="Hipervnculo"/>
          <w:b/>
          <w:color w:val="auto"/>
          <w:u w:val="none"/>
        </w:rPr>
      </w:pPr>
      <w:r w:rsidRPr="00F3690E">
        <w:rPr>
          <w:b/>
        </w:rPr>
        <w:t>Ejecución del</w:t>
      </w:r>
      <w:r>
        <w:rPr>
          <w:b/>
        </w:rPr>
        <w:t xml:space="preserve"> gasto distrito de Chilete, 2011 en porcentaje</w:t>
      </w:r>
    </w:p>
    <w:p w:rsidR="000A67C7" w:rsidRDefault="00CF3C5E" w:rsidP="00372801">
      <w:pPr>
        <w:pStyle w:val="Prrafodelista"/>
        <w:ind w:left="360"/>
        <w:contextualSpacing w:val="0"/>
        <w:rPr>
          <w:rStyle w:val="Hipervnculo"/>
          <w:rFonts w:ascii="Arial" w:hAnsi="Arial" w:cs="Arial"/>
          <w:color w:val="000000" w:themeColor="text1"/>
          <w:sz w:val="16"/>
          <w:szCs w:val="16"/>
        </w:rPr>
      </w:pPr>
      <w:r>
        <w:rPr>
          <w:b/>
          <w:noProof/>
          <w:lang w:val="es-PE" w:eastAsia="es-PE"/>
        </w:rPr>
        <w:drawing>
          <wp:anchor distT="0" distB="0" distL="114300" distR="114300" simplePos="0" relativeHeight="251664384" behindDoc="1" locked="0" layoutInCell="1" allowOverlap="1" wp14:anchorId="04C4F339" wp14:editId="12B39752">
            <wp:simplePos x="0" y="0"/>
            <wp:positionH relativeFrom="column">
              <wp:posOffset>758190</wp:posOffset>
            </wp:positionH>
            <wp:positionV relativeFrom="paragraph">
              <wp:posOffset>71755</wp:posOffset>
            </wp:positionV>
            <wp:extent cx="5219700" cy="2838450"/>
            <wp:effectExtent l="0" t="0" r="0" b="0"/>
            <wp:wrapTight wrapText="bothSides">
              <wp:wrapPolygon edited="0">
                <wp:start x="0" y="0"/>
                <wp:lineTo x="0" y="21600"/>
                <wp:lineTo x="21600" y="21600"/>
                <wp:lineTo x="21600" y="0"/>
                <wp:lineTo x="0" y="0"/>
              </wp:wrapPolygon>
            </wp:wrapTight>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CF3C5E" w:rsidRDefault="00CF3C5E" w:rsidP="000A67C7">
      <w:pPr>
        <w:pStyle w:val="Prrafodelista"/>
        <w:ind w:left="0"/>
        <w:contextualSpacing w:val="0"/>
        <w:jc w:val="center"/>
        <w:rPr>
          <w:rFonts w:asciiTheme="minorHAnsi" w:hAnsiTheme="minorHAnsi" w:cstheme="minorHAnsi"/>
          <w:b/>
          <w:u w:val="single"/>
          <w:lang w:val="es-ES_tradnl"/>
        </w:rPr>
      </w:pPr>
    </w:p>
    <w:p w:rsidR="00CF3C5E" w:rsidRDefault="00CF3C5E" w:rsidP="000A67C7">
      <w:pPr>
        <w:pStyle w:val="Prrafodelista"/>
        <w:ind w:left="0"/>
        <w:contextualSpacing w:val="0"/>
        <w:jc w:val="center"/>
        <w:rPr>
          <w:rFonts w:asciiTheme="minorHAnsi" w:hAnsiTheme="minorHAnsi" w:cstheme="minorHAnsi"/>
          <w:b/>
          <w:u w:val="single"/>
          <w:lang w:val="es-ES_tradnl"/>
        </w:rPr>
      </w:pPr>
    </w:p>
    <w:p w:rsidR="00CF3C5E" w:rsidRDefault="00CF3C5E" w:rsidP="000A67C7">
      <w:pPr>
        <w:pStyle w:val="Prrafodelista"/>
        <w:ind w:left="0"/>
        <w:contextualSpacing w:val="0"/>
        <w:jc w:val="center"/>
        <w:rPr>
          <w:rFonts w:asciiTheme="minorHAnsi" w:hAnsiTheme="minorHAnsi" w:cstheme="minorHAnsi"/>
          <w:b/>
          <w:u w:val="single"/>
          <w:lang w:val="es-ES_tradnl"/>
        </w:rPr>
      </w:pPr>
    </w:p>
    <w:p w:rsidR="00CF3C5E" w:rsidRDefault="00CF3C5E" w:rsidP="000A67C7">
      <w:pPr>
        <w:pStyle w:val="Prrafodelista"/>
        <w:ind w:left="0"/>
        <w:contextualSpacing w:val="0"/>
        <w:jc w:val="center"/>
        <w:rPr>
          <w:rFonts w:asciiTheme="minorHAnsi" w:hAnsiTheme="minorHAnsi" w:cstheme="minorHAnsi"/>
          <w:b/>
          <w:u w:val="single"/>
          <w:lang w:val="es-ES_tradnl"/>
        </w:rPr>
      </w:pPr>
    </w:p>
    <w:p w:rsidR="00CF3C5E" w:rsidRDefault="00CF3C5E" w:rsidP="000A67C7">
      <w:pPr>
        <w:pStyle w:val="Prrafodelista"/>
        <w:ind w:left="0"/>
        <w:contextualSpacing w:val="0"/>
        <w:jc w:val="center"/>
        <w:rPr>
          <w:rFonts w:asciiTheme="minorHAnsi" w:hAnsiTheme="minorHAnsi" w:cstheme="minorHAnsi"/>
          <w:b/>
          <w:u w:val="single"/>
          <w:lang w:val="es-ES_tradnl"/>
        </w:rPr>
      </w:pPr>
    </w:p>
    <w:p w:rsidR="00CF3C5E" w:rsidRDefault="00CF3C5E" w:rsidP="000A67C7">
      <w:pPr>
        <w:pStyle w:val="Prrafodelista"/>
        <w:ind w:left="0"/>
        <w:contextualSpacing w:val="0"/>
        <w:jc w:val="center"/>
        <w:rPr>
          <w:rFonts w:asciiTheme="minorHAnsi" w:hAnsiTheme="minorHAnsi" w:cstheme="minorHAnsi"/>
          <w:b/>
          <w:u w:val="single"/>
          <w:lang w:val="es-ES_tradnl"/>
        </w:rPr>
      </w:pPr>
    </w:p>
    <w:p w:rsidR="00CF3C5E" w:rsidRDefault="00CF3C5E" w:rsidP="000A67C7">
      <w:pPr>
        <w:pStyle w:val="Prrafodelista"/>
        <w:ind w:left="0"/>
        <w:contextualSpacing w:val="0"/>
        <w:jc w:val="center"/>
        <w:rPr>
          <w:rFonts w:asciiTheme="minorHAnsi" w:hAnsiTheme="minorHAnsi" w:cstheme="minorHAnsi"/>
          <w:b/>
          <w:u w:val="single"/>
          <w:lang w:val="es-ES_tradnl"/>
        </w:rPr>
      </w:pPr>
    </w:p>
    <w:p w:rsidR="00CF3C5E" w:rsidRDefault="00CF3C5E" w:rsidP="000A67C7">
      <w:pPr>
        <w:pStyle w:val="Prrafodelista"/>
        <w:ind w:left="0"/>
        <w:contextualSpacing w:val="0"/>
        <w:jc w:val="center"/>
        <w:rPr>
          <w:rFonts w:asciiTheme="minorHAnsi" w:hAnsiTheme="minorHAnsi" w:cstheme="minorHAnsi"/>
          <w:b/>
          <w:u w:val="single"/>
          <w:lang w:val="es-ES_tradnl"/>
        </w:rPr>
      </w:pPr>
    </w:p>
    <w:p w:rsidR="00CF3C5E" w:rsidRDefault="00CF3C5E" w:rsidP="000A67C7">
      <w:pPr>
        <w:pStyle w:val="Prrafodelista"/>
        <w:ind w:left="0"/>
        <w:contextualSpacing w:val="0"/>
        <w:jc w:val="center"/>
        <w:rPr>
          <w:rFonts w:asciiTheme="minorHAnsi" w:hAnsiTheme="minorHAnsi" w:cstheme="minorHAnsi"/>
          <w:b/>
          <w:u w:val="single"/>
          <w:lang w:val="es-ES_tradnl"/>
        </w:rPr>
      </w:pPr>
    </w:p>
    <w:p w:rsidR="00CF3C5E" w:rsidRDefault="00CF3C5E" w:rsidP="000A67C7">
      <w:pPr>
        <w:pStyle w:val="Prrafodelista"/>
        <w:ind w:left="0"/>
        <w:contextualSpacing w:val="0"/>
        <w:jc w:val="center"/>
        <w:rPr>
          <w:rFonts w:asciiTheme="minorHAnsi" w:hAnsiTheme="minorHAnsi" w:cstheme="minorHAnsi"/>
          <w:b/>
          <w:u w:val="single"/>
          <w:lang w:val="es-ES_tradnl"/>
        </w:rPr>
      </w:pPr>
    </w:p>
    <w:p w:rsidR="00CF3C5E" w:rsidRDefault="00CF3C5E" w:rsidP="000A67C7">
      <w:pPr>
        <w:pStyle w:val="Prrafodelista"/>
        <w:ind w:left="0"/>
        <w:contextualSpacing w:val="0"/>
        <w:jc w:val="center"/>
        <w:rPr>
          <w:rFonts w:asciiTheme="minorHAnsi" w:hAnsiTheme="minorHAnsi" w:cstheme="minorHAnsi"/>
          <w:b/>
          <w:u w:val="single"/>
          <w:lang w:val="es-ES_tradnl"/>
        </w:rPr>
      </w:pPr>
    </w:p>
    <w:p w:rsidR="00CF3C5E" w:rsidRDefault="00CF3C5E" w:rsidP="000A67C7">
      <w:pPr>
        <w:pStyle w:val="Prrafodelista"/>
        <w:ind w:left="0"/>
        <w:contextualSpacing w:val="0"/>
        <w:jc w:val="center"/>
        <w:rPr>
          <w:rFonts w:asciiTheme="minorHAnsi" w:hAnsiTheme="minorHAnsi" w:cstheme="minorHAnsi"/>
          <w:b/>
          <w:u w:val="single"/>
          <w:lang w:val="es-ES_tradnl"/>
        </w:rPr>
      </w:pPr>
    </w:p>
    <w:p w:rsidR="00CF3C5E" w:rsidRDefault="00CF3C5E" w:rsidP="000A67C7">
      <w:pPr>
        <w:pStyle w:val="Prrafodelista"/>
        <w:ind w:left="0"/>
        <w:contextualSpacing w:val="0"/>
        <w:jc w:val="center"/>
        <w:rPr>
          <w:rFonts w:asciiTheme="minorHAnsi" w:hAnsiTheme="minorHAnsi" w:cstheme="minorHAnsi"/>
          <w:b/>
          <w:u w:val="single"/>
          <w:lang w:val="es-ES_tradnl"/>
        </w:rPr>
      </w:pPr>
    </w:p>
    <w:p w:rsidR="00CF3C5E" w:rsidRDefault="00CF3C5E" w:rsidP="000A67C7">
      <w:pPr>
        <w:pStyle w:val="Prrafodelista"/>
        <w:ind w:left="0"/>
        <w:contextualSpacing w:val="0"/>
        <w:jc w:val="center"/>
        <w:rPr>
          <w:rFonts w:asciiTheme="minorHAnsi" w:hAnsiTheme="minorHAnsi" w:cstheme="minorHAnsi"/>
          <w:b/>
          <w:u w:val="single"/>
          <w:lang w:val="es-ES_tradnl"/>
        </w:rPr>
      </w:pPr>
    </w:p>
    <w:p w:rsidR="00CF3C5E" w:rsidRDefault="00CF3C5E" w:rsidP="00CF3C5E">
      <w:pPr>
        <w:pStyle w:val="Prrafodelista"/>
        <w:ind w:left="0"/>
        <w:contextualSpacing w:val="0"/>
        <w:rPr>
          <w:rFonts w:asciiTheme="minorHAnsi" w:hAnsiTheme="minorHAnsi" w:cstheme="minorHAnsi"/>
          <w:b/>
          <w:u w:val="single"/>
          <w:lang w:val="es-ES_tradnl"/>
        </w:rPr>
      </w:pPr>
      <w:r>
        <w:rPr>
          <w:sz w:val="16"/>
          <w:szCs w:val="16"/>
        </w:rPr>
        <w:tab/>
      </w:r>
      <w:r w:rsidR="002F4C1B">
        <w:rPr>
          <w:sz w:val="16"/>
          <w:szCs w:val="16"/>
        </w:rPr>
        <w:tab/>
      </w:r>
      <w:r w:rsidR="005C41F0">
        <w:rPr>
          <w:sz w:val="16"/>
          <w:szCs w:val="16"/>
        </w:rPr>
        <w:t xml:space="preserve">             </w:t>
      </w:r>
      <w:r>
        <w:rPr>
          <w:sz w:val="16"/>
          <w:szCs w:val="16"/>
        </w:rPr>
        <w:t>Fuente: Sistema Integrado de Administración Financiera, Elaboración del Autor-2017</w:t>
      </w:r>
      <w:r>
        <w:rPr>
          <w:sz w:val="16"/>
          <w:szCs w:val="16"/>
        </w:rPr>
        <w:tab/>
      </w:r>
      <w:r>
        <w:rPr>
          <w:sz w:val="16"/>
          <w:szCs w:val="16"/>
        </w:rPr>
        <w:tab/>
      </w:r>
    </w:p>
    <w:p w:rsidR="00CF3C5E" w:rsidRDefault="00CF3C5E" w:rsidP="000A67C7">
      <w:pPr>
        <w:pStyle w:val="Prrafodelista"/>
        <w:ind w:left="0"/>
        <w:contextualSpacing w:val="0"/>
        <w:jc w:val="center"/>
        <w:rPr>
          <w:rFonts w:asciiTheme="minorHAnsi" w:hAnsiTheme="minorHAnsi" w:cstheme="minorHAnsi"/>
          <w:b/>
          <w:u w:val="single"/>
          <w:lang w:val="es-ES_tradnl"/>
        </w:rPr>
      </w:pPr>
    </w:p>
    <w:p w:rsidR="005C41F0" w:rsidRDefault="005C41F0" w:rsidP="000A67C7">
      <w:pPr>
        <w:pStyle w:val="Prrafodelista"/>
        <w:ind w:left="0"/>
        <w:contextualSpacing w:val="0"/>
        <w:jc w:val="center"/>
        <w:rPr>
          <w:rFonts w:asciiTheme="minorHAnsi" w:hAnsiTheme="minorHAnsi" w:cstheme="minorHAnsi"/>
          <w:b/>
          <w:u w:val="single"/>
          <w:lang w:val="es-ES_tradnl"/>
        </w:rPr>
      </w:pPr>
    </w:p>
    <w:p w:rsidR="005C41F0" w:rsidRDefault="005C41F0" w:rsidP="000A67C7">
      <w:pPr>
        <w:pStyle w:val="Prrafodelista"/>
        <w:ind w:left="0"/>
        <w:contextualSpacing w:val="0"/>
        <w:jc w:val="center"/>
        <w:rPr>
          <w:rFonts w:asciiTheme="minorHAnsi" w:hAnsiTheme="minorHAnsi" w:cstheme="minorHAnsi"/>
          <w:b/>
          <w:u w:val="single"/>
          <w:lang w:val="es-ES_tradnl"/>
        </w:rPr>
      </w:pPr>
    </w:p>
    <w:p w:rsidR="000A67C7" w:rsidRPr="00CF3C5E" w:rsidRDefault="00CF3C5E" w:rsidP="000A67C7">
      <w:pPr>
        <w:pStyle w:val="Prrafodelista"/>
        <w:ind w:left="0"/>
        <w:contextualSpacing w:val="0"/>
        <w:jc w:val="center"/>
        <w:rPr>
          <w:b/>
          <w:u w:val="single"/>
          <w:lang w:val="es-ES_tradnl"/>
        </w:rPr>
      </w:pPr>
      <w:r w:rsidRPr="00CF3C5E">
        <w:rPr>
          <w:b/>
          <w:u w:val="single"/>
          <w:lang w:val="es-ES_tradnl"/>
        </w:rPr>
        <w:t>Tabla</w:t>
      </w:r>
      <w:r w:rsidR="002254BB">
        <w:rPr>
          <w:b/>
          <w:u w:val="single"/>
          <w:lang w:val="es-ES_tradnl"/>
        </w:rPr>
        <w:t xml:space="preserve"> Nº: 17</w:t>
      </w:r>
    </w:p>
    <w:p w:rsidR="000A67C7" w:rsidRPr="00CF3C5E" w:rsidRDefault="00CF3C5E" w:rsidP="000A67C7">
      <w:pPr>
        <w:pStyle w:val="Prrafodelista"/>
        <w:ind w:left="0"/>
        <w:contextualSpacing w:val="0"/>
        <w:jc w:val="center"/>
        <w:rPr>
          <w:b/>
          <w:lang w:val="es-ES_tradnl"/>
        </w:rPr>
      </w:pPr>
      <w:r>
        <w:rPr>
          <w:b/>
          <w:lang w:val="es-ES_tradnl"/>
        </w:rPr>
        <w:t>N</w:t>
      </w:r>
      <w:r w:rsidRPr="00CF3C5E">
        <w:rPr>
          <w:b/>
          <w:lang w:val="es-ES_tradnl"/>
        </w:rPr>
        <w:t>ivel de invers</w:t>
      </w:r>
      <w:r>
        <w:rPr>
          <w:b/>
          <w:lang w:val="es-ES_tradnl"/>
        </w:rPr>
        <w:t>ión municipalidad distrital de C</w:t>
      </w:r>
      <w:r w:rsidRPr="00CF3C5E">
        <w:rPr>
          <w:b/>
          <w:lang w:val="es-ES_tradnl"/>
        </w:rPr>
        <w:t>hilete-2011</w:t>
      </w:r>
    </w:p>
    <w:tbl>
      <w:tblPr>
        <w:tblW w:w="8402" w:type="dxa"/>
        <w:tblInd w:w="1119" w:type="dxa"/>
        <w:tblCellMar>
          <w:left w:w="70" w:type="dxa"/>
          <w:right w:w="70" w:type="dxa"/>
        </w:tblCellMar>
        <w:tblLook w:val="04A0" w:firstRow="1" w:lastRow="0" w:firstColumn="1" w:lastColumn="0" w:noHBand="0" w:noVBand="1"/>
      </w:tblPr>
      <w:tblGrid>
        <w:gridCol w:w="4000"/>
        <w:gridCol w:w="1414"/>
        <w:gridCol w:w="1556"/>
        <w:gridCol w:w="1432"/>
      </w:tblGrid>
      <w:tr w:rsidR="000A67C7" w:rsidRPr="00AF7CAE" w:rsidTr="0040393F">
        <w:trPr>
          <w:trHeight w:val="226"/>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7C7"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0BRAS</w:t>
            </w:r>
          </w:p>
          <w:p w:rsidR="000A67C7" w:rsidRDefault="000A67C7" w:rsidP="00194D09">
            <w:pPr>
              <w:jc w:val="center"/>
              <w:rPr>
                <w:rFonts w:ascii="Calibri" w:hAnsi="Calibri" w:cs="Calibri"/>
                <w:b/>
                <w:color w:val="000000"/>
                <w:sz w:val="18"/>
                <w:szCs w:val="18"/>
              </w:rPr>
            </w:pPr>
          </w:p>
          <w:p w:rsidR="000A67C7" w:rsidRPr="0052372D" w:rsidRDefault="000A67C7" w:rsidP="00194D09">
            <w:pPr>
              <w:jc w:val="center"/>
              <w:rPr>
                <w:rFonts w:ascii="Calibri" w:hAnsi="Calibri" w:cs="Calibri"/>
                <w:b/>
                <w:color w:val="000000"/>
                <w:sz w:val="18"/>
                <w:szCs w:val="18"/>
              </w:rPr>
            </w:pP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Fuente de Financiamiento: Estado</w:t>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FONCODES: Programa A Trabajar Urbano</w:t>
            </w:r>
            <w:r>
              <w:rPr>
                <w:rFonts w:ascii="Calibri" w:hAnsi="Calibri" w:cs="Calibri"/>
                <w:b/>
                <w:color w:val="000000"/>
                <w:sz w:val="18"/>
                <w:szCs w:val="18"/>
              </w:rPr>
              <w:t>/Gobierno Regional*/Minist. Viv. **</w:t>
            </w:r>
          </w:p>
        </w:tc>
        <w:tc>
          <w:tcPr>
            <w:tcW w:w="1432" w:type="dxa"/>
            <w:tcBorders>
              <w:top w:val="single" w:sz="4" w:space="0" w:color="auto"/>
              <w:left w:val="nil"/>
              <w:bottom w:val="single" w:sz="4" w:space="0" w:color="auto"/>
              <w:right w:val="single" w:sz="4" w:space="0" w:color="auto"/>
            </w:tcBorders>
            <w:shd w:val="clear" w:color="auto" w:fill="auto"/>
            <w:noWrap/>
            <w:vAlign w:val="bottom"/>
            <w:hideMark/>
          </w:tcPr>
          <w:p w:rsidR="000A67C7"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Monto Total de Inversión</w:t>
            </w:r>
            <w:r>
              <w:rPr>
                <w:rFonts w:ascii="Calibri" w:hAnsi="Calibri" w:cs="Calibri"/>
                <w:b/>
                <w:color w:val="000000"/>
                <w:sz w:val="18"/>
                <w:szCs w:val="18"/>
              </w:rPr>
              <w:t xml:space="preserve"> en N.S.</w:t>
            </w:r>
          </w:p>
          <w:p w:rsidR="000A67C7" w:rsidRDefault="000A67C7" w:rsidP="00194D09">
            <w:pPr>
              <w:jc w:val="center"/>
              <w:rPr>
                <w:rFonts w:ascii="Calibri" w:hAnsi="Calibri" w:cs="Calibri"/>
                <w:b/>
                <w:color w:val="000000"/>
                <w:sz w:val="18"/>
                <w:szCs w:val="18"/>
              </w:rPr>
            </w:pPr>
          </w:p>
          <w:p w:rsidR="000A67C7" w:rsidRPr="0052372D" w:rsidRDefault="000A67C7" w:rsidP="00194D09">
            <w:pPr>
              <w:jc w:val="center"/>
              <w:rPr>
                <w:rFonts w:ascii="Calibri" w:hAnsi="Calibri" w:cs="Calibri"/>
                <w:b/>
                <w:color w:val="000000"/>
                <w:sz w:val="18"/>
                <w:szCs w:val="18"/>
              </w:rPr>
            </w:pP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Construcción Muros de Contención-Chilete</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49</w:t>
            </w:r>
            <w:r>
              <w:rPr>
                <w:rFonts w:cstheme="minorHAnsi"/>
                <w:color w:val="000000"/>
                <w:sz w:val="18"/>
                <w:szCs w:val="18"/>
              </w:rPr>
              <w:t>,547.</w:t>
            </w:r>
            <w:r w:rsidRPr="0006495B">
              <w:rPr>
                <w:rFonts w:cstheme="minorHAnsi"/>
                <w:color w:val="000000"/>
                <w:sz w:val="18"/>
                <w:szCs w:val="18"/>
              </w:rPr>
              <w:t>0</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 </w:t>
            </w: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49</w:t>
            </w:r>
            <w:r>
              <w:rPr>
                <w:rFonts w:cstheme="minorHAnsi"/>
                <w:color w:val="000000"/>
                <w:sz w:val="18"/>
                <w:szCs w:val="18"/>
              </w:rPr>
              <w:t>,547.</w:t>
            </w:r>
            <w:r w:rsidRPr="0006495B">
              <w:rPr>
                <w:rFonts w:cstheme="minorHAnsi"/>
                <w:color w:val="000000"/>
                <w:sz w:val="18"/>
                <w:szCs w:val="18"/>
              </w:rPr>
              <w:t>0</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Pr>
                <w:rFonts w:ascii="Calibri" w:hAnsi="Calibri" w:cs="Calibri"/>
                <w:color w:val="000000"/>
                <w:sz w:val="16"/>
                <w:szCs w:val="16"/>
              </w:rPr>
              <w:t>Construcción 2</w:t>
            </w:r>
            <w:r w:rsidRPr="00AF7CAE">
              <w:rPr>
                <w:rFonts w:ascii="Calibri" w:hAnsi="Calibri" w:cs="Calibri"/>
                <w:color w:val="000000"/>
                <w:sz w:val="16"/>
                <w:szCs w:val="16"/>
              </w:rPr>
              <w:t>da Etapa Mercadillo de Abastos-Chilete</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73</w:t>
            </w:r>
            <w:r>
              <w:rPr>
                <w:rFonts w:cstheme="minorHAnsi"/>
                <w:color w:val="000000"/>
                <w:sz w:val="18"/>
                <w:szCs w:val="18"/>
              </w:rPr>
              <w:t>,588.2</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 </w:t>
            </w: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73</w:t>
            </w:r>
            <w:r>
              <w:rPr>
                <w:rFonts w:cstheme="minorHAnsi"/>
                <w:color w:val="000000"/>
                <w:sz w:val="18"/>
                <w:szCs w:val="18"/>
              </w:rPr>
              <w:t>,588.</w:t>
            </w:r>
            <w:r w:rsidRPr="0006495B">
              <w:rPr>
                <w:rFonts w:cstheme="minorHAnsi"/>
                <w:color w:val="000000"/>
                <w:sz w:val="18"/>
                <w:szCs w:val="18"/>
              </w:rPr>
              <w:t>20</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Construcción Serv. Higiénicos Plaza Pecuaria-Chilete</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4</w:t>
            </w:r>
            <w:r>
              <w:rPr>
                <w:rFonts w:cstheme="minorHAnsi"/>
                <w:color w:val="000000"/>
                <w:sz w:val="18"/>
                <w:szCs w:val="18"/>
              </w:rPr>
              <w:t>7,547.</w:t>
            </w:r>
            <w:r w:rsidRPr="0006495B">
              <w:rPr>
                <w:rFonts w:cstheme="minorHAnsi"/>
                <w:color w:val="000000"/>
                <w:sz w:val="18"/>
                <w:szCs w:val="18"/>
              </w:rPr>
              <w:t>4</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 </w:t>
            </w: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4</w:t>
            </w:r>
            <w:r>
              <w:rPr>
                <w:rFonts w:cstheme="minorHAnsi"/>
                <w:color w:val="000000"/>
                <w:sz w:val="18"/>
                <w:szCs w:val="18"/>
              </w:rPr>
              <w:t>7,547.</w:t>
            </w:r>
            <w:r w:rsidRPr="0006495B">
              <w:rPr>
                <w:rFonts w:cstheme="minorHAnsi"/>
                <w:color w:val="000000"/>
                <w:sz w:val="18"/>
                <w:szCs w:val="18"/>
              </w:rPr>
              <w:t>4</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Captación Sistema de Agua Potable Caserío La Paloma</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3</w:t>
            </w:r>
            <w:r>
              <w:rPr>
                <w:rFonts w:cstheme="minorHAnsi"/>
                <w:color w:val="000000"/>
                <w:sz w:val="18"/>
                <w:szCs w:val="18"/>
              </w:rPr>
              <w:t>2,016.</w:t>
            </w:r>
            <w:r w:rsidRPr="0006495B">
              <w:rPr>
                <w:rFonts w:cstheme="minorHAnsi"/>
                <w:color w:val="000000"/>
                <w:sz w:val="18"/>
                <w:szCs w:val="18"/>
              </w:rPr>
              <w:t>0</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 </w:t>
            </w: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3</w:t>
            </w:r>
            <w:r>
              <w:rPr>
                <w:rFonts w:cstheme="minorHAnsi"/>
                <w:color w:val="000000"/>
                <w:sz w:val="18"/>
                <w:szCs w:val="18"/>
              </w:rPr>
              <w:t>2,016.</w:t>
            </w:r>
            <w:r w:rsidRPr="0006495B">
              <w:rPr>
                <w:rFonts w:cstheme="minorHAnsi"/>
                <w:color w:val="000000"/>
                <w:sz w:val="18"/>
                <w:szCs w:val="18"/>
              </w:rPr>
              <w:t>0</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Mejoramiento Sistema de Captación y Distribución de A</w:t>
            </w:r>
            <w:r>
              <w:rPr>
                <w:rFonts w:ascii="Calibri" w:hAnsi="Calibri" w:cs="Calibri"/>
                <w:color w:val="000000"/>
                <w:sz w:val="16"/>
                <w:szCs w:val="16"/>
              </w:rPr>
              <w:t>gua Potable –</w:t>
            </w:r>
            <w:r w:rsidRPr="00AF7CAE">
              <w:rPr>
                <w:rFonts w:ascii="Calibri" w:hAnsi="Calibri" w:cs="Calibri"/>
                <w:color w:val="000000"/>
                <w:sz w:val="16"/>
                <w:szCs w:val="16"/>
              </w:rPr>
              <w:t>Chilete</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w:t>
            </w:r>
            <w:r>
              <w:rPr>
                <w:rFonts w:cstheme="minorHAnsi"/>
                <w:color w:val="000000"/>
                <w:sz w:val="18"/>
                <w:szCs w:val="18"/>
              </w:rPr>
              <w:t>3,780.</w:t>
            </w:r>
            <w:r w:rsidRPr="0006495B">
              <w:rPr>
                <w:rFonts w:cstheme="minorHAnsi"/>
                <w:color w:val="000000"/>
                <w:sz w:val="18"/>
                <w:szCs w:val="18"/>
              </w:rPr>
              <w:t>0</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 </w:t>
            </w: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w:t>
            </w:r>
            <w:r>
              <w:rPr>
                <w:rFonts w:cstheme="minorHAnsi"/>
                <w:color w:val="000000"/>
                <w:sz w:val="18"/>
                <w:szCs w:val="18"/>
              </w:rPr>
              <w:t>3,780.</w:t>
            </w:r>
            <w:r w:rsidRPr="0006495B">
              <w:rPr>
                <w:rFonts w:cstheme="minorHAnsi"/>
                <w:color w:val="000000"/>
                <w:sz w:val="18"/>
                <w:szCs w:val="18"/>
              </w:rPr>
              <w:t>0</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Mejoramiento  Sistema de Agua Potable C.P. Llallán</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14</w:t>
            </w:r>
            <w:r>
              <w:rPr>
                <w:rFonts w:cstheme="minorHAnsi"/>
                <w:color w:val="000000"/>
                <w:sz w:val="18"/>
                <w:szCs w:val="18"/>
              </w:rPr>
              <w:t>,991.</w:t>
            </w:r>
            <w:r w:rsidRPr="0006495B">
              <w:rPr>
                <w:rFonts w:cstheme="minorHAnsi"/>
                <w:color w:val="000000"/>
                <w:sz w:val="18"/>
                <w:szCs w:val="18"/>
              </w:rPr>
              <w:t>8</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 </w:t>
            </w: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14</w:t>
            </w:r>
            <w:r>
              <w:rPr>
                <w:rFonts w:cstheme="minorHAnsi"/>
                <w:color w:val="000000"/>
                <w:sz w:val="18"/>
                <w:szCs w:val="18"/>
              </w:rPr>
              <w:t>,991.</w:t>
            </w:r>
            <w:r w:rsidRPr="0006495B">
              <w:rPr>
                <w:rFonts w:cstheme="minorHAnsi"/>
                <w:color w:val="000000"/>
                <w:sz w:val="18"/>
                <w:szCs w:val="18"/>
              </w:rPr>
              <w:t>8</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Construcción Centro Recreacional Tur</w:t>
            </w:r>
            <w:r>
              <w:rPr>
                <w:rFonts w:ascii="Calibri" w:hAnsi="Calibri" w:cs="Calibri"/>
                <w:color w:val="000000"/>
                <w:sz w:val="16"/>
                <w:szCs w:val="16"/>
              </w:rPr>
              <w:t>í</w:t>
            </w:r>
            <w:r w:rsidRPr="00AF7CAE">
              <w:rPr>
                <w:rFonts w:ascii="Calibri" w:hAnsi="Calibri" w:cs="Calibri"/>
                <w:color w:val="000000"/>
                <w:sz w:val="16"/>
                <w:szCs w:val="16"/>
              </w:rPr>
              <w:t>stico -Chilete</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w:t>
            </w:r>
            <w:r>
              <w:rPr>
                <w:rFonts w:cstheme="minorHAnsi"/>
                <w:color w:val="000000"/>
                <w:sz w:val="18"/>
                <w:szCs w:val="18"/>
              </w:rPr>
              <w:t>,800.</w:t>
            </w:r>
            <w:r w:rsidRPr="0006495B">
              <w:rPr>
                <w:rFonts w:cstheme="minorHAnsi"/>
                <w:color w:val="000000"/>
                <w:sz w:val="18"/>
                <w:szCs w:val="18"/>
              </w:rPr>
              <w:t>0</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 </w:t>
            </w: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w:t>
            </w:r>
            <w:r>
              <w:rPr>
                <w:rFonts w:cstheme="minorHAnsi"/>
                <w:color w:val="000000"/>
                <w:sz w:val="18"/>
                <w:szCs w:val="18"/>
              </w:rPr>
              <w:t>,800.</w:t>
            </w:r>
            <w:r w:rsidRPr="0006495B">
              <w:rPr>
                <w:rFonts w:cstheme="minorHAnsi"/>
                <w:color w:val="000000"/>
                <w:sz w:val="18"/>
                <w:szCs w:val="18"/>
              </w:rPr>
              <w:t>0</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Construcción SS.HH. I.E Nº 076-Chilete</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15</w:t>
            </w:r>
            <w:r>
              <w:rPr>
                <w:rFonts w:cstheme="minorHAnsi"/>
                <w:color w:val="000000"/>
                <w:sz w:val="18"/>
                <w:szCs w:val="18"/>
              </w:rPr>
              <w:t>,385.</w:t>
            </w:r>
            <w:r w:rsidRPr="0006495B">
              <w:rPr>
                <w:rFonts w:cstheme="minorHAnsi"/>
                <w:color w:val="000000"/>
                <w:sz w:val="18"/>
                <w:szCs w:val="18"/>
              </w:rPr>
              <w:t>0</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 </w:t>
            </w: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15</w:t>
            </w:r>
            <w:r>
              <w:rPr>
                <w:rFonts w:cstheme="minorHAnsi"/>
                <w:color w:val="000000"/>
                <w:sz w:val="18"/>
                <w:szCs w:val="18"/>
              </w:rPr>
              <w:t>,385.</w:t>
            </w:r>
            <w:r w:rsidRPr="0006495B">
              <w:rPr>
                <w:rFonts w:cstheme="minorHAnsi"/>
                <w:color w:val="000000"/>
                <w:sz w:val="18"/>
                <w:szCs w:val="18"/>
              </w:rPr>
              <w:t>0</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Modernización Software Área Rentas y Registro Civil MDCH</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17</w:t>
            </w:r>
            <w:r>
              <w:rPr>
                <w:rFonts w:cstheme="minorHAnsi"/>
                <w:color w:val="000000"/>
                <w:sz w:val="18"/>
                <w:szCs w:val="18"/>
              </w:rPr>
              <w:t>,231.</w:t>
            </w:r>
            <w:r w:rsidRPr="0006495B">
              <w:rPr>
                <w:rFonts w:cstheme="minorHAnsi"/>
                <w:color w:val="000000"/>
                <w:sz w:val="18"/>
                <w:szCs w:val="18"/>
              </w:rPr>
              <w:t>9</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 </w:t>
            </w: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17</w:t>
            </w:r>
            <w:r>
              <w:rPr>
                <w:rFonts w:cstheme="minorHAnsi"/>
                <w:color w:val="000000"/>
                <w:sz w:val="18"/>
                <w:szCs w:val="18"/>
              </w:rPr>
              <w:t>,231.</w:t>
            </w:r>
            <w:r w:rsidRPr="0006495B">
              <w:rPr>
                <w:rFonts w:cstheme="minorHAnsi"/>
                <w:color w:val="000000"/>
                <w:sz w:val="18"/>
                <w:szCs w:val="18"/>
              </w:rPr>
              <w:t>9</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Construcción Parques y Veredas Jr</w:t>
            </w:r>
            <w:r>
              <w:rPr>
                <w:rFonts w:ascii="Calibri" w:hAnsi="Calibri" w:cs="Calibri"/>
                <w:color w:val="000000"/>
                <w:sz w:val="16"/>
                <w:szCs w:val="16"/>
              </w:rPr>
              <w:t>.</w:t>
            </w:r>
            <w:r w:rsidRPr="00AF7CAE">
              <w:rPr>
                <w:rFonts w:ascii="Calibri" w:hAnsi="Calibri" w:cs="Calibri"/>
                <w:color w:val="000000"/>
                <w:sz w:val="16"/>
                <w:szCs w:val="16"/>
              </w:rPr>
              <w:t xml:space="preserve"> 10 de Enero-Chilete</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166</w:t>
            </w:r>
            <w:r>
              <w:rPr>
                <w:rFonts w:cstheme="minorHAnsi"/>
                <w:color w:val="000000"/>
                <w:sz w:val="18"/>
                <w:szCs w:val="18"/>
              </w:rPr>
              <w:t>,667.</w:t>
            </w:r>
            <w:r w:rsidRPr="0006495B">
              <w:rPr>
                <w:rFonts w:cstheme="minorHAnsi"/>
                <w:color w:val="000000"/>
                <w:sz w:val="18"/>
                <w:szCs w:val="18"/>
              </w:rPr>
              <w:t>0</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280,000.0**</w:t>
            </w: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E03497">
              <w:rPr>
                <w:rFonts w:cstheme="minorHAnsi"/>
                <w:color w:val="000000"/>
                <w:sz w:val="18"/>
                <w:szCs w:val="18"/>
              </w:rPr>
              <w:t>446</w:t>
            </w:r>
            <w:r>
              <w:rPr>
                <w:rFonts w:cstheme="minorHAnsi"/>
                <w:color w:val="000000"/>
                <w:sz w:val="18"/>
                <w:szCs w:val="18"/>
              </w:rPr>
              <w:t>,</w:t>
            </w:r>
            <w:r w:rsidRPr="00E03497">
              <w:rPr>
                <w:rFonts w:cstheme="minorHAnsi"/>
                <w:color w:val="000000"/>
                <w:sz w:val="18"/>
                <w:szCs w:val="18"/>
              </w:rPr>
              <w:t>667</w:t>
            </w:r>
            <w:r>
              <w:rPr>
                <w:rFonts w:cstheme="minorHAnsi"/>
                <w:color w:val="000000"/>
                <w:sz w:val="18"/>
                <w:szCs w:val="18"/>
              </w:rPr>
              <w:t>.0</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Construcción SS.HH. Y Plataforma-Chilete</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4</w:t>
            </w:r>
            <w:r>
              <w:rPr>
                <w:rFonts w:cstheme="minorHAnsi"/>
                <w:color w:val="000000"/>
                <w:sz w:val="18"/>
                <w:szCs w:val="18"/>
              </w:rPr>
              <w:t>1,432.</w:t>
            </w:r>
            <w:r w:rsidRPr="0006495B">
              <w:rPr>
                <w:rFonts w:cstheme="minorHAnsi"/>
                <w:color w:val="000000"/>
                <w:sz w:val="18"/>
                <w:szCs w:val="18"/>
              </w:rPr>
              <w:t>0</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4</w:t>
            </w:r>
            <w:r>
              <w:rPr>
                <w:rFonts w:cstheme="minorHAnsi"/>
                <w:color w:val="000000"/>
                <w:sz w:val="18"/>
                <w:szCs w:val="18"/>
              </w:rPr>
              <w:t>1,432.</w:t>
            </w:r>
            <w:r w:rsidRPr="0006495B">
              <w:rPr>
                <w:rFonts w:cstheme="minorHAnsi"/>
                <w:color w:val="000000"/>
                <w:sz w:val="18"/>
                <w:szCs w:val="18"/>
              </w:rPr>
              <w:t>0</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Construcción Aulas I.E. San Juan -C.P. Llalllán</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71</w:t>
            </w:r>
            <w:r>
              <w:rPr>
                <w:rFonts w:cstheme="minorHAnsi"/>
                <w:color w:val="000000"/>
                <w:sz w:val="18"/>
                <w:szCs w:val="18"/>
              </w:rPr>
              <w:t>,</w:t>
            </w:r>
            <w:r w:rsidRPr="0006495B">
              <w:rPr>
                <w:rFonts w:cstheme="minorHAnsi"/>
                <w:color w:val="000000"/>
                <w:sz w:val="18"/>
                <w:szCs w:val="18"/>
              </w:rPr>
              <w:t>794</w:t>
            </w:r>
            <w:r>
              <w:rPr>
                <w:rFonts w:cstheme="minorHAnsi"/>
                <w:color w:val="000000"/>
                <w:sz w:val="18"/>
                <w:szCs w:val="18"/>
              </w:rPr>
              <w:t>.</w:t>
            </w:r>
            <w:r w:rsidRPr="0006495B">
              <w:rPr>
                <w:rFonts w:cstheme="minorHAnsi"/>
                <w:color w:val="000000"/>
                <w:sz w:val="18"/>
                <w:szCs w:val="18"/>
              </w:rPr>
              <w:t>6</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600,000.0*</w:t>
            </w: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E03497">
              <w:rPr>
                <w:rFonts w:cstheme="minorHAnsi"/>
                <w:color w:val="000000"/>
                <w:sz w:val="18"/>
                <w:szCs w:val="18"/>
              </w:rPr>
              <w:t>671</w:t>
            </w:r>
            <w:r>
              <w:rPr>
                <w:rFonts w:cstheme="minorHAnsi"/>
                <w:color w:val="000000"/>
                <w:sz w:val="18"/>
                <w:szCs w:val="18"/>
              </w:rPr>
              <w:t>,794.</w:t>
            </w:r>
            <w:r w:rsidRPr="00E03497">
              <w:rPr>
                <w:rFonts w:cstheme="minorHAnsi"/>
                <w:color w:val="000000"/>
                <w:sz w:val="18"/>
                <w:szCs w:val="18"/>
              </w:rPr>
              <w:t>6</w:t>
            </w:r>
          </w:p>
        </w:tc>
      </w:tr>
      <w:tr w:rsidR="000A67C7" w:rsidRPr="00AF7CAE" w:rsidTr="002F4C1B">
        <w:trPr>
          <w:trHeight w:val="180"/>
        </w:trPr>
        <w:tc>
          <w:tcPr>
            <w:tcW w:w="40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Mantenimiento de Infraestructura Pública-Chilete</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w:t>
            </w:r>
            <w:r>
              <w:rPr>
                <w:rFonts w:cstheme="minorHAnsi"/>
                <w:color w:val="000000"/>
                <w:sz w:val="18"/>
                <w:szCs w:val="18"/>
              </w:rPr>
              <w:t>,600.</w:t>
            </w:r>
            <w:r w:rsidRPr="0006495B">
              <w:rPr>
                <w:rFonts w:cstheme="minorHAnsi"/>
                <w:color w:val="000000"/>
                <w:sz w:val="18"/>
                <w:szCs w:val="18"/>
              </w:rPr>
              <w:t>0</w:t>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p>
        </w:tc>
        <w:tc>
          <w:tcPr>
            <w:tcW w:w="1432" w:type="dxa"/>
            <w:tcBorders>
              <w:top w:val="single" w:sz="4" w:space="0" w:color="auto"/>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w:t>
            </w:r>
            <w:r>
              <w:rPr>
                <w:rFonts w:cstheme="minorHAnsi"/>
                <w:color w:val="000000"/>
                <w:sz w:val="18"/>
                <w:szCs w:val="18"/>
              </w:rPr>
              <w:t>,600.</w:t>
            </w:r>
            <w:r w:rsidRPr="0006495B">
              <w:rPr>
                <w:rFonts w:cstheme="minorHAnsi"/>
                <w:color w:val="000000"/>
                <w:sz w:val="18"/>
                <w:szCs w:val="18"/>
              </w:rPr>
              <w:t>0</w:t>
            </w:r>
          </w:p>
        </w:tc>
      </w:tr>
      <w:tr w:rsidR="000A67C7" w:rsidRPr="00AF7CAE" w:rsidTr="0040393F">
        <w:trPr>
          <w:trHeight w:val="180"/>
        </w:trPr>
        <w:tc>
          <w:tcPr>
            <w:tcW w:w="40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Repotenciar maquinaria</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54</w:t>
            </w:r>
            <w:r>
              <w:rPr>
                <w:rFonts w:cstheme="minorHAnsi"/>
                <w:color w:val="000000"/>
                <w:sz w:val="18"/>
                <w:szCs w:val="18"/>
              </w:rPr>
              <w:t>,311.</w:t>
            </w:r>
            <w:r w:rsidRPr="0006495B">
              <w:rPr>
                <w:rFonts w:cstheme="minorHAnsi"/>
                <w:color w:val="000000"/>
                <w:sz w:val="18"/>
                <w:szCs w:val="18"/>
              </w:rPr>
              <w:t>0</w:t>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p>
        </w:tc>
        <w:tc>
          <w:tcPr>
            <w:tcW w:w="1432" w:type="dxa"/>
            <w:tcBorders>
              <w:top w:val="single" w:sz="4" w:space="0" w:color="auto"/>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54</w:t>
            </w:r>
            <w:r>
              <w:rPr>
                <w:rFonts w:cstheme="minorHAnsi"/>
                <w:color w:val="000000"/>
                <w:sz w:val="18"/>
                <w:szCs w:val="18"/>
              </w:rPr>
              <w:t>,311.</w:t>
            </w:r>
            <w:r w:rsidRPr="0006495B">
              <w:rPr>
                <w:rFonts w:cstheme="minorHAnsi"/>
                <w:color w:val="000000"/>
                <w:sz w:val="18"/>
                <w:szCs w:val="18"/>
              </w:rPr>
              <w:t>0</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 xml:space="preserve">Mejoramiento de Calles </w:t>
            </w:r>
            <w:r>
              <w:rPr>
                <w:rFonts w:ascii="Calibri" w:hAnsi="Calibri" w:cs="Calibri"/>
                <w:color w:val="000000"/>
                <w:sz w:val="16"/>
                <w:szCs w:val="16"/>
              </w:rPr>
              <w:t>–</w:t>
            </w:r>
            <w:r w:rsidRPr="00AF7CAE">
              <w:rPr>
                <w:rFonts w:ascii="Calibri" w:hAnsi="Calibri" w:cs="Calibri"/>
                <w:color w:val="000000"/>
                <w:sz w:val="16"/>
                <w:szCs w:val="16"/>
              </w:rPr>
              <w:t>Chilete</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Pr>
                <w:rFonts w:cstheme="minorHAnsi"/>
                <w:color w:val="000000"/>
                <w:sz w:val="18"/>
                <w:szCs w:val="18"/>
              </w:rPr>
              <w:t>28,742.9</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983,000.0**</w:t>
            </w: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E03497">
              <w:rPr>
                <w:rFonts w:cstheme="minorHAnsi"/>
                <w:color w:val="000000"/>
                <w:sz w:val="18"/>
                <w:szCs w:val="18"/>
              </w:rPr>
              <w:t>1</w:t>
            </w:r>
            <w:r>
              <w:rPr>
                <w:rFonts w:cstheme="minorHAnsi"/>
                <w:color w:val="000000"/>
                <w:sz w:val="18"/>
                <w:szCs w:val="18"/>
              </w:rPr>
              <w:t>’</w:t>
            </w:r>
            <w:r w:rsidRPr="00E03497">
              <w:rPr>
                <w:rFonts w:cstheme="minorHAnsi"/>
                <w:color w:val="000000"/>
                <w:sz w:val="18"/>
                <w:szCs w:val="18"/>
              </w:rPr>
              <w:t>011</w:t>
            </w:r>
            <w:r>
              <w:rPr>
                <w:rFonts w:cstheme="minorHAnsi"/>
                <w:color w:val="000000"/>
                <w:sz w:val="18"/>
                <w:szCs w:val="18"/>
              </w:rPr>
              <w:t>,742.</w:t>
            </w:r>
            <w:r w:rsidRPr="00E03497">
              <w:rPr>
                <w:rFonts w:cstheme="minorHAnsi"/>
                <w:color w:val="000000"/>
                <w:sz w:val="18"/>
                <w:szCs w:val="18"/>
              </w:rPr>
              <w:t>9</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Construcción de Cocinas Mejoradas</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w:t>
            </w:r>
            <w:r>
              <w:rPr>
                <w:rFonts w:cstheme="minorHAnsi"/>
                <w:color w:val="000000"/>
                <w:sz w:val="18"/>
                <w:szCs w:val="18"/>
              </w:rPr>
              <w:t>,620.0</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w:t>
            </w:r>
            <w:r>
              <w:rPr>
                <w:rFonts w:cstheme="minorHAnsi"/>
                <w:color w:val="000000"/>
                <w:sz w:val="18"/>
                <w:szCs w:val="18"/>
              </w:rPr>
              <w:t>,620.0</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Cambio de Red de Agua y Desagüee Instalaciones Domiciliaras-Chilete</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73</w:t>
            </w:r>
            <w:r>
              <w:rPr>
                <w:rFonts w:cstheme="minorHAnsi"/>
                <w:color w:val="000000"/>
                <w:sz w:val="18"/>
                <w:szCs w:val="18"/>
              </w:rPr>
              <w:t>,243.</w:t>
            </w:r>
            <w:r w:rsidRPr="0006495B">
              <w:rPr>
                <w:rFonts w:cstheme="minorHAnsi"/>
                <w:color w:val="000000"/>
                <w:sz w:val="18"/>
                <w:szCs w:val="18"/>
              </w:rPr>
              <w:t>0</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1’923,000.0*</w:t>
            </w: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E03497">
              <w:rPr>
                <w:rFonts w:cstheme="minorHAnsi"/>
                <w:color w:val="000000"/>
                <w:sz w:val="18"/>
                <w:szCs w:val="18"/>
              </w:rPr>
              <w:t>1</w:t>
            </w:r>
            <w:r>
              <w:rPr>
                <w:rFonts w:cstheme="minorHAnsi"/>
                <w:color w:val="000000"/>
                <w:sz w:val="18"/>
                <w:szCs w:val="18"/>
              </w:rPr>
              <w:t>’</w:t>
            </w:r>
            <w:r w:rsidRPr="00E03497">
              <w:rPr>
                <w:rFonts w:cstheme="minorHAnsi"/>
                <w:color w:val="000000"/>
                <w:sz w:val="18"/>
                <w:szCs w:val="18"/>
              </w:rPr>
              <w:t>996</w:t>
            </w:r>
            <w:r>
              <w:rPr>
                <w:rFonts w:cstheme="minorHAnsi"/>
                <w:color w:val="000000"/>
                <w:sz w:val="18"/>
                <w:szCs w:val="18"/>
              </w:rPr>
              <w:t>,</w:t>
            </w:r>
            <w:r w:rsidRPr="00E03497">
              <w:rPr>
                <w:rFonts w:cstheme="minorHAnsi"/>
                <w:color w:val="000000"/>
                <w:sz w:val="18"/>
                <w:szCs w:val="18"/>
              </w:rPr>
              <w:t>243</w:t>
            </w:r>
            <w:r>
              <w:rPr>
                <w:rFonts w:cstheme="minorHAnsi"/>
                <w:color w:val="000000"/>
                <w:sz w:val="18"/>
                <w:szCs w:val="18"/>
              </w:rPr>
              <w:t>.0</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Elaboración Perfiles</w:t>
            </w:r>
            <w:r>
              <w:rPr>
                <w:rFonts w:ascii="Calibri" w:hAnsi="Calibri" w:cs="Calibri"/>
                <w:color w:val="000000"/>
                <w:sz w:val="16"/>
                <w:szCs w:val="16"/>
              </w:rPr>
              <w:t xml:space="preserve"> y </w:t>
            </w:r>
            <w:r w:rsidRPr="00AF7CAE">
              <w:rPr>
                <w:rFonts w:ascii="Calibri" w:hAnsi="Calibri" w:cs="Calibri"/>
                <w:color w:val="000000"/>
                <w:sz w:val="16"/>
                <w:szCs w:val="16"/>
              </w:rPr>
              <w:t xml:space="preserve"> Expedientes Técnicos Para Gestión</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9</w:t>
            </w:r>
            <w:r>
              <w:rPr>
                <w:rFonts w:cstheme="minorHAnsi"/>
                <w:color w:val="000000"/>
                <w:sz w:val="18"/>
                <w:szCs w:val="18"/>
              </w:rPr>
              <w:t>,500.</w:t>
            </w:r>
            <w:r w:rsidRPr="0006495B">
              <w:rPr>
                <w:rFonts w:cstheme="minorHAnsi"/>
                <w:color w:val="000000"/>
                <w:sz w:val="18"/>
                <w:szCs w:val="18"/>
              </w:rPr>
              <w:t>0</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9</w:t>
            </w:r>
            <w:r>
              <w:rPr>
                <w:rFonts w:cstheme="minorHAnsi"/>
                <w:color w:val="000000"/>
                <w:sz w:val="18"/>
                <w:szCs w:val="18"/>
              </w:rPr>
              <w:t>,500.</w:t>
            </w:r>
            <w:r w:rsidRPr="0006495B">
              <w:rPr>
                <w:rFonts w:cstheme="minorHAnsi"/>
                <w:color w:val="000000"/>
                <w:sz w:val="18"/>
                <w:szCs w:val="18"/>
              </w:rPr>
              <w:t>0</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Compra de Terreno para Planta de tratamiento de Aguas Servidas-Chilete</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8</w:t>
            </w:r>
            <w:r>
              <w:rPr>
                <w:rFonts w:cstheme="minorHAnsi"/>
                <w:color w:val="000000"/>
                <w:sz w:val="18"/>
                <w:szCs w:val="18"/>
              </w:rPr>
              <w:t>,500.</w:t>
            </w:r>
            <w:r w:rsidRPr="0006495B">
              <w:rPr>
                <w:rFonts w:cstheme="minorHAnsi"/>
                <w:color w:val="000000"/>
                <w:sz w:val="18"/>
                <w:szCs w:val="18"/>
              </w:rPr>
              <w:t>0</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8</w:t>
            </w:r>
            <w:r>
              <w:rPr>
                <w:rFonts w:cstheme="minorHAnsi"/>
                <w:color w:val="000000"/>
                <w:sz w:val="18"/>
                <w:szCs w:val="18"/>
              </w:rPr>
              <w:t>,500.</w:t>
            </w:r>
            <w:r w:rsidRPr="0006495B">
              <w:rPr>
                <w:rFonts w:cstheme="minorHAnsi"/>
                <w:color w:val="000000"/>
                <w:sz w:val="18"/>
                <w:szCs w:val="18"/>
              </w:rPr>
              <w:t>0</w:t>
            </w:r>
          </w:p>
        </w:tc>
      </w:tr>
      <w:tr w:rsidR="000A67C7" w:rsidRPr="00AF7CAE" w:rsidTr="0040393F">
        <w:trPr>
          <w:trHeight w:val="3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Compra de Terreno para Captación Agua potable-Chilete</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2</w:t>
            </w:r>
            <w:r>
              <w:rPr>
                <w:rFonts w:cstheme="minorHAnsi"/>
                <w:color w:val="000000"/>
                <w:sz w:val="18"/>
                <w:szCs w:val="18"/>
              </w:rPr>
              <w:t>,500.</w:t>
            </w:r>
            <w:r w:rsidRPr="0006495B">
              <w:rPr>
                <w:rFonts w:cstheme="minorHAnsi"/>
                <w:color w:val="000000"/>
                <w:sz w:val="18"/>
                <w:szCs w:val="18"/>
              </w:rPr>
              <w:t>0</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2</w:t>
            </w:r>
            <w:r>
              <w:rPr>
                <w:rFonts w:cstheme="minorHAnsi"/>
                <w:color w:val="000000"/>
                <w:sz w:val="18"/>
                <w:szCs w:val="18"/>
              </w:rPr>
              <w:t>,500.</w:t>
            </w:r>
            <w:r w:rsidRPr="0006495B">
              <w:rPr>
                <w:rFonts w:cstheme="minorHAnsi"/>
                <w:color w:val="000000"/>
                <w:sz w:val="18"/>
                <w:szCs w:val="18"/>
              </w:rPr>
              <w:t>0</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Mejoramiento I.E. Nº 82553-Chilete</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100</w:t>
            </w:r>
            <w:r>
              <w:rPr>
                <w:rFonts w:cstheme="minorHAnsi"/>
                <w:color w:val="000000"/>
                <w:sz w:val="18"/>
                <w:szCs w:val="18"/>
              </w:rPr>
              <w:t>,000.</w:t>
            </w:r>
            <w:r w:rsidRPr="0006495B">
              <w:rPr>
                <w:rFonts w:cstheme="minorHAnsi"/>
                <w:color w:val="000000"/>
                <w:sz w:val="18"/>
                <w:szCs w:val="18"/>
              </w:rPr>
              <w:t>0</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660,000.0</w:t>
            </w: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563B79">
              <w:rPr>
                <w:rFonts w:cstheme="minorHAnsi"/>
                <w:color w:val="000000"/>
                <w:sz w:val="18"/>
                <w:szCs w:val="18"/>
              </w:rPr>
              <w:t>760</w:t>
            </w:r>
            <w:r>
              <w:rPr>
                <w:rFonts w:cstheme="minorHAnsi"/>
                <w:color w:val="000000"/>
                <w:sz w:val="18"/>
                <w:szCs w:val="18"/>
              </w:rPr>
              <w:t>,</w:t>
            </w:r>
            <w:r w:rsidRPr="00563B79">
              <w:rPr>
                <w:rFonts w:cstheme="minorHAnsi"/>
                <w:color w:val="000000"/>
                <w:sz w:val="18"/>
                <w:szCs w:val="18"/>
              </w:rPr>
              <w:t>000</w:t>
            </w:r>
            <w:r>
              <w:rPr>
                <w:rFonts w:cstheme="minorHAnsi"/>
                <w:color w:val="000000"/>
                <w:sz w:val="18"/>
                <w:szCs w:val="18"/>
              </w:rPr>
              <w:t>.0</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AF7CAE" w:rsidRDefault="000A67C7" w:rsidP="00194D09">
            <w:pPr>
              <w:rPr>
                <w:rFonts w:ascii="Calibri" w:hAnsi="Calibri" w:cs="Calibri"/>
                <w:color w:val="000000"/>
                <w:sz w:val="16"/>
                <w:szCs w:val="16"/>
              </w:rPr>
            </w:pPr>
            <w:r w:rsidRPr="00AF7CAE">
              <w:rPr>
                <w:rFonts w:ascii="Calibri" w:hAnsi="Calibri" w:cs="Calibri"/>
                <w:color w:val="000000"/>
                <w:sz w:val="16"/>
                <w:szCs w:val="16"/>
              </w:rPr>
              <w:t xml:space="preserve">Mejoramiento Estadio Municipal </w:t>
            </w:r>
            <w:r>
              <w:rPr>
                <w:rFonts w:ascii="Calibri" w:hAnsi="Calibri" w:cs="Calibri"/>
                <w:color w:val="000000"/>
                <w:sz w:val="16"/>
                <w:szCs w:val="16"/>
              </w:rPr>
              <w:t>–</w:t>
            </w:r>
            <w:r w:rsidRPr="00AF7CAE">
              <w:rPr>
                <w:rFonts w:ascii="Calibri" w:hAnsi="Calibri" w:cs="Calibri"/>
                <w:color w:val="000000"/>
                <w:sz w:val="16"/>
                <w:szCs w:val="16"/>
              </w:rPr>
              <w:t xml:space="preserve"> Chilete</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12</w:t>
            </w:r>
            <w:r>
              <w:rPr>
                <w:rFonts w:cstheme="minorHAnsi"/>
                <w:color w:val="000000"/>
                <w:sz w:val="18"/>
                <w:szCs w:val="18"/>
              </w:rPr>
              <w:t>,504.</w:t>
            </w:r>
            <w:r w:rsidRPr="0006495B">
              <w:rPr>
                <w:rFonts w:cstheme="minorHAnsi"/>
                <w:color w:val="000000"/>
                <w:sz w:val="18"/>
                <w:szCs w:val="18"/>
              </w:rPr>
              <w:t>0</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06495B" w:rsidRDefault="000A67C7" w:rsidP="00194D09">
            <w:pPr>
              <w:jc w:val="center"/>
              <w:rPr>
                <w:rFonts w:cstheme="minorHAnsi"/>
                <w:color w:val="000000"/>
                <w:sz w:val="18"/>
                <w:szCs w:val="18"/>
              </w:rPr>
            </w:pPr>
            <w:r w:rsidRPr="0006495B">
              <w:rPr>
                <w:rFonts w:cstheme="minorHAnsi"/>
                <w:color w:val="000000"/>
                <w:sz w:val="18"/>
                <w:szCs w:val="18"/>
              </w:rPr>
              <w:t>12</w:t>
            </w:r>
            <w:r>
              <w:rPr>
                <w:rFonts w:cstheme="minorHAnsi"/>
                <w:color w:val="000000"/>
                <w:sz w:val="18"/>
                <w:szCs w:val="18"/>
              </w:rPr>
              <w:t>,504.</w:t>
            </w:r>
            <w:r w:rsidRPr="0006495B">
              <w:rPr>
                <w:rFonts w:cstheme="minorHAnsi"/>
                <w:color w:val="000000"/>
                <w:sz w:val="18"/>
                <w:szCs w:val="18"/>
              </w:rPr>
              <w:t>0</w:t>
            </w:r>
          </w:p>
        </w:tc>
      </w:tr>
      <w:tr w:rsidR="000A67C7" w:rsidRPr="00AF7CAE" w:rsidTr="0040393F">
        <w:trPr>
          <w:trHeight w:val="18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0A67C7" w:rsidRPr="00FC295D" w:rsidRDefault="0040393F" w:rsidP="00194D09">
            <w:pPr>
              <w:jc w:val="center"/>
              <w:rPr>
                <w:rFonts w:ascii="Calibri" w:hAnsi="Calibri" w:cs="Calibri"/>
                <w:b/>
                <w:color w:val="000000"/>
                <w:sz w:val="16"/>
                <w:szCs w:val="16"/>
              </w:rPr>
            </w:pPr>
            <w:r>
              <w:rPr>
                <w:rFonts w:ascii="Calibri" w:hAnsi="Calibri" w:cs="Calibri"/>
                <w:b/>
                <w:color w:val="000000"/>
                <w:sz w:val="16"/>
                <w:szCs w:val="16"/>
              </w:rPr>
              <w:t xml:space="preserve">TOTAL   </w:t>
            </w:r>
          </w:p>
        </w:tc>
        <w:tc>
          <w:tcPr>
            <w:tcW w:w="1414" w:type="dxa"/>
            <w:tcBorders>
              <w:top w:val="nil"/>
              <w:left w:val="nil"/>
              <w:bottom w:val="single" w:sz="4" w:space="0" w:color="auto"/>
              <w:right w:val="single" w:sz="4" w:space="0" w:color="auto"/>
            </w:tcBorders>
            <w:shd w:val="clear" w:color="auto" w:fill="auto"/>
            <w:noWrap/>
            <w:vAlign w:val="bottom"/>
            <w:hideMark/>
          </w:tcPr>
          <w:p w:rsidR="000A67C7" w:rsidRPr="00FC295D" w:rsidRDefault="000A67C7" w:rsidP="00194D09">
            <w:pPr>
              <w:jc w:val="center"/>
              <w:rPr>
                <w:rFonts w:cstheme="minorHAnsi"/>
                <w:b/>
                <w:color w:val="000000"/>
                <w:sz w:val="18"/>
                <w:szCs w:val="18"/>
              </w:rPr>
            </w:pPr>
            <w:r>
              <w:rPr>
                <w:rFonts w:cstheme="minorHAnsi"/>
                <w:b/>
                <w:color w:val="000000"/>
                <w:sz w:val="18"/>
                <w:szCs w:val="18"/>
              </w:rPr>
              <w:t>838,301.</w:t>
            </w:r>
            <w:r w:rsidRPr="00563B79">
              <w:rPr>
                <w:rFonts w:cstheme="minorHAnsi"/>
                <w:b/>
                <w:color w:val="000000"/>
                <w:sz w:val="18"/>
                <w:szCs w:val="18"/>
              </w:rPr>
              <w:t>8</w:t>
            </w:r>
          </w:p>
        </w:tc>
        <w:tc>
          <w:tcPr>
            <w:tcW w:w="1556" w:type="dxa"/>
            <w:tcBorders>
              <w:top w:val="nil"/>
              <w:left w:val="nil"/>
              <w:bottom w:val="single" w:sz="4" w:space="0" w:color="auto"/>
              <w:right w:val="single" w:sz="4" w:space="0" w:color="auto"/>
            </w:tcBorders>
            <w:shd w:val="clear" w:color="auto" w:fill="auto"/>
            <w:noWrap/>
            <w:vAlign w:val="bottom"/>
            <w:hideMark/>
          </w:tcPr>
          <w:p w:rsidR="000A67C7" w:rsidRPr="00FC295D" w:rsidRDefault="000A67C7" w:rsidP="00194D09">
            <w:pPr>
              <w:jc w:val="center"/>
              <w:rPr>
                <w:rFonts w:cstheme="minorHAnsi"/>
                <w:b/>
                <w:color w:val="000000"/>
                <w:sz w:val="18"/>
                <w:szCs w:val="18"/>
              </w:rPr>
            </w:pPr>
            <w:r w:rsidRPr="00FC295D">
              <w:rPr>
                <w:rFonts w:cstheme="minorHAnsi"/>
                <w:b/>
                <w:color w:val="000000"/>
                <w:sz w:val="18"/>
                <w:szCs w:val="18"/>
              </w:rPr>
              <w:t>4’446,000.0</w:t>
            </w:r>
          </w:p>
        </w:tc>
        <w:tc>
          <w:tcPr>
            <w:tcW w:w="1432" w:type="dxa"/>
            <w:tcBorders>
              <w:top w:val="nil"/>
              <w:left w:val="nil"/>
              <w:bottom w:val="single" w:sz="4" w:space="0" w:color="auto"/>
              <w:right w:val="single" w:sz="4" w:space="0" w:color="auto"/>
            </w:tcBorders>
            <w:shd w:val="clear" w:color="auto" w:fill="auto"/>
            <w:noWrap/>
            <w:vAlign w:val="bottom"/>
            <w:hideMark/>
          </w:tcPr>
          <w:p w:rsidR="000A67C7" w:rsidRPr="002159C3" w:rsidRDefault="000A67C7" w:rsidP="00194D09">
            <w:pPr>
              <w:jc w:val="center"/>
              <w:rPr>
                <w:rFonts w:cstheme="minorHAnsi"/>
                <w:b/>
                <w:color w:val="000000"/>
                <w:sz w:val="18"/>
                <w:szCs w:val="18"/>
              </w:rPr>
            </w:pPr>
            <w:r>
              <w:rPr>
                <w:rFonts w:cstheme="minorHAnsi"/>
                <w:b/>
                <w:color w:val="000000"/>
                <w:sz w:val="18"/>
                <w:szCs w:val="18"/>
              </w:rPr>
              <w:t>5’284,301.8</w:t>
            </w:r>
          </w:p>
        </w:tc>
      </w:tr>
    </w:tbl>
    <w:p w:rsidR="000A67C7" w:rsidRDefault="00CF3C5E" w:rsidP="00CF3C5E">
      <w:pPr>
        <w:pStyle w:val="Prrafodelista"/>
        <w:ind w:left="0"/>
        <w:contextualSpacing w:val="0"/>
        <w:rPr>
          <w:rFonts w:asciiTheme="minorHAnsi" w:hAnsiTheme="minorHAnsi" w:cstheme="minorHAnsi"/>
          <w:b/>
          <w:lang w:val="es-ES_tradnl"/>
        </w:rPr>
      </w:pPr>
      <w:r>
        <w:rPr>
          <w:sz w:val="16"/>
          <w:szCs w:val="16"/>
        </w:rPr>
        <w:tab/>
      </w:r>
      <w:r w:rsidR="002F4C1B">
        <w:rPr>
          <w:sz w:val="16"/>
          <w:szCs w:val="16"/>
        </w:rPr>
        <w:t xml:space="preserve">           </w:t>
      </w:r>
      <w:r>
        <w:rPr>
          <w:sz w:val="16"/>
          <w:szCs w:val="16"/>
        </w:rPr>
        <w:t xml:space="preserve"> Fuente: Sistema Integrado de Administración Financiera, Elaboración del Autor-2017</w:t>
      </w:r>
    </w:p>
    <w:p w:rsidR="000A67C7" w:rsidRDefault="000A67C7" w:rsidP="000A67C7">
      <w:pPr>
        <w:pStyle w:val="Prrafodelista"/>
        <w:ind w:left="0"/>
        <w:contextualSpacing w:val="0"/>
        <w:jc w:val="center"/>
        <w:rPr>
          <w:rFonts w:asciiTheme="minorHAnsi" w:hAnsiTheme="minorHAnsi" w:cstheme="minorHAnsi"/>
          <w:b/>
          <w:lang w:val="es-ES_tradnl"/>
        </w:rPr>
      </w:pPr>
    </w:p>
    <w:p w:rsidR="000A67C7" w:rsidRDefault="000A67C7" w:rsidP="000A67C7">
      <w:pPr>
        <w:pStyle w:val="Prrafodelista"/>
        <w:ind w:left="0"/>
        <w:contextualSpacing w:val="0"/>
        <w:jc w:val="center"/>
        <w:rPr>
          <w:rFonts w:asciiTheme="minorHAnsi" w:hAnsiTheme="minorHAnsi" w:cstheme="minorHAnsi"/>
          <w:b/>
          <w:lang w:val="es-ES_tradnl"/>
        </w:rPr>
      </w:pPr>
    </w:p>
    <w:p w:rsidR="000A67C7" w:rsidRDefault="00CF3C5E" w:rsidP="000A67C7">
      <w:pPr>
        <w:jc w:val="center"/>
        <w:rPr>
          <w:b/>
        </w:rPr>
      </w:pPr>
      <w:r>
        <w:rPr>
          <w:b/>
          <w:u w:val="single"/>
        </w:rPr>
        <w:t>Gráfico Nº 1</w:t>
      </w:r>
      <w:r w:rsidR="002254BB">
        <w:rPr>
          <w:b/>
          <w:u w:val="single"/>
        </w:rPr>
        <w:t>7</w:t>
      </w:r>
    </w:p>
    <w:p w:rsidR="000A67C7" w:rsidRDefault="00CF3C5E" w:rsidP="000A67C7">
      <w:pPr>
        <w:ind w:left="1418"/>
        <w:jc w:val="center"/>
        <w:rPr>
          <w:b/>
        </w:rPr>
      </w:pPr>
      <w:r w:rsidRPr="00F3690E">
        <w:rPr>
          <w:b/>
        </w:rPr>
        <w:t>Ejecución del</w:t>
      </w:r>
      <w:r>
        <w:rPr>
          <w:b/>
        </w:rPr>
        <w:t xml:space="preserve"> gasto distrito de Chilete, 2012 en porcentaje</w:t>
      </w:r>
    </w:p>
    <w:p w:rsidR="000A67C7" w:rsidRDefault="000A67C7" w:rsidP="000A67C7">
      <w:pPr>
        <w:ind w:left="1418"/>
        <w:jc w:val="center"/>
        <w:rPr>
          <w:b/>
        </w:rPr>
      </w:pPr>
      <w:r w:rsidRPr="000A67C7">
        <w:rPr>
          <w:b/>
          <w:noProof/>
          <w:lang w:val="es-PE" w:eastAsia="es-PE"/>
        </w:rPr>
        <w:drawing>
          <wp:inline distT="0" distB="0" distL="0" distR="0" wp14:anchorId="0EC0CE74" wp14:editId="15BCEB52">
            <wp:extent cx="4781550" cy="22098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F3C5E" w:rsidRDefault="00CF3C5E" w:rsidP="000A67C7">
      <w:pPr>
        <w:pStyle w:val="Prrafodelista"/>
        <w:ind w:left="0"/>
        <w:contextualSpacing w:val="0"/>
        <w:jc w:val="center"/>
        <w:rPr>
          <w:sz w:val="16"/>
          <w:szCs w:val="16"/>
        </w:rPr>
      </w:pPr>
    </w:p>
    <w:p w:rsidR="00CF3C5E" w:rsidRDefault="00CF3C5E" w:rsidP="000A67C7">
      <w:pPr>
        <w:pStyle w:val="Prrafodelista"/>
        <w:ind w:left="0"/>
        <w:contextualSpacing w:val="0"/>
        <w:jc w:val="center"/>
        <w:rPr>
          <w:rFonts w:asciiTheme="minorHAnsi" w:hAnsiTheme="minorHAnsi" w:cstheme="minorHAnsi"/>
          <w:b/>
          <w:u w:val="single"/>
          <w:lang w:val="es-ES_tradnl"/>
        </w:rPr>
      </w:pPr>
      <w:r>
        <w:rPr>
          <w:sz w:val="16"/>
          <w:szCs w:val="16"/>
        </w:rPr>
        <w:t>Fuente: Sistema Integrado de Administración Financiera, Elaboración del Autor-2017</w:t>
      </w:r>
    </w:p>
    <w:p w:rsidR="000A67C7" w:rsidRPr="00CF3C5E" w:rsidRDefault="00CF3C5E" w:rsidP="000A67C7">
      <w:pPr>
        <w:pStyle w:val="Prrafodelista"/>
        <w:ind w:left="0"/>
        <w:contextualSpacing w:val="0"/>
        <w:jc w:val="center"/>
        <w:rPr>
          <w:b/>
          <w:u w:val="single"/>
          <w:lang w:val="es-ES_tradnl"/>
        </w:rPr>
      </w:pPr>
      <w:r w:rsidRPr="00CF3C5E">
        <w:rPr>
          <w:b/>
          <w:u w:val="single"/>
          <w:lang w:val="es-ES_tradnl"/>
        </w:rPr>
        <w:t>Tabla</w:t>
      </w:r>
      <w:r w:rsidR="000A67C7" w:rsidRPr="00CF3C5E">
        <w:rPr>
          <w:b/>
          <w:u w:val="single"/>
          <w:lang w:val="es-ES_tradnl"/>
        </w:rPr>
        <w:t xml:space="preserve"> Nº:</w:t>
      </w:r>
      <w:r w:rsidR="002254BB">
        <w:rPr>
          <w:b/>
          <w:u w:val="single"/>
          <w:lang w:val="es-ES_tradnl"/>
        </w:rPr>
        <w:t xml:space="preserve"> 18</w:t>
      </w:r>
    </w:p>
    <w:p w:rsidR="000A67C7" w:rsidRPr="0052245D" w:rsidRDefault="00CF3C5E" w:rsidP="000A67C7">
      <w:pPr>
        <w:pStyle w:val="Prrafodelista"/>
        <w:ind w:left="0"/>
        <w:contextualSpacing w:val="0"/>
        <w:jc w:val="center"/>
        <w:rPr>
          <w:rFonts w:asciiTheme="minorHAnsi" w:hAnsiTheme="minorHAnsi" w:cstheme="minorHAnsi"/>
          <w:b/>
          <w:lang w:val="es-ES_tradnl"/>
        </w:rPr>
      </w:pPr>
      <w:r w:rsidRPr="00CF3C5E">
        <w:rPr>
          <w:b/>
          <w:lang w:val="es-ES_tradnl"/>
        </w:rPr>
        <w:t>Nivel de invers</w:t>
      </w:r>
      <w:r>
        <w:rPr>
          <w:b/>
          <w:lang w:val="es-ES_tradnl"/>
        </w:rPr>
        <w:t>ión municipalidad distrital de C</w:t>
      </w:r>
      <w:r w:rsidRPr="00CF3C5E">
        <w:rPr>
          <w:b/>
          <w:lang w:val="es-ES_tradnl"/>
        </w:rPr>
        <w:t>hilete-2012</w:t>
      </w:r>
    </w:p>
    <w:tbl>
      <w:tblPr>
        <w:tblW w:w="7841" w:type="dxa"/>
        <w:tblInd w:w="1479" w:type="dxa"/>
        <w:tblCellMar>
          <w:left w:w="70" w:type="dxa"/>
          <w:right w:w="70" w:type="dxa"/>
        </w:tblCellMar>
        <w:tblLook w:val="04A0" w:firstRow="1" w:lastRow="0" w:firstColumn="1" w:lastColumn="0" w:noHBand="0" w:noVBand="1"/>
      </w:tblPr>
      <w:tblGrid>
        <w:gridCol w:w="3249"/>
        <w:gridCol w:w="1551"/>
        <w:gridCol w:w="1551"/>
        <w:gridCol w:w="1490"/>
      </w:tblGrid>
      <w:tr w:rsidR="000A67C7" w:rsidRPr="00023948" w:rsidTr="0040393F">
        <w:trPr>
          <w:trHeight w:val="207"/>
        </w:trPr>
        <w:tc>
          <w:tcPr>
            <w:tcW w:w="3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0BRAS</w:t>
            </w:r>
          </w:p>
        </w:tc>
        <w:tc>
          <w:tcPr>
            <w:tcW w:w="1551"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Fuente de Financiamiento: Estado</w:t>
            </w:r>
          </w:p>
        </w:tc>
        <w:tc>
          <w:tcPr>
            <w:tcW w:w="1551"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FONCODES: Programa A Trabajar Urbano</w:t>
            </w:r>
            <w:r>
              <w:rPr>
                <w:rFonts w:ascii="Calibri" w:hAnsi="Calibri" w:cs="Calibri"/>
                <w:b/>
                <w:color w:val="000000"/>
                <w:sz w:val="18"/>
                <w:szCs w:val="18"/>
              </w:rPr>
              <w:t>/Gobierno Regional*/Minist. Viv. **</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Monto Total de Inversión</w:t>
            </w:r>
            <w:r>
              <w:rPr>
                <w:rFonts w:ascii="Calibri" w:hAnsi="Calibri" w:cs="Calibri"/>
                <w:b/>
                <w:color w:val="000000"/>
                <w:sz w:val="18"/>
                <w:szCs w:val="18"/>
              </w:rPr>
              <w:t xml:space="preserve"> en N.S.</w:t>
            </w:r>
          </w:p>
        </w:tc>
      </w:tr>
      <w:tr w:rsidR="000A67C7" w:rsidRPr="00023948" w:rsidTr="0040393F">
        <w:trPr>
          <w:trHeight w:val="207"/>
        </w:trPr>
        <w:tc>
          <w:tcPr>
            <w:tcW w:w="3249" w:type="dxa"/>
            <w:tcBorders>
              <w:top w:val="nil"/>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Construcción y Muros Defensa Ribereña</w:t>
            </w:r>
          </w:p>
        </w:tc>
        <w:tc>
          <w:tcPr>
            <w:tcW w:w="1551"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90</w:t>
            </w:r>
            <w:r>
              <w:rPr>
                <w:rFonts w:ascii="Calibri" w:hAnsi="Calibri" w:cs="Calibri"/>
                <w:color w:val="000000"/>
                <w:sz w:val="18"/>
                <w:szCs w:val="18"/>
              </w:rPr>
              <w:t>,000.</w:t>
            </w:r>
            <w:r w:rsidRPr="009978CE">
              <w:rPr>
                <w:rFonts w:ascii="Calibri" w:hAnsi="Calibri" w:cs="Calibri"/>
                <w:color w:val="000000"/>
                <w:sz w:val="18"/>
                <w:szCs w:val="18"/>
              </w:rPr>
              <w:t>0</w:t>
            </w:r>
          </w:p>
        </w:tc>
        <w:tc>
          <w:tcPr>
            <w:tcW w:w="1551"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 </w:t>
            </w:r>
          </w:p>
        </w:tc>
        <w:tc>
          <w:tcPr>
            <w:tcW w:w="1490"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90</w:t>
            </w:r>
            <w:r>
              <w:rPr>
                <w:rFonts w:ascii="Calibri" w:hAnsi="Calibri" w:cs="Calibri"/>
                <w:color w:val="000000"/>
                <w:sz w:val="18"/>
                <w:szCs w:val="18"/>
              </w:rPr>
              <w:t>,000.</w:t>
            </w:r>
            <w:r w:rsidRPr="009978CE">
              <w:rPr>
                <w:rFonts w:ascii="Calibri" w:hAnsi="Calibri" w:cs="Calibri"/>
                <w:color w:val="000000"/>
                <w:sz w:val="18"/>
                <w:szCs w:val="18"/>
              </w:rPr>
              <w:t>0</w:t>
            </w:r>
          </w:p>
        </w:tc>
      </w:tr>
      <w:tr w:rsidR="000A67C7" w:rsidRPr="00023948" w:rsidTr="0040393F">
        <w:trPr>
          <w:trHeight w:val="207"/>
        </w:trPr>
        <w:tc>
          <w:tcPr>
            <w:tcW w:w="3249" w:type="dxa"/>
            <w:tcBorders>
              <w:top w:val="nil"/>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Elaboración de Expedientes Técnicos</w:t>
            </w:r>
          </w:p>
        </w:tc>
        <w:tc>
          <w:tcPr>
            <w:tcW w:w="1551"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31</w:t>
            </w:r>
            <w:r>
              <w:rPr>
                <w:rFonts w:ascii="Calibri" w:hAnsi="Calibri" w:cs="Calibri"/>
                <w:color w:val="000000"/>
                <w:sz w:val="18"/>
                <w:szCs w:val="18"/>
              </w:rPr>
              <w:t>,195.</w:t>
            </w:r>
            <w:r w:rsidRPr="009978CE">
              <w:rPr>
                <w:rFonts w:ascii="Calibri" w:hAnsi="Calibri" w:cs="Calibri"/>
                <w:color w:val="000000"/>
                <w:sz w:val="18"/>
                <w:szCs w:val="18"/>
              </w:rPr>
              <w:t>0</w:t>
            </w:r>
          </w:p>
        </w:tc>
        <w:tc>
          <w:tcPr>
            <w:tcW w:w="1551"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 </w:t>
            </w:r>
          </w:p>
        </w:tc>
        <w:tc>
          <w:tcPr>
            <w:tcW w:w="1490"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31</w:t>
            </w:r>
            <w:r>
              <w:rPr>
                <w:rFonts w:ascii="Calibri" w:hAnsi="Calibri" w:cs="Calibri"/>
                <w:color w:val="000000"/>
                <w:sz w:val="18"/>
                <w:szCs w:val="18"/>
              </w:rPr>
              <w:t>,195.</w:t>
            </w:r>
            <w:r w:rsidRPr="009978CE">
              <w:rPr>
                <w:rFonts w:ascii="Calibri" w:hAnsi="Calibri" w:cs="Calibri"/>
                <w:color w:val="000000"/>
                <w:sz w:val="18"/>
                <w:szCs w:val="18"/>
              </w:rPr>
              <w:t>0</w:t>
            </w:r>
          </w:p>
        </w:tc>
      </w:tr>
      <w:tr w:rsidR="000A67C7" w:rsidRPr="00023948" w:rsidTr="0040393F">
        <w:trPr>
          <w:trHeight w:val="207"/>
        </w:trPr>
        <w:tc>
          <w:tcPr>
            <w:tcW w:w="3249" w:type="dxa"/>
            <w:tcBorders>
              <w:top w:val="nil"/>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Mantenimiento de Infraestructura Pública</w:t>
            </w:r>
          </w:p>
        </w:tc>
        <w:tc>
          <w:tcPr>
            <w:tcW w:w="1551"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1</w:t>
            </w:r>
            <w:r>
              <w:rPr>
                <w:rFonts w:ascii="Calibri" w:hAnsi="Calibri" w:cs="Calibri"/>
                <w:color w:val="000000"/>
                <w:sz w:val="18"/>
                <w:szCs w:val="18"/>
              </w:rPr>
              <w:t>,560.</w:t>
            </w:r>
            <w:r w:rsidRPr="009978CE">
              <w:rPr>
                <w:rFonts w:ascii="Calibri" w:hAnsi="Calibri" w:cs="Calibri"/>
                <w:color w:val="000000"/>
                <w:sz w:val="18"/>
                <w:szCs w:val="18"/>
              </w:rPr>
              <w:t>0</w:t>
            </w:r>
          </w:p>
        </w:tc>
        <w:tc>
          <w:tcPr>
            <w:tcW w:w="1551"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 </w:t>
            </w:r>
          </w:p>
        </w:tc>
        <w:tc>
          <w:tcPr>
            <w:tcW w:w="1490"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1</w:t>
            </w:r>
            <w:r>
              <w:rPr>
                <w:rFonts w:ascii="Calibri" w:hAnsi="Calibri" w:cs="Calibri"/>
                <w:color w:val="000000"/>
                <w:sz w:val="18"/>
                <w:szCs w:val="18"/>
              </w:rPr>
              <w:t>,560.</w:t>
            </w:r>
            <w:r w:rsidRPr="009978CE">
              <w:rPr>
                <w:rFonts w:ascii="Calibri" w:hAnsi="Calibri" w:cs="Calibri"/>
                <w:color w:val="000000"/>
                <w:sz w:val="18"/>
                <w:szCs w:val="18"/>
              </w:rPr>
              <w:t>0</w:t>
            </w:r>
          </w:p>
        </w:tc>
      </w:tr>
      <w:tr w:rsidR="000A67C7" w:rsidRPr="00023948" w:rsidTr="0040393F">
        <w:trPr>
          <w:trHeight w:val="207"/>
        </w:trPr>
        <w:tc>
          <w:tcPr>
            <w:tcW w:w="3249" w:type="dxa"/>
            <w:tcBorders>
              <w:top w:val="nil"/>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Mejoramiento de Estadio</w:t>
            </w:r>
          </w:p>
        </w:tc>
        <w:tc>
          <w:tcPr>
            <w:tcW w:w="1551"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160</w:t>
            </w:r>
            <w:r>
              <w:rPr>
                <w:rFonts w:ascii="Calibri" w:hAnsi="Calibri" w:cs="Calibri"/>
                <w:color w:val="000000"/>
                <w:sz w:val="18"/>
                <w:szCs w:val="18"/>
              </w:rPr>
              <w:t>,991.</w:t>
            </w:r>
            <w:r w:rsidRPr="009978CE">
              <w:rPr>
                <w:rFonts w:ascii="Calibri" w:hAnsi="Calibri" w:cs="Calibri"/>
                <w:color w:val="000000"/>
                <w:sz w:val="18"/>
                <w:szCs w:val="18"/>
              </w:rPr>
              <w:t>4</w:t>
            </w:r>
          </w:p>
        </w:tc>
        <w:tc>
          <w:tcPr>
            <w:tcW w:w="1551"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 </w:t>
            </w:r>
          </w:p>
        </w:tc>
        <w:tc>
          <w:tcPr>
            <w:tcW w:w="1490"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160</w:t>
            </w:r>
            <w:r>
              <w:rPr>
                <w:rFonts w:ascii="Calibri" w:hAnsi="Calibri" w:cs="Calibri"/>
                <w:color w:val="000000"/>
                <w:sz w:val="18"/>
                <w:szCs w:val="18"/>
              </w:rPr>
              <w:t>,991.</w:t>
            </w:r>
            <w:r w:rsidRPr="009978CE">
              <w:rPr>
                <w:rFonts w:ascii="Calibri" w:hAnsi="Calibri" w:cs="Calibri"/>
                <w:color w:val="000000"/>
                <w:sz w:val="18"/>
                <w:szCs w:val="18"/>
              </w:rPr>
              <w:t>4</w:t>
            </w:r>
          </w:p>
        </w:tc>
      </w:tr>
      <w:tr w:rsidR="000A67C7" w:rsidRPr="00023948" w:rsidTr="0040393F">
        <w:trPr>
          <w:trHeight w:val="207"/>
        </w:trPr>
        <w:tc>
          <w:tcPr>
            <w:tcW w:w="3249" w:type="dxa"/>
            <w:tcBorders>
              <w:top w:val="nil"/>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Apoyo a salud Básica</w:t>
            </w:r>
          </w:p>
        </w:tc>
        <w:tc>
          <w:tcPr>
            <w:tcW w:w="1551"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15</w:t>
            </w:r>
            <w:r>
              <w:rPr>
                <w:rFonts w:ascii="Calibri" w:hAnsi="Calibri" w:cs="Calibri"/>
                <w:color w:val="000000"/>
                <w:sz w:val="18"/>
                <w:szCs w:val="18"/>
              </w:rPr>
              <w:t>,747.</w:t>
            </w:r>
            <w:r w:rsidRPr="009978CE">
              <w:rPr>
                <w:rFonts w:ascii="Calibri" w:hAnsi="Calibri" w:cs="Calibri"/>
                <w:color w:val="000000"/>
                <w:sz w:val="18"/>
                <w:szCs w:val="18"/>
              </w:rPr>
              <w:t>0</w:t>
            </w:r>
          </w:p>
        </w:tc>
        <w:tc>
          <w:tcPr>
            <w:tcW w:w="1551"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 </w:t>
            </w:r>
          </w:p>
        </w:tc>
        <w:tc>
          <w:tcPr>
            <w:tcW w:w="1490"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90</w:t>
            </w:r>
            <w:r>
              <w:rPr>
                <w:rFonts w:ascii="Calibri" w:hAnsi="Calibri" w:cs="Calibri"/>
                <w:color w:val="000000"/>
                <w:sz w:val="18"/>
                <w:szCs w:val="18"/>
              </w:rPr>
              <w:t>,000.</w:t>
            </w:r>
            <w:r w:rsidRPr="009978CE">
              <w:rPr>
                <w:rFonts w:ascii="Calibri" w:hAnsi="Calibri" w:cs="Calibri"/>
                <w:color w:val="000000"/>
                <w:sz w:val="18"/>
                <w:szCs w:val="18"/>
              </w:rPr>
              <w:t>0</w:t>
            </w:r>
          </w:p>
        </w:tc>
      </w:tr>
      <w:tr w:rsidR="000A67C7" w:rsidRPr="00023948" w:rsidTr="0040393F">
        <w:trPr>
          <w:trHeight w:val="207"/>
        </w:trPr>
        <w:tc>
          <w:tcPr>
            <w:tcW w:w="3249" w:type="dxa"/>
            <w:tcBorders>
              <w:top w:val="nil"/>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Mejoramiento Sistema de Agua Potable</w:t>
            </w:r>
          </w:p>
        </w:tc>
        <w:tc>
          <w:tcPr>
            <w:tcW w:w="1551"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100</w:t>
            </w:r>
            <w:r>
              <w:rPr>
                <w:rFonts w:ascii="Calibri" w:hAnsi="Calibri" w:cs="Calibri"/>
                <w:color w:val="000000"/>
                <w:sz w:val="18"/>
                <w:szCs w:val="18"/>
              </w:rPr>
              <w:t>,000.</w:t>
            </w:r>
            <w:r w:rsidRPr="009978CE">
              <w:rPr>
                <w:rFonts w:ascii="Calibri" w:hAnsi="Calibri" w:cs="Calibri"/>
                <w:color w:val="000000"/>
                <w:sz w:val="18"/>
                <w:szCs w:val="18"/>
              </w:rPr>
              <w:t>0</w:t>
            </w:r>
          </w:p>
        </w:tc>
        <w:tc>
          <w:tcPr>
            <w:tcW w:w="1551"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180</w:t>
            </w:r>
            <w:r>
              <w:rPr>
                <w:rFonts w:ascii="Calibri" w:hAnsi="Calibri" w:cs="Calibri"/>
                <w:color w:val="000000"/>
                <w:sz w:val="18"/>
                <w:szCs w:val="18"/>
              </w:rPr>
              <w:t>,000.</w:t>
            </w:r>
            <w:r w:rsidRPr="009978CE">
              <w:rPr>
                <w:rFonts w:ascii="Calibri" w:hAnsi="Calibri" w:cs="Calibri"/>
                <w:color w:val="000000"/>
                <w:sz w:val="18"/>
                <w:szCs w:val="18"/>
              </w:rPr>
              <w:t>0</w:t>
            </w:r>
          </w:p>
        </w:tc>
        <w:tc>
          <w:tcPr>
            <w:tcW w:w="1490"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280</w:t>
            </w:r>
            <w:r>
              <w:rPr>
                <w:rFonts w:ascii="Calibri" w:hAnsi="Calibri" w:cs="Calibri"/>
                <w:color w:val="000000"/>
                <w:sz w:val="18"/>
                <w:szCs w:val="18"/>
              </w:rPr>
              <w:t>,000.</w:t>
            </w:r>
            <w:r w:rsidRPr="009978CE">
              <w:rPr>
                <w:rFonts w:ascii="Calibri" w:hAnsi="Calibri" w:cs="Calibri"/>
                <w:color w:val="000000"/>
                <w:sz w:val="18"/>
                <w:szCs w:val="18"/>
              </w:rPr>
              <w:t>0</w:t>
            </w:r>
          </w:p>
        </w:tc>
      </w:tr>
      <w:tr w:rsidR="000A67C7" w:rsidRPr="00023948" w:rsidTr="0040393F">
        <w:trPr>
          <w:trHeight w:val="207"/>
        </w:trPr>
        <w:tc>
          <w:tcPr>
            <w:tcW w:w="3249" w:type="dxa"/>
            <w:tcBorders>
              <w:top w:val="nil"/>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Pavimentación Barrio Salvador-Chilete</w:t>
            </w:r>
          </w:p>
        </w:tc>
        <w:tc>
          <w:tcPr>
            <w:tcW w:w="1551"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513</w:t>
            </w:r>
            <w:r>
              <w:rPr>
                <w:rFonts w:ascii="Calibri" w:hAnsi="Calibri" w:cs="Calibri"/>
                <w:color w:val="000000"/>
                <w:sz w:val="18"/>
                <w:szCs w:val="18"/>
              </w:rPr>
              <w:t>,351.</w:t>
            </w:r>
            <w:r w:rsidRPr="009978CE">
              <w:rPr>
                <w:rFonts w:ascii="Calibri" w:hAnsi="Calibri" w:cs="Calibri"/>
                <w:color w:val="000000"/>
                <w:sz w:val="18"/>
                <w:szCs w:val="18"/>
              </w:rPr>
              <w:t>5</w:t>
            </w:r>
          </w:p>
        </w:tc>
        <w:tc>
          <w:tcPr>
            <w:tcW w:w="1551"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770</w:t>
            </w:r>
            <w:r>
              <w:rPr>
                <w:rFonts w:ascii="Calibri" w:hAnsi="Calibri" w:cs="Calibri"/>
                <w:color w:val="000000"/>
                <w:sz w:val="18"/>
                <w:szCs w:val="18"/>
              </w:rPr>
              <w:t>,000.</w:t>
            </w:r>
            <w:r w:rsidRPr="009978CE">
              <w:rPr>
                <w:rFonts w:ascii="Calibri" w:hAnsi="Calibri" w:cs="Calibri"/>
                <w:color w:val="000000"/>
                <w:sz w:val="18"/>
                <w:szCs w:val="18"/>
              </w:rPr>
              <w:t>0</w:t>
            </w:r>
          </w:p>
        </w:tc>
        <w:tc>
          <w:tcPr>
            <w:tcW w:w="1490" w:type="dxa"/>
            <w:tcBorders>
              <w:top w:val="nil"/>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1</w:t>
            </w:r>
            <w:r>
              <w:rPr>
                <w:rFonts w:ascii="Calibri" w:hAnsi="Calibri" w:cs="Calibri"/>
                <w:color w:val="000000"/>
                <w:sz w:val="18"/>
                <w:szCs w:val="18"/>
              </w:rPr>
              <w:t>’</w:t>
            </w:r>
            <w:r w:rsidRPr="009978CE">
              <w:rPr>
                <w:rFonts w:ascii="Calibri" w:hAnsi="Calibri" w:cs="Calibri"/>
                <w:color w:val="000000"/>
                <w:sz w:val="18"/>
                <w:szCs w:val="18"/>
              </w:rPr>
              <w:t>283</w:t>
            </w:r>
            <w:r>
              <w:rPr>
                <w:rFonts w:ascii="Calibri" w:hAnsi="Calibri" w:cs="Calibri"/>
                <w:color w:val="000000"/>
                <w:sz w:val="18"/>
                <w:szCs w:val="18"/>
              </w:rPr>
              <w:t>,351.</w:t>
            </w:r>
            <w:r w:rsidRPr="009978CE">
              <w:rPr>
                <w:rFonts w:ascii="Calibri" w:hAnsi="Calibri" w:cs="Calibri"/>
                <w:color w:val="000000"/>
                <w:sz w:val="18"/>
                <w:szCs w:val="18"/>
              </w:rPr>
              <w:t>5</w:t>
            </w:r>
          </w:p>
        </w:tc>
      </w:tr>
      <w:tr w:rsidR="000A67C7" w:rsidRPr="00023948" w:rsidTr="0040393F">
        <w:trPr>
          <w:trHeight w:val="207"/>
        </w:trPr>
        <w:tc>
          <w:tcPr>
            <w:tcW w:w="32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Mejoramiento Infraestructura Turística</w:t>
            </w:r>
          </w:p>
        </w:tc>
        <w:tc>
          <w:tcPr>
            <w:tcW w:w="1551" w:type="dxa"/>
            <w:tcBorders>
              <w:top w:val="single" w:sz="4" w:space="0" w:color="auto"/>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8</w:t>
            </w:r>
            <w:r>
              <w:rPr>
                <w:rFonts w:ascii="Calibri" w:hAnsi="Calibri" w:cs="Calibri"/>
                <w:color w:val="000000"/>
                <w:sz w:val="18"/>
                <w:szCs w:val="18"/>
              </w:rPr>
              <w:t>,643.</w:t>
            </w:r>
            <w:r w:rsidRPr="009978CE">
              <w:rPr>
                <w:rFonts w:ascii="Calibri" w:hAnsi="Calibri" w:cs="Calibri"/>
                <w:color w:val="000000"/>
                <w:sz w:val="18"/>
                <w:szCs w:val="18"/>
              </w:rPr>
              <w:t>0</w:t>
            </w:r>
          </w:p>
        </w:tc>
        <w:tc>
          <w:tcPr>
            <w:tcW w:w="1551" w:type="dxa"/>
            <w:tcBorders>
              <w:top w:val="single" w:sz="4" w:space="0" w:color="auto"/>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 </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0A67C7" w:rsidRPr="009978CE" w:rsidRDefault="000A67C7" w:rsidP="00194D09">
            <w:pPr>
              <w:jc w:val="center"/>
              <w:rPr>
                <w:rFonts w:ascii="Calibri" w:hAnsi="Calibri" w:cs="Calibri"/>
                <w:color w:val="000000"/>
                <w:sz w:val="18"/>
                <w:szCs w:val="18"/>
              </w:rPr>
            </w:pPr>
            <w:r w:rsidRPr="009978CE">
              <w:rPr>
                <w:rFonts w:ascii="Calibri" w:hAnsi="Calibri" w:cs="Calibri"/>
                <w:color w:val="000000"/>
                <w:sz w:val="18"/>
                <w:szCs w:val="18"/>
              </w:rPr>
              <w:t>8</w:t>
            </w:r>
            <w:r>
              <w:rPr>
                <w:rFonts w:ascii="Calibri" w:hAnsi="Calibri" w:cs="Calibri"/>
                <w:color w:val="000000"/>
                <w:sz w:val="18"/>
                <w:szCs w:val="18"/>
              </w:rPr>
              <w:t>,643.</w:t>
            </w:r>
            <w:r w:rsidRPr="009978CE">
              <w:rPr>
                <w:rFonts w:ascii="Calibri" w:hAnsi="Calibri" w:cs="Calibri"/>
                <w:color w:val="000000"/>
                <w:sz w:val="18"/>
                <w:szCs w:val="18"/>
              </w:rPr>
              <w:t>0 </w:t>
            </w:r>
          </w:p>
        </w:tc>
      </w:tr>
      <w:tr w:rsidR="000A67C7" w:rsidRPr="00023948" w:rsidTr="0040393F">
        <w:trPr>
          <w:trHeight w:val="207"/>
        </w:trPr>
        <w:tc>
          <w:tcPr>
            <w:tcW w:w="3249" w:type="dxa"/>
            <w:tcBorders>
              <w:top w:val="nil"/>
              <w:left w:val="single" w:sz="4" w:space="0" w:color="auto"/>
              <w:bottom w:val="single" w:sz="4" w:space="0" w:color="auto"/>
              <w:right w:val="single" w:sz="4" w:space="0" w:color="auto"/>
            </w:tcBorders>
            <w:shd w:val="clear" w:color="auto" w:fill="auto"/>
            <w:vAlign w:val="bottom"/>
            <w:hideMark/>
          </w:tcPr>
          <w:p w:rsidR="000A67C7" w:rsidRPr="000D35C5" w:rsidRDefault="000A67C7" w:rsidP="00194D09">
            <w:pPr>
              <w:jc w:val="center"/>
              <w:rPr>
                <w:rFonts w:ascii="Calibri" w:hAnsi="Calibri" w:cs="Calibri"/>
                <w:b/>
                <w:color w:val="000000"/>
                <w:sz w:val="16"/>
                <w:szCs w:val="16"/>
              </w:rPr>
            </w:pPr>
            <w:r w:rsidRPr="000D35C5">
              <w:rPr>
                <w:rFonts w:ascii="Calibri" w:hAnsi="Calibri" w:cs="Calibri"/>
                <w:b/>
                <w:color w:val="000000"/>
                <w:sz w:val="16"/>
                <w:szCs w:val="16"/>
              </w:rPr>
              <w:t>Total</w:t>
            </w:r>
          </w:p>
        </w:tc>
        <w:tc>
          <w:tcPr>
            <w:tcW w:w="1551" w:type="dxa"/>
            <w:tcBorders>
              <w:top w:val="nil"/>
              <w:left w:val="nil"/>
              <w:bottom w:val="single" w:sz="4" w:space="0" w:color="auto"/>
              <w:right w:val="single" w:sz="4" w:space="0" w:color="auto"/>
            </w:tcBorders>
            <w:shd w:val="clear" w:color="auto" w:fill="auto"/>
            <w:noWrap/>
            <w:vAlign w:val="bottom"/>
            <w:hideMark/>
          </w:tcPr>
          <w:p w:rsidR="000A67C7" w:rsidRPr="000D35C5" w:rsidRDefault="000A67C7" w:rsidP="00194D09">
            <w:pPr>
              <w:jc w:val="center"/>
              <w:rPr>
                <w:rFonts w:ascii="Calibri" w:hAnsi="Calibri" w:cs="Calibri"/>
                <w:b/>
                <w:color w:val="000000"/>
                <w:sz w:val="18"/>
                <w:szCs w:val="18"/>
              </w:rPr>
            </w:pPr>
            <w:r w:rsidRPr="000D35C5">
              <w:rPr>
                <w:rFonts w:ascii="Calibri" w:hAnsi="Calibri" w:cs="Calibri"/>
                <w:b/>
                <w:color w:val="000000"/>
                <w:sz w:val="18"/>
                <w:szCs w:val="18"/>
              </w:rPr>
              <w:t>921,487.9</w:t>
            </w:r>
          </w:p>
        </w:tc>
        <w:tc>
          <w:tcPr>
            <w:tcW w:w="1551" w:type="dxa"/>
            <w:tcBorders>
              <w:top w:val="nil"/>
              <w:left w:val="nil"/>
              <w:bottom w:val="single" w:sz="4" w:space="0" w:color="auto"/>
              <w:right w:val="single" w:sz="4" w:space="0" w:color="auto"/>
            </w:tcBorders>
            <w:shd w:val="clear" w:color="auto" w:fill="auto"/>
            <w:noWrap/>
            <w:vAlign w:val="bottom"/>
            <w:hideMark/>
          </w:tcPr>
          <w:p w:rsidR="000A67C7" w:rsidRPr="000D35C5" w:rsidRDefault="000A67C7" w:rsidP="00194D09">
            <w:pPr>
              <w:jc w:val="center"/>
              <w:rPr>
                <w:rFonts w:ascii="Calibri" w:hAnsi="Calibri" w:cs="Calibri"/>
                <w:b/>
                <w:color w:val="000000"/>
                <w:sz w:val="18"/>
                <w:szCs w:val="18"/>
              </w:rPr>
            </w:pPr>
            <w:r w:rsidRPr="000D35C5">
              <w:rPr>
                <w:rFonts w:ascii="Calibri" w:hAnsi="Calibri" w:cs="Calibri"/>
                <w:b/>
                <w:color w:val="000000"/>
                <w:sz w:val="18"/>
                <w:szCs w:val="18"/>
              </w:rPr>
              <w:t>950,000,0</w:t>
            </w:r>
          </w:p>
        </w:tc>
        <w:tc>
          <w:tcPr>
            <w:tcW w:w="1490" w:type="dxa"/>
            <w:tcBorders>
              <w:top w:val="nil"/>
              <w:left w:val="nil"/>
              <w:bottom w:val="single" w:sz="4" w:space="0" w:color="auto"/>
              <w:right w:val="single" w:sz="4" w:space="0" w:color="auto"/>
            </w:tcBorders>
            <w:shd w:val="clear" w:color="auto" w:fill="auto"/>
            <w:noWrap/>
            <w:vAlign w:val="bottom"/>
            <w:hideMark/>
          </w:tcPr>
          <w:p w:rsidR="000A67C7" w:rsidRPr="000D35C5" w:rsidRDefault="000A67C7" w:rsidP="00194D09">
            <w:pPr>
              <w:jc w:val="center"/>
              <w:rPr>
                <w:rFonts w:ascii="Calibri" w:hAnsi="Calibri" w:cs="Calibri"/>
                <w:b/>
                <w:color w:val="000000"/>
                <w:sz w:val="18"/>
                <w:szCs w:val="18"/>
              </w:rPr>
            </w:pPr>
            <w:r w:rsidRPr="000D35C5">
              <w:rPr>
                <w:rFonts w:ascii="Calibri" w:hAnsi="Calibri" w:cs="Calibri"/>
                <w:b/>
                <w:color w:val="000000"/>
                <w:sz w:val="18"/>
                <w:szCs w:val="18"/>
              </w:rPr>
              <w:t>1</w:t>
            </w:r>
            <w:r>
              <w:rPr>
                <w:rFonts w:ascii="Calibri" w:hAnsi="Calibri" w:cs="Calibri"/>
                <w:b/>
                <w:color w:val="000000"/>
                <w:sz w:val="18"/>
                <w:szCs w:val="18"/>
              </w:rPr>
              <w:t>’</w:t>
            </w:r>
            <w:r w:rsidRPr="000D35C5">
              <w:rPr>
                <w:rFonts w:ascii="Calibri" w:hAnsi="Calibri" w:cs="Calibri"/>
                <w:b/>
                <w:color w:val="000000"/>
                <w:sz w:val="18"/>
                <w:szCs w:val="18"/>
              </w:rPr>
              <w:t>871</w:t>
            </w:r>
            <w:r>
              <w:rPr>
                <w:rFonts w:ascii="Calibri" w:hAnsi="Calibri" w:cs="Calibri"/>
                <w:b/>
                <w:color w:val="000000"/>
                <w:sz w:val="18"/>
                <w:szCs w:val="18"/>
              </w:rPr>
              <w:t>,487.</w:t>
            </w:r>
            <w:r w:rsidRPr="000D35C5">
              <w:rPr>
                <w:rFonts w:ascii="Calibri" w:hAnsi="Calibri" w:cs="Calibri"/>
                <w:b/>
                <w:color w:val="000000"/>
                <w:sz w:val="18"/>
                <w:szCs w:val="18"/>
              </w:rPr>
              <w:t>9</w:t>
            </w:r>
          </w:p>
        </w:tc>
      </w:tr>
    </w:tbl>
    <w:p w:rsidR="000A67C7" w:rsidRDefault="00913B53" w:rsidP="000A67C7">
      <w:pPr>
        <w:pStyle w:val="Prrafodelista"/>
        <w:ind w:left="360"/>
        <w:contextualSpacing w:val="0"/>
        <w:jc w:val="center"/>
        <w:rPr>
          <w:rStyle w:val="Hipervnculo"/>
          <w:rFonts w:ascii="Arial" w:hAnsi="Arial" w:cs="Arial"/>
          <w:color w:val="000000" w:themeColor="text1"/>
          <w:sz w:val="16"/>
          <w:szCs w:val="16"/>
        </w:rPr>
      </w:pPr>
      <w:r>
        <w:rPr>
          <w:sz w:val="16"/>
          <w:szCs w:val="16"/>
        </w:rPr>
        <w:t xml:space="preserve">   Fuente: Sistema Integrado de Administración Financiera, Elaboración del Autor-2017</w:t>
      </w:r>
    </w:p>
    <w:p w:rsidR="005C41F0" w:rsidRDefault="005C41F0" w:rsidP="000A67C7">
      <w:pPr>
        <w:pStyle w:val="Prrafodelista"/>
        <w:ind w:left="425" w:firstLine="709"/>
        <w:contextualSpacing w:val="0"/>
        <w:jc w:val="center"/>
        <w:rPr>
          <w:b/>
          <w:u w:val="single"/>
        </w:rPr>
      </w:pPr>
    </w:p>
    <w:p w:rsidR="005C41F0" w:rsidRDefault="005C41F0" w:rsidP="000A67C7">
      <w:pPr>
        <w:pStyle w:val="Prrafodelista"/>
        <w:ind w:left="425" w:firstLine="709"/>
        <w:contextualSpacing w:val="0"/>
        <w:jc w:val="center"/>
        <w:rPr>
          <w:b/>
          <w:u w:val="single"/>
        </w:rPr>
      </w:pPr>
    </w:p>
    <w:p w:rsidR="000A67C7" w:rsidRPr="0052245D" w:rsidRDefault="00913B53" w:rsidP="000A67C7">
      <w:pPr>
        <w:pStyle w:val="Prrafodelista"/>
        <w:ind w:left="425" w:firstLine="709"/>
        <w:contextualSpacing w:val="0"/>
        <w:jc w:val="center"/>
        <w:rPr>
          <w:b/>
          <w:u w:val="single"/>
        </w:rPr>
      </w:pPr>
      <w:r>
        <w:rPr>
          <w:b/>
          <w:u w:val="single"/>
        </w:rPr>
        <w:t>Gráfico Nº 1</w:t>
      </w:r>
      <w:r w:rsidR="00070A59">
        <w:rPr>
          <w:b/>
          <w:u w:val="single"/>
        </w:rPr>
        <w:t>7</w:t>
      </w:r>
    </w:p>
    <w:p w:rsidR="000A67C7" w:rsidRDefault="00913B53" w:rsidP="000A67C7">
      <w:pPr>
        <w:pStyle w:val="Prrafodelista"/>
        <w:ind w:left="0" w:firstLine="709"/>
        <w:contextualSpacing w:val="0"/>
        <w:jc w:val="center"/>
        <w:rPr>
          <w:b/>
        </w:rPr>
      </w:pPr>
      <w:r w:rsidRPr="00F3690E">
        <w:rPr>
          <w:b/>
        </w:rPr>
        <w:t>Ejecución del</w:t>
      </w:r>
      <w:r>
        <w:rPr>
          <w:b/>
        </w:rPr>
        <w:t xml:space="preserve"> gasto distrito de Chilete, 2013 en porcentaje</w:t>
      </w:r>
    </w:p>
    <w:p w:rsidR="000A67C7" w:rsidRDefault="000A67C7" w:rsidP="0040393F">
      <w:pPr>
        <w:pStyle w:val="Prrafodelista"/>
        <w:ind w:left="0" w:firstLine="709"/>
        <w:contextualSpacing w:val="0"/>
        <w:jc w:val="right"/>
      </w:pPr>
      <w:r w:rsidRPr="000A67C7">
        <w:rPr>
          <w:b/>
          <w:noProof/>
          <w:lang w:val="es-PE" w:eastAsia="es-PE"/>
        </w:rPr>
        <w:drawing>
          <wp:inline distT="0" distB="0" distL="0" distR="0" wp14:anchorId="5F9FE2D6" wp14:editId="13CE1C71">
            <wp:extent cx="4829175" cy="3343275"/>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913B53" w:rsidP="00372801">
      <w:pPr>
        <w:pStyle w:val="Prrafodelista"/>
        <w:ind w:left="360"/>
        <w:contextualSpacing w:val="0"/>
        <w:rPr>
          <w:rStyle w:val="Hipervnculo"/>
          <w:rFonts w:ascii="Arial" w:hAnsi="Arial" w:cs="Arial"/>
          <w:color w:val="000000" w:themeColor="text1"/>
          <w:sz w:val="16"/>
          <w:szCs w:val="16"/>
        </w:rPr>
      </w:pPr>
      <w:r>
        <w:rPr>
          <w:sz w:val="16"/>
          <w:szCs w:val="16"/>
        </w:rPr>
        <w:tab/>
      </w:r>
      <w:r>
        <w:rPr>
          <w:sz w:val="16"/>
          <w:szCs w:val="16"/>
        </w:rPr>
        <w:tab/>
        <w:t xml:space="preserve"> Fuente: Sistema Integrado de Administración Financiera, Elaboración del Autor-2017</w:t>
      </w: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5C41F0" w:rsidRDefault="005C41F0" w:rsidP="00372801">
      <w:pPr>
        <w:pStyle w:val="Prrafodelista"/>
        <w:ind w:left="360"/>
        <w:contextualSpacing w:val="0"/>
        <w:rPr>
          <w:rStyle w:val="Hipervnculo"/>
          <w:rFonts w:ascii="Arial" w:hAnsi="Arial" w:cs="Arial"/>
          <w:color w:val="000000" w:themeColor="text1"/>
          <w:sz w:val="16"/>
          <w:szCs w:val="16"/>
        </w:rPr>
      </w:pPr>
    </w:p>
    <w:p w:rsidR="005C41F0" w:rsidRDefault="005C41F0" w:rsidP="00372801">
      <w:pPr>
        <w:pStyle w:val="Prrafodelista"/>
        <w:ind w:left="360"/>
        <w:contextualSpacing w:val="0"/>
        <w:rPr>
          <w:rStyle w:val="Hipervnculo"/>
          <w:rFonts w:ascii="Arial" w:hAnsi="Arial" w:cs="Arial"/>
          <w:color w:val="000000" w:themeColor="text1"/>
          <w:sz w:val="16"/>
          <w:szCs w:val="16"/>
        </w:rPr>
      </w:pPr>
    </w:p>
    <w:p w:rsidR="005C41F0" w:rsidRDefault="005C41F0" w:rsidP="00372801">
      <w:pPr>
        <w:pStyle w:val="Prrafodelista"/>
        <w:ind w:left="360"/>
        <w:contextualSpacing w:val="0"/>
        <w:rPr>
          <w:rStyle w:val="Hipervnculo"/>
          <w:rFonts w:ascii="Arial" w:hAnsi="Arial" w:cs="Arial"/>
          <w:color w:val="000000" w:themeColor="text1"/>
          <w:sz w:val="16"/>
          <w:szCs w:val="16"/>
        </w:rPr>
      </w:pPr>
    </w:p>
    <w:p w:rsidR="005C41F0" w:rsidRDefault="005C41F0" w:rsidP="00372801">
      <w:pPr>
        <w:pStyle w:val="Prrafodelista"/>
        <w:ind w:left="360"/>
        <w:contextualSpacing w:val="0"/>
        <w:rPr>
          <w:rStyle w:val="Hipervnculo"/>
          <w:rFonts w:ascii="Arial" w:hAnsi="Arial" w:cs="Arial"/>
          <w:color w:val="000000" w:themeColor="text1"/>
          <w:sz w:val="16"/>
          <w:szCs w:val="16"/>
        </w:rPr>
      </w:pPr>
    </w:p>
    <w:p w:rsidR="005C41F0" w:rsidRDefault="005C41F0"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Pr="00913B53" w:rsidRDefault="00913B53" w:rsidP="000A67C7">
      <w:pPr>
        <w:pStyle w:val="Prrafodelista"/>
        <w:ind w:left="0"/>
        <w:contextualSpacing w:val="0"/>
        <w:jc w:val="center"/>
        <w:rPr>
          <w:b/>
          <w:u w:val="single"/>
          <w:lang w:val="es-ES_tradnl"/>
        </w:rPr>
      </w:pPr>
      <w:r>
        <w:rPr>
          <w:b/>
          <w:u w:val="single"/>
          <w:lang w:val="es-ES_tradnl"/>
        </w:rPr>
        <w:t>Tabla N</w:t>
      </w:r>
      <w:r w:rsidR="002254BB">
        <w:rPr>
          <w:b/>
          <w:u w:val="single"/>
          <w:lang w:val="es-ES_tradnl"/>
        </w:rPr>
        <w:t>º: 19</w:t>
      </w:r>
    </w:p>
    <w:p w:rsidR="000A67C7" w:rsidRPr="00913B53" w:rsidRDefault="00913B53" w:rsidP="000A67C7">
      <w:pPr>
        <w:pStyle w:val="Prrafodelista"/>
        <w:ind w:left="0"/>
        <w:contextualSpacing w:val="0"/>
        <w:jc w:val="center"/>
        <w:rPr>
          <w:b/>
          <w:lang w:val="es-ES_tradnl"/>
        </w:rPr>
      </w:pPr>
      <w:r w:rsidRPr="00913B53">
        <w:rPr>
          <w:b/>
          <w:lang w:val="es-ES_tradnl"/>
        </w:rPr>
        <w:t>Nivel de invers</w:t>
      </w:r>
      <w:r>
        <w:rPr>
          <w:b/>
          <w:lang w:val="es-ES_tradnl"/>
        </w:rPr>
        <w:t>ión municipalidad distrital de C</w:t>
      </w:r>
      <w:r w:rsidRPr="00913B53">
        <w:rPr>
          <w:b/>
          <w:lang w:val="es-ES_tradnl"/>
        </w:rPr>
        <w:t>hilete-2013</w:t>
      </w:r>
    </w:p>
    <w:tbl>
      <w:tblPr>
        <w:tblW w:w="8384" w:type="dxa"/>
        <w:tblInd w:w="1269" w:type="dxa"/>
        <w:tblCellMar>
          <w:left w:w="70" w:type="dxa"/>
          <w:right w:w="70" w:type="dxa"/>
        </w:tblCellMar>
        <w:tblLook w:val="04A0" w:firstRow="1" w:lastRow="0" w:firstColumn="1" w:lastColumn="0" w:noHBand="0" w:noVBand="1"/>
      </w:tblPr>
      <w:tblGrid>
        <w:gridCol w:w="3574"/>
        <w:gridCol w:w="1705"/>
        <w:gridCol w:w="1704"/>
        <w:gridCol w:w="1401"/>
      </w:tblGrid>
      <w:tr w:rsidR="000A67C7" w:rsidRPr="00A00F7D" w:rsidTr="0040393F">
        <w:trPr>
          <w:trHeight w:val="254"/>
        </w:trPr>
        <w:tc>
          <w:tcPr>
            <w:tcW w:w="35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b/>
                <w:bCs/>
                <w:color w:val="000000"/>
                <w:sz w:val="18"/>
                <w:szCs w:val="18"/>
              </w:rPr>
            </w:pPr>
            <w:r w:rsidRPr="00A00F7D">
              <w:rPr>
                <w:rFonts w:ascii="Calibri" w:hAnsi="Calibri" w:cs="Calibri"/>
                <w:b/>
                <w:bCs/>
                <w:color w:val="000000"/>
                <w:sz w:val="18"/>
                <w:szCs w:val="18"/>
              </w:rPr>
              <w:t>0BRAS</w:t>
            </w:r>
          </w:p>
        </w:tc>
        <w:tc>
          <w:tcPr>
            <w:tcW w:w="17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67C7" w:rsidRPr="00A00F7D" w:rsidRDefault="000A67C7" w:rsidP="00194D09">
            <w:pPr>
              <w:jc w:val="center"/>
              <w:rPr>
                <w:rFonts w:ascii="Calibri" w:hAnsi="Calibri" w:cs="Calibri"/>
                <w:b/>
                <w:bCs/>
                <w:color w:val="000000"/>
                <w:sz w:val="18"/>
                <w:szCs w:val="18"/>
              </w:rPr>
            </w:pPr>
            <w:r w:rsidRPr="00A00F7D">
              <w:rPr>
                <w:rFonts w:ascii="Calibri" w:hAnsi="Calibri" w:cs="Calibri"/>
                <w:b/>
                <w:bCs/>
                <w:color w:val="000000"/>
                <w:sz w:val="18"/>
                <w:szCs w:val="18"/>
              </w:rPr>
              <w:t>Fuente de Financiamiento: Estado</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67C7" w:rsidRPr="00A00F7D" w:rsidRDefault="000A67C7" w:rsidP="00194D09">
            <w:pPr>
              <w:jc w:val="center"/>
              <w:rPr>
                <w:rFonts w:ascii="Calibri" w:hAnsi="Calibri" w:cs="Calibri"/>
                <w:b/>
                <w:bCs/>
                <w:color w:val="000000"/>
                <w:sz w:val="18"/>
                <w:szCs w:val="18"/>
              </w:rPr>
            </w:pPr>
            <w:r w:rsidRPr="00A00F7D">
              <w:rPr>
                <w:rFonts w:ascii="Calibri" w:hAnsi="Calibri" w:cs="Calibri"/>
                <w:b/>
                <w:bCs/>
                <w:color w:val="000000"/>
                <w:sz w:val="18"/>
                <w:szCs w:val="18"/>
              </w:rPr>
              <w:t>FONCODES: Programa A Trabajar Urbano/Gobierno Regional*/Minist. Viv. **</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67C7" w:rsidRPr="00A00F7D" w:rsidRDefault="000A67C7" w:rsidP="00194D09">
            <w:pPr>
              <w:jc w:val="center"/>
              <w:rPr>
                <w:rFonts w:ascii="Calibri" w:hAnsi="Calibri" w:cs="Calibri"/>
                <w:b/>
                <w:bCs/>
                <w:color w:val="000000"/>
                <w:sz w:val="18"/>
                <w:szCs w:val="18"/>
              </w:rPr>
            </w:pPr>
            <w:r w:rsidRPr="00A00F7D">
              <w:rPr>
                <w:rFonts w:ascii="Calibri" w:hAnsi="Calibri" w:cs="Calibri"/>
                <w:b/>
                <w:bCs/>
                <w:color w:val="000000"/>
                <w:sz w:val="18"/>
                <w:szCs w:val="18"/>
              </w:rPr>
              <w:t>Monto Total de Inversión en N.S.</w:t>
            </w:r>
          </w:p>
        </w:tc>
      </w:tr>
      <w:tr w:rsidR="000A67C7" w:rsidRPr="00A00F7D" w:rsidTr="0040393F">
        <w:trPr>
          <w:trHeight w:val="254"/>
        </w:trPr>
        <w:tc>
          <w:tcPr>
            <w:tcW w:w="3574" w:type="dxa"/>
            <w:vMerge/>
            <w:tcBorders>
              <w:top w:val="single" w:sz="4" w:space="0" w:color="auto"/>
              <w:left w:val="single" w:sz="4" w:space="0" w:color="auto"/>
              <w:bottom w:val="single" w:sz="4" w:space="0" w:color="auto"/>
              <w:right w:val="single" w:sz="4" w:space="0" w:color="auto"/>
            </w:tcBorders>
            <w:vAlign w:val="center"/>
            <w:hideMark/>
          </w:tcPr>
          <w:p w:rsidR="000A67C7" w:rsidRPr="00A00F7D" w:rsidRDefault="000A67C7" w:rsidP="00194D09">
            <w:pPr>
              <w:rPr>
                <w:rFonts w:ascii="Calibri" w:hAnsi="Calibri" w:cs="Calibri"/>
                <w:b/>
                <w:bCs/>
                <w:color w:val="000000"/>
                <w:sz w:val="18"/>
                <w:szCs w:val="18"/>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0A67C7" w:rsidRPr="00A00F7D" w:rsidRDefault="000A67C7" w:rsidP="00194D09">
            <w:pPr>
              <w:rPr>
                <w:rFonts w:ascii="Calibri" w:hAnsi="Calibri" w:cs="Calibri"/>
                <w:b/>
                <w:bCs/>
                <w:color w:val="000000"/>
                <w:sz w:val="18"/>
                <w:szCs w:val="18"/>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0A67C7" w:rsidRPr="00A00F7D" w:rsidRDefault="000A67C7" w:rsidP="00194D09">
            <w:pPr>
              <w:rPr>
                <w:rFonts w:ascii="Calibri" w:hAnsi="Calibri" w:cs="Calibri"/>
                <w:b/>
                <w:bCs/>
                <w:color w:val="000000"/>
                <w:sz w:val="18"/>
                <w:szCs w:val="18"/>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0A67C7" w:rsidRPr="00A00F7D" w:rsidRDefault="000A67C7" w:rsidP="00194D09">
            <w:pPr>
              <w:rPr>
                <w:rFonts w:ascii="Calibri" w:hAnsi="Calibri" w:cs="Calibri"/>
                <w:b/>
                <w:bCs/>
                <w:color w:val="000000"/>
                <w:sz w:val="18"/>
                <w:szCs w:val="18"/>
              </w:rPr>
            </w:pPr>
          </w:p>
        </w:tc>
      </w:tr>
      <w:tr w:rsidR="000A67C7" w:rsidRPr="00A00F7D" w:rsidTr="0040393F">
        <w:trPr>
          <w:trHeight w:val="254"/>
        </w:trPr>
        <w:tc>
          <w:tcPr>
            <w:tcW w:w="3574" w:type="dxa"/>
            <w:vMerge/>
            <w:tcBorders>
              <w:top w:val="single" w:sz="4" w:space="0" w:color="auto"/>
              <w:left w:val="single" w:sz="4" w:space="0" w:color="auto"/>
              <w:bottom w:val="single" w:sz="4" w:space="0" w:color="auto"/>
              <w:right w:val="single" w:sz="4" w:space="0" w:color="auto"/>
            </w:tcBorders>
            <w:vAlign w:val="center"/>
            <w:hideMark/>
          </w:tcPr>
          <w:p w:rsidR="000A67C7" w:rsidRPr="00A00F7D" w:rsidRDefault="000A67C7" w:rsidP="00194D09">
            <w:pPr>
              <w:rPr>
                <w:rFonts w:ascii="Calibri" w:hAnsi="Calibri" w:cs="Calibri"/>
                <w:b/>
                <w:bCs/>
                <w:color w:val="000000"/>
                <w:sz w:val="18"/>
                <w:szCs w:val="18"/>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0A67C7" w:rsidRPr="00A00F7D" w:rsidRDefault="000A67C7" w:rsidP="00194D09">
            <w:pPr>
              <w:rPr>
                <w:rFonts w:ascii="Calibri" w:hAnsi="Calibri" w:cs="Calibri"/>
                <w:b/>
                <w:bCs/>
                <w:color w:val="000000"/>
                <w:sz w:val="18"/>
                <w:szCs w:val="18"/>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0A67C7" w:rsidRPr="00A00F7D" w:rsidRDefault="000A67C7" w:rsidP="00194D09">
            <w:pPr>
              <w:rPr>
                <w:rFonts w:ascii="Calibri" w:hAnsi="Calibri" w:cs="Calibri"/>
                <w:b/>
                <w:bCs/>
                <w:color w:val="000000"/>
                <w:sz w:val="18"/>
                <w:szCs w:val="18"/>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0A67C7" w:rsidRPr="00A00F7D" w:rsidRDefault="000A67C7" w:rsidP="00194D09">
            <w:pPr>
              <w:rPr>
                <w:rFonts w:ascii="Calibri" w:hAnsi="Calibri" w:cs="Calibri"/>
                <w:b/>
                <w:bCs/>
                <w:color w:val="000000"/>
                <w:sz w:val="18"/>
                <w:szCs w:val="18"/>
              </w:rPr>
            </w:pPr>
          </w:p>
        </w:tc>
      </w:tr>
      <w:tr w:rsidR="000A67C7" w:rsidRPr="00A00F7D" w:rsidTr="0040393F">
        <w:trPr>
          <w:trHeight w:val="254"/>
        </w:trPr>
        <w:tc>
          <w:tcPr>
            <w:tcW w:w="3574" w:type="dxa"/>
            <w:vMerge/>
            <w:tcBorders>
              <w:top w:val="single" w:sz="4" w:space="0" w:color="auto"/>
              <w:left w:val="single" w:sz="4" w:space="0" w:color="auto"/>
              <w:bottom w:val="single" w:sz="4" w:space="0" w:color="auto"/>
              <w:right w:val="single" w:sz="4" w:space="0" w:color="auto"/>
            </w:tcBorders>
            <w:vAlign w:val="center"/>
            <w:hideMark/>
          </w:tcPr>
          <w:p w:rsidR="000A67C7" w:rsidRPr="00A00F7D" w:rsidRDefault="000A67C7" w:rsidP="00194D09">
            <w:pPr>
              <w:rPr>
                <w:rFonts w:ascii="Calibri" w:hAnsi="Calibri" w:cs="Calibri"/>
                <w:b/>
                <w:bCs/>
                <w:color w:val="000000"/>
                <w:sz w:val="18"/>
                <w:szCs w:val="18"/>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0A67C7" w:rsidRPr="00A00F7D" w:rsidRDefault="000A67C7" w:rsidP="00194D09">
            <w:pPr>
              <w:rPr>
                <w:rFonts w:ascii="Calibri" w:hAnsi="Calibri" w:cs="Calibri"/>
                <w:b/>
                <w:bCs/>
                <w:color w:val="000000"/>
                <w:sz w:val="18"/>
                <w:szCs w:val="18"/>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0A67C7" w:rsidRPr="00A00F7D" w:rsidRDefault="000A67C7" w:rsidP="00194D09">
            <w:pPr>
              <w:rPr>
                <w:rFonts w:ascii="Calibri" w:hAnsi="Calibri" w:cs="Calibri"/>
                <w:b/>
                <w:bCs/>
                <w:color w:val="000000"/>
                <w:sz w:val="18"/>
                <w:szCs w:val="18"/>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0A67C7" w:rsidRPr="00A00F7D" w:rsidRDefault="000A67C7" w:rsidP="00194D09">
            <w:pPr>
              <w:rPr>
                <w:rFonts w:ascii="Calibri" w:hAnsi="Calibri" w:cs="Calibri"/>
                <w:b/>
                <w:bCs/>
                <w:color w:val="000000"/>
                <w:sz w:val="18"/>
                <w:szCs w:val="18"/>
              </w:rPr>
            </w:pPr>
          </w:p>
        </w:tc>
      </w:tr>
      <w:tr w:rsidR="000A67C7" w:rsidRPr="00A00F7D" w:rsidTr="0040393F">
        <w:trPr>
          <w:trHeight w:val="213"/>
        </w:trPr>
        <w:tc>
          <w:tcPr>
            <w:tcW w:w="3574" w:type="dxa"/>
            <w:tcBorders>
              <w:top w:val="nil"/>
              <w:left w:val="single" w:sz="4" w:space="0" w:color="auto"/>
              <w:bottom w:val="single" w:sz="4" w:space="0" w:color="auto"/>
              <w:right w:val="single" w:sz="4" w:space="0" w:color="auto"/>
            </w:tcBorders>
            <w:shd w:val="clear" w:color="auto" w:fill="auto"/>
            <w:vAlign w:val="center"/>
            <w:hideMark/>
          </w:tcPr>
          <w:p w:rsidR="000A67C7" w:rsidRPr="00A00F7D" w:rsidRDefault="000A67C7" w:rsidP="00194D09">
            <w:pPr>
              <w:rPr>
                <w:rFonts w:ascii="Calibri" w:hAnsi="Calibri" w:cs="Calibri"/>
                <w:color w:val="000000"/>
                <w:sz w:val="16"/>
                <w:szCs w:val="16"/>
              </w:rPr>
            </w:pPr>
            <w:r w:rsidRPr="00A00F7D">
              <w:rPr>
                <w:rFonts w:ascii="Calibri" w:hAnsi="Calibri" w:cs="Calibri"/>
                <w:color w:val="000000"/>
                <w:sz w:val="16"/>
                <w:szCs w:val="16"/>
              </w:rPr>
              <w:t>Implementación Centros Educativos</w:t>
            </w:r>
          </w:p>
        </w:tc>
        <w:tc>
          <w:tcPr>
            <w:tcW w:w="1705"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5,956.0</w:t>
            </w:r>
          </w:p>
        </w:tc>
        <w:tc>
          <w:tcPr>
            <w:tcW w:w="1704"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 </w:t>
            </w:r>
          </w:p>
        </w:tc>
        <w:tc>
          <w:tcPr>
            <w:tcW w:w="1401"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5,956.0</w:t>
            </w:r>
          </w:p>
        </w:tc>
      </w:tr>
      <w:tr w:rsidR="000A67C7" w:rsidRPr="00A00F7D" w:rsidTr="0040393F">
        <w:trPr>
          <w:trHeight w:val="340"/>
        </w:trPr>
        <w:tc>
          <w:tcPr>
            <w:tcW w:w="3574" w:type="dxa"/>
            <w:tcBorders>
              <w:top w:val="nil"/>
              <w:left w:val="single" w:sz="4" w:space="0" w:color="auto"/>
              <w:bottom w:val="single" w:sz="4" w:space="0" w:color="auto"/>
              <w:right w:val="single" w:sz="4" w:space="0" w:color="auto"/>
            </w:tcBorders>
            <w:shd w:val="clear" w:color="auto" w:fill="auto"/>
            <w:vAlign w:val="center"/>
            <w:hideMark/>
          </w:tcPr>
          <w:p w:rsidR="000A67C7" w:rsidRPr="00A00F7D" w:rsidRDefault="000A67C7" w:rsidP="00194D09">
            <w:pPr>
              <w:rPr>
                <w:rFonts w:ascii="Calibri" w:hAnsi="Calibri" w:cs="Calibri"/>
                <w:color w:val="000000"/>
                <w:sz w:val="16"/>
                <w:szCs w:val="16"/>
              </w:rPr>
            </w:pPr>
            <w:r w:rsidRPr="00A00F7D">
              <w:rPr>
                <w:rFonts w:ascii="Calibri" w:hAnsi="Calibri" w:cs="Calibri"/>
                <w:color w:val="000000"/>
                <w:sz w:val="16"/>
                <w:szCs w:val="16"/>
              </w:rPr>
              <w:t>Elaboración de Expedientes Técnicos</w:t>
            </w:r>
          </w:p>
        </w:tc>
        <w:tc>
          <w:tcPr>
            <w:tcW w:w="1705"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16,500.0</w:t>
            </w:r>
          </w:p>
        </w:tc>
        <w:tc>
          <w:tcPr>
            <w:tcW w:w="1704"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 </w:t>
            </w:r>
          </w:p>
        </w:tc>
        <w:tc>
          <w:tcPr>
            <w:tcW w:w="1401"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16,500.0</w:t>
            </w:r>
          </w:p>
        </w:tc>
      </w:tr>
      <w:tr w:rsidR="000A67C7" w:rsidRPr="00A00F7D" w:rsidTr="0040393F">
        <w:trPr>
          <w:trHeight w:val="319"/>
        </w:trPr>
        <w:tc>
          <w:tcPr>
            <w:tcW w:w="3574" w:type="dxa"/>
            <w:tcBorders>
              <w:top w:val="nil"/>
              <w:left w:val="single" w:sz="4" w:space="0" w:color="auto"/>
              <w:bottom w:val="single" w:sz="4" w:space="0" w:color="auto"/>
              <w:right w:val="single" w:sz="4" w:space="0" w:color="auto"/>
            </w:tcBorders>
            <w:shd w:val="clear" w:color="auto" w:fill="auto"/>
            <w:vAlign w:val="center"/>
            <w:hideMark/>
          </w:tcPr>
          <w:p w:rsidR="000A67C7" w:rsidRPr="00A00F7D" w:rsidRDefault="000A67C7" w:rsidP="00194D09">
            <w:pPr>
              <w:rPr>
                <w:rFonts w:ascii="Calibri" w:hAnsi="Calibri" w:cs="Calibri"/>
                <w:color w:val="000000"/>
                <w:sz w:val="16"/>
                <w:szCs w:val="16"/>
              </w:rPr>
            </w:pPr>
            <w:r w:rsidRPr="00A00F7D">
              <w:rPr>
                <w:rFonts w:ascii="Calibri" w:hAnsi="Calibri" w:cs="Calibri"/>
                <w:color w:val="000000"/>
                <w:sz w:val="16"/>
                <w:szCs w:val="16"/>
              </w:rPr>
              <w:t>Mantenimiento de Infraestructura Pública</w:t>
            </w:r>
          </w:p>
        </w:tc>
        <w:tc>
          <w:tcPr>
            <w:tcW w:w="1705"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57,943.6</w:t>
            </w:r>
          </w:p>
        </w:tc>
        <w:tc>
          <w:tcPr>
            <w:tcW w:w="1704"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 </w:t>
            </w:r>
          </w:p>
        </w:tc>
        <w:tc>
          <w:tcPr>
            <w:tcW w:w="1401"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57,943.6</w:t>
            </w:r>
          </w:p>
        </w:tc>
      </w:tr>
      <w:tr w:rsidR="000A67C7" w:rsidRPr="00A00F7D" w:rsidTr="0040393F">
        <w:trPr>
          <w:trHeight w:val="374"/>
        </w:trPr>
        <w:tc>
          <w:tcPr>
            <w:tcW w:w="3574" w:type="dxa"/>
            <w:tcBorders>
              <w:top w:val="nil"/>
              <w:left w:val="single" w:sz="4" w:space="0" w:color="auto"/>
              <w:bottom w:val="single" w:sz="4" w:space="0" w:color="auto"/>
              <w:right w:val="single" w:sz="4" w:space="0" w:color="auto"/>
            </w:tcBorders>
            <w:shd w:val="clear" w:color="auto" w:fill="auto"/>
            <w:vAlign w:val="center"/>
            <w:hideMark/>
          </w:tcPr>
          <w:p w:rsidR="000A67C7" w:rsidRPr="00A00F7D" w:rsidRDefault="000A67C7" w:rsidP="00194D09">
            <w:pPr>
              <w:rPr>
                <w:rFonts w:ascii="Calibri" w:hAnsi="Calibri" w:cs="Calibri"/>
                <w:color w:val="000000"/>
                <w:sz w:val="16"/>
                <w:szCs w:val="16"/>
              </w:rPr>
            </w:pPr>
            <w:r w:rsidRPr="00A00F7D">
              <w:rPr>
                <w:rFonts w:ascii="Calibri" w:hAnsi="Calibri" w:cs="Calibri"/>
                <w:color w:val="000000"/>
                <w:sz w:val="16"/>
                <w:szCs w:val="16"/>
              </w:rPr>
              <w:t>Pavimentación Barrio San Salvador-Chilete</w:t>
            </w:r>
          </w:p>
        </w:tc>
        <w:tc>
          <w:tcPr>
            <w:tcW w:w="1705"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24,443.0</w:t>
            </w:r>
          </w:p>
        </w:tc>
        <w:tc>
          <w:tcPr>
            <w:tcW w:w="1704"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770</w:t>
            </w:r>
            <w:r>
              <w:rPr>
                <w:rFonts w:ascii="Calibri" w:hAnsi="Calibri" w:cs="Calibri"/>
                <w:color w:val="000000"/>
                <w:sz w:val="18"/>
                <w:szCs w:val="18"/>
              </w:rPr>
              <w:t>,</w:t>
            </w:r>
            <w:r w:rsidRPr="00A00F7D">
              <w:rPr>
                <w:rFonts w:ascii="Calibri" w:hAnsi="Calibri" w:cs="Calibri"/>
                <w:color w:val="000000"/>
                <w:sz w:val="18"/>
                <w:szCs w:val="18"/>
              </w:rPr>
              <w:t>000</w:t>
            </w:r>
            <w:r>
              <w:rPr>
                <w:rFonts w:ascii="Calibri" w:hAnsi="Calibri" w:cs="Calibri"/>
                <w:color w:val="000000"/>
                <w:sz w:val="18"/>
                <w:szCs w:val="18"/>
              </w:rPr>
              <w:t>.0</w:t>
            </w:r>
          </w:p>
        </w:tc>
        <w:tc>
          <w:tcPr>
            <w:tcW w:w="1401"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794</w:t>
            </w:r>
            <w:r>
              <w:rPr>
                <w:rFonts w:ascii="Calibri" w:hAnsi="Calibri" w:cs="Calibri"/>
                <w:color w:val="000000"/>
                <w:sz w:val="18"/>
                <w:szCs w:val="18"/>
              </w:rPr>
              <w:t>,</w:t>
            </w:r>
            <w:r w:rsidRPr="00A00F7D">
              <w:rPr>
                <w:rFonts w:ascii="Calibri" w:hAnsi="Calibri" w:cs="Calibri"/>
                <w:color w:val="000000"/>
                <w:sz w:val="18"/>
                <w:szCs w:val="18"/>
              </w:rPr>
              <w:t>443</w:t>
            </w:r>
            <w:r>
              <w:rPr>
                <w:rFonts w:ascii="Calibri" w:hAnsi="Calibri" w:cs="Calibri"/>
                <w:color w:val="000000"/>
                <w:sz w:val="18"/>
                <w:szCs w:val="18"/>
              </w:rPr>
              <w:t>.0</w:t>
            </w:r>
          </w:p>
        </w:tc>
      </w:tr>
      <w:tr w:rsidR="000A67C7" w:rsidRPr="00A00F7D" w:rsidTr="0040393F">
        <w:trPr>
          <w:trHeight w:val="319"/>
        </w:trPr>
        <w:tc>
          <w:tcPr>
            <w:tcW w:w="3574" w:type="dxa"/>
            <w:tcBorders>
              <w:top w:val="nil"/>
              <w:left w:val="single" w:sz="4" w:space="0" w:color="auto"/>
              <w:bottom w:val="single" w:sz="4" w:space="0" w:color="auto"/>
              <w:right w:val="single" w:sz="4" w:space="0" w:color="auto"/>
            </w:tcBorders>
            <w:shd w:val="clear" w:color="auto" w:fill="auto"/>
            <w:vAlign w:val="center"/>
            <w:hideMark/>
          </w:tcPr>
          <w:p w:rsidR="000A67C7" w:rsidRPr="00A00F7D" w:rsidRDefault="000A67C7" w:rsidP="00194D09">
            <w:pPr>
              <w:rPr>
                <w:rFonts w:ascii="Calibri" w:hAnsi="Calibri" w:cs="Calibri"/>
                <w:color w:val="000000"/>
                <w:sz w:val="16"/>
                <w:szCs w:val="16"/>
              </w:rPr>
            </w:pPr>
            <w:r w:rsidRPr="00A00F7D">
              <w:rPr>
                <w:rFonts w:ascii="Calibri" w:hAnsi="Calibri" w:cs="Calibri"/>
                <w:color w:val="000000"/>
                <w:sz w:val="16"/>
                <w:szCs w:val="16"/>
              </w:rPr>
              <w:t>Nivelación Terreno Construcción I.E. Nº 341-Chilete</w:t>
            </w:r>
          </w:p>
        </w:tc>
        <w:tc>
          <w:tcPr>
            <w:tcW w:w="1705"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139,410.9</w:t>
            </w:r>
          </w:p>
        </w:tc>
        <w:tc>
          <w:tcPr>
            <w:tcW w:w="1704"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600000</w:t>
            </w:r>
          </w:p>
        </w:tc>
        <w:tc>
          <w:tcPr>
            <w:tcW w:w="1401"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739</w:t>
            </w:r>
            <w:r>
              <w:rPr>
                <w:rFonts w:ascii="Calibri" w:hAnsi="Calibri" w:cs="Calibri"/>
                <w:color w:val="000000"/>
                <w:sz w:val="18"/>
                <w:szCs w:val="18"/>
              </w:rPr>
              <w:t>,410.</w:t>
            </w:r>
            <w:r w:rsidRPr="00A00F7D">
              <w:rPr>
                <w:rFonts w:ascii="Calibri" w:hAnsi="Calibri" w:cs="Calibri"/>
                <w:color w:val="000000"/>
                <w:sz w:val="18"/>
                <w:szCs w:val="18"/>
              </w:rPr>
              <w:t>9</w:t>
            </w:r>
          </w:p>
        </w:tc>
      </w:tr>
      <w:tr w:rsidR="000A67C7" w:rsidRPr="00A00F7D" w:rsidTr="0040393F">
        <w:trPr>
          <w:trHeight w:val="319"/>
        </w:trPr>
        <w:tc>
          <w:tcPr>
            <w:tcW w:w="3574" w:type="dxa"/>
            <w:tcBorders>
              <w:top w:val="nil"/>
              <w:left w:val="single" w:sz="4" w:space="0" w:color="auto"/>
              <w:bottom w:val="single" w:sz="4" w:space="0" w:color="auto"/>
              <w:right w:val="single" w:sz="4" w:space="0" w:color="auto"/>
            </w:tcBorders>
            <w:shd w:val="clear" w:color="auto" w:fill="auto"/>
            <w:vAlign w:val="center"/>
            <w:hideMark/>
          </w:tcPr>
          <w:p w:rsidR="000A67C7" w:rsidRPr="00A00F7D" w:rsidRDefault="000A67C7" w:rsidP="00194D09">
            <w:pPr>
              <w:rPr>
                <w:rFonts w:ascii="Calibri" w:hAnsi="Calibri" w:cs="Calibri"/>
                <w:color w:val="000000"/>
                <w:sz w:val="16"/>
                <w:szCs w:val="16"/>
              </w:rPr>
            </w:pPr>
            <w:r w:rsidRPr="00A00F7D">
              <w:rPr>
                <w:rFonts w:ascii="Calibri" w:hAnsi="Calibri" w:cs="Calibri"/>
                <w:color w:val="000000"/>
                <w:sz w:val="16"/>
                <w:szCs w:val="16"/>
              </w:rPr>
              <w:t>Mejoramiento Servicio Agua Potable- Caserío Huertas</w:t>
            </w:r>
          </w:p>
        </w:tc>
        <w:tc>
          <w:tcPr>
            <w:tcW w:w="1705"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157,079.0</w:t>
            </w:r>
          </w:p>
        </w:tc>
        <w:tc>
          <w:tcPr>
            <w:tcW w:w="1704"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 </w:t>
            </w:r>
            <w:r w:rsidRPr="00B7186D">
              <w:rPr>
                <w:rFonts w:ascii="Calibri" w:hAnsi="Calibri" w:cs="Calibri"/>
                <w:color w:val="000000"/>
                <w:sz w:val="18"/>
                <w:szCs w:val="18"/>
              </w:rPr>
              <w:t>1370000</w:t>
            </w:r>
          </w:p>
        </w:tc>
        <w:tc>
          <w:tcPr>
            <w:tcW w:w="1401"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157,079.0 </w:t>
            </w:r>
          </w:p>
        </w:tc>
      </w:tr>
      <w:tr w:rsidR="000A67C7" w:rsidRPr="00A00F7D" w:rsidTr="0040393F">
        <w:trPr>
          <w:trHeight w:val="213"/>
        </w:trPr>
        <w:tc>
          <w:tcPr>
            <w:tcW w:w="3574" w:type="dxa"/>
            <w:tcBorders>
              <w:top w:val="nil"/>
              <w:left w:val="single" w:sz="4" w:space="0" w:color="auto"/>
              <w:bottom w:val="single" w:sz="4" w:space="0" w:color="auto"/>
              <w:right w:val="single" w:sz="4" w:space="0" w:color="auto"/>
            </w:tcBorders>
            <w:shd w:val="clear" w:color="auto" w:fill="auto"/>
            <w:vAlign w:val="center"/>
            <w:hideMark/>
          </w:tcPr>
          <w:p w:rsidR="000A67C7" w:rsidRPr="00A00F7D" w:rsidRDefault="000A67C7" w:rsidP="00194D09">
            <w:pPr>
              <w:rPr>
                <w:rFonts w:ascii="Calibri" w:hAnsi="Calibri" w:cs="Calibri"/>
                <w:color w:val="000000"/>
                <w:sz w:val="16"/>
                <w:szCs w:val="16"/>
              </w:rPr>
            </w:pPr>
            <w:r w:rsidRPr="00A00F7D">
              <w:rPr>
                <w:rFonts w:ascii="Calibri" w:hAnsi="Calibri" w:cs="Calibri"/>
                <w:color w:val="000000"/>
                <w:sz w:val="16"/>
                <w:szCs w:val="16"/>
              </w:rPr>
              <w:t>Mejoramiento Sistema Vial C.P. Llallán</w:t>
            </w:r>
          </w:p>
        </w:tc>
        <w:tc>
          <w:tcPr>
            <w:tcW w:w="1705"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671,642.3</w:t>
            </w:r>
          </w:p>
        </w:tc>
        <w:tc>
          <w:tcPr>
            <w:tcW w:w="1704"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 770,000.0**</w:t>
            </w:r>
          </w:p>
        </w:tc>
        <w:tc>
          <w:tcPr>
            <w:tcW w:w="1401"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 1</w:t>
            </w:r>
            <w:r>
              <w:rPr>
                <w:rFonts w:ascii="Calibri" w:hAnsi="Calibri" w:cs="Calibri"/>
                <w:color w:val="000000"/>
                <w:sz w:val="18"/>
                <w:szCs w:val="18"/>
              </w:rPr>
              <w:t>’</w:t>
            </w:r>
            <w:r w:rsidRPr="00A00F7D">
              <w:rPr>
                <w:rFonts w:ascii="Calibri" w:hAnsi="Calibri" w:cs="Calibri"/>
                <w:color w:val="000000"/>
                <w:sz w:val="18"/>
                <w:szCs w:val="18"/>
              </w:rPr>
              <w:t>317</w:t>
            </w:r>
            <w:r>
              <w:rPr>
                <w:rFonts w:ascii="Calibri" w:hAnsi="Calibri" w:cs="Calibri"/>
                <w:color w:val="000000"/>
                <w:sz w:val="18"/>
                <w:szCs w:val="18"/>
              </w:rPr>
              <w:t>,642.</w:t>
            </w:r>
            <w:r w:rsidRPr="00A00F7D">
              <w:rPr>
                <w:rFonts w:ascii="Calibri" w:hAnsi="Calibri" w:cs="Calibri"/>
                <w:color w:val="000000"/>
                <w:sz w:val="18"/>
                <w:szCs w:val="18"/>
              </w:rPr>
              <w:t>3</w:t>
            </w:r>
          </w:p>
        </w:tc>
      </w:tr>
      <w:tr w:rsidR="000A67C7" w:rsidRPr="00A00F7D" w:rsidTr="0040393F">
        <w:trPr>
          <w:trHeight w:val="213"/>
        </w:trPr>
        <w:tc>
          <w:tcPr>
            <w:tcW w:w="3574" w:type="dxa"/>
            <w:tcBorders>
              <w:top w:val="nil"/>
              <w:left w:val="single" w:sz="4" w:space="0" w:color="auto"/>
              <w:bottom w:val="single" w:sz="4" w:space="0" w:color="auto"/>
              <w:right w:val="single" w:sz="4" w:space="0" w:color="auto"/>
            </w:tcBorders>
            <w:shd w:val="clear" w:color="auto" w:fill="auto"/>
            <w:vAlign w:val="center"/>
            <w:hideMark/>
          </w:tcPr>
          <w:p w:rsidR="000A67C7" w:rsidRPr="00A00F7D" w:rsidRDefault="000A67C7" w:rsidP="00194D09">
            <w:pPr>
              <w:rPr>
                <w:rFonts w:ascii="Calibri" w:hAnsi="Calibri" w:cs="Calibri"/>
                <w:color w:val="000000"/>
                <w:sz w:val="16"/>
                <w:szCs w:val="16"/>
              </w:rPr>
            </w:pPr>
            <w:r w:rsidRPr="00A00F7D">
              <w:rPr>
                <w:rFonts w:ascii="Calibri" w:hAnsi="Calibri" w:cs="Calibri"/>
                <w:color w:val="000000"/>
                <w:sz w:val="16"/>
                <w:szCs w:val="16"/>
              </w:rPr>
              <w:t>Defensa Rivereña Quebrada Huertas</w:t>
            </w:r>
          </w:p>
        </w:tc>
        <w:tc>
          <w:tcPr>
            <w:tcW w:w="1705"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95,234.0</w:t>
            </w:r>
          </w:p>
        </w:tc>
        <w:tc>
          <w:tcPr>
            <w:tcW w:w="1704"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415</w:t>
            </w:r>
            <w:r>
              <w:rPr>
                <w:rFonts w:ascii="Calibri" w:hAnsi="Calibri" w:cs="Calibri"/>
                <w:color w:val="000000"/>
                <w:sz w:val="18"/>
                <w:szCs w:val="18"/>
              </w:rPr>
              <w:t>,</w:t>
            </w:r>
            <w:r w:rsidRPr="00A00F7D">
              <w:rPr>
                <w:rFonts w:ascii="Calibri" w:hAnsi="Calibri" w:cs="Calibri"/>
                <w:color w:val="000000"/>
                <w:sz w:val="18"/>
                <w:szCs w:val="18"/>
              </w:rPr>
              <w:t>000</w:t>
            </w:r>
            <w:r>
              <w:rPr>
                <w:rFonts w:ascii="Calibri" w:hAnsi="Calibri" w:cs="Calibri"/>
                <w:color w:val="000000"/>
                <w:sz w:val="18"/>
                <w:szCs w:val="18"/>
              </w:rPr>
              <w:t>.0</w:t>
            </w:r>
          </w:p>
        </w:tc>
        <w:tc>
          <w:tcPr>
            <w:tcW w:w="1401"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51</w:t>
            </w:r>
            <w:r>
              <w:rPr>
                <w:rFonts w:ascii="Calibri" w:hAnsi="Calibri" w:cs="Calibri"/>
                <w:color w:val="000000"/>
                <w:sz w:val="18"/>
                <w:szCs w:val="18"/>
              </w:rPr>
              <w:t>,</w:t>
            </w:r>
            <w:r w:rsidRPr="00A00F7D">
              <w:rPr>
                <w:rFonts w:ascii="Calibri" w:hAnsi="Calibri" w:cs="Calibri"/>
                <w:color w:val="000000"/>
                <w:sz w:val="18"/>
                <w:szCs w:val="18"/>
              </w:rPr>
              <w:t>023</w:t>
            </w:r>
            <w:r>
              <w:rPr>
                <w:rFonts w:ascii="Calibri" w:hAnsi="Calibri" w:cs="Calibri"/>
                <w:color w:val="000000"/>
                <w:sz w:val="18"/>
                <w:szCs w:val="18"/>
              </w:rPr>
              <w:t>.</w:t>
            </w:r>
            <w:r w:rsidRPr="00A00F7D">
              <w:rPr>
                <w:rFonts w:ascii="Calibri" w:hAnsi="Calibri" w:cs="Calibri"/>
                <w:color w:val="000000"/>
                <w:sz w:val="18"/>
                <w:szCs w:val="18"/>
              </w:rPr>
              <w:t>4</w:t>
            </w:r>
          </w:p>
        </w:tc>
      </w:tr>
      <w:tr w:rsidR="000A67C7" w:rsidRPr="00A00F7D" w:rsidTr="0040393F">
        <w:trPr>
          <w:trHeight w:val="213"/>
        </w:trPr>
        <w:tc>
          <w:tcPr>
            <w:tcW w:w="3574" w:type="dxa"/>
            <w:tcBorders>
              <w:top w:val="nil"/>
              <w:left w:val="single" w:sz="4" w:space="0" w:color="auto"/>
              <w:bottom w:val="single" w:sz="4" w:space="0" w:color="auto"/>
              <w:right w:val="single" w:sz="4" w:space="0" w:color="auto"/>
            </w:tcBorders>
            <w:shd w:val="clear" w:color="auto" w:fill="auto"/>
            <w:vAlign w:val="center"/>
            <w:hideMark/>
          </w:tcPr>
          <w:p w:rsidR="000A67C7" w:rsidRPr="00A00F7D" w:rsidRDefault="000A67C7" w:rsidP="00194D09">
            <w:pPr>
              <w:jc w:val="center"/>
              <w:rPr>
                <w:rFonts w:ascii="Calibri" w:hAnsi="Calibri" w:cs="Calibri"/>
                <w:b/>
                <w:bCs/>
                <w:color w:val="000000"/>
                <w:sz w:val="16"/>
                <w:szCs w:val="16"/>
              </w:rPr>
            </w:pPr>
            <w:r w:rsidRPr="00A00F7D">
              <w:rPr>
                <w:rFonts w:ascii="Calibri" w:hAnsi="Calibri" w:cs="Calibri"/>
                <w:b/>
                <w:bCs/>
                <w:color w:val="000000"/>
                <w:sz w:val="16"/>
                <w:szCs w:val="16"/>
              </w:rPr>
              <w:t>Total</w:t>
            </w:r>
          </w:p>
        </w:tc>
        <w:tc>
          <w:tcPr>
            <w:tcW w:w="1705"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b/>
                <w:bCs/>
                <w:color w:val="000000"/>
                <w:sz w:val="18"/>
                <w:szCs w:val="18"/>
              </w:rPr>
            </w:pPr>
            <w:r w:rsidRPr="00A00F7D">
              <w:rPr>
                <w:rFonts w:ascii="Calibri" w:hAnsi="Calibri" w:cs="Calibri"/>
                <w:b/>
                <w:bCs/>
                <w:color w:val="000000"/>
                <w:sz w:val="18"/>
                <w:szCs w:val="18"/>
              </w:rPr>
              <w:t>1’168,208.8</w:t>
            </w:r>
          </w:p>
        </w:tc>
        <w:tc>
          <w:tcPr>
            <w:tcW w:w="1704"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b/>
                <w:bCs/>
                <w:color w:val="000000"/>
                <w:sz w:val="18"/>
                <w:szCs w:val="18"/>
              </w:rPr>
            </w:pPr>
            <w:r w:rsidRPr="00A00F7D">
              <w:rPr>
                <w:rFonts w:ascii="Calibri" w:hAnsi="Calibri" w:cs="Calibri"/>
                <w:b/>
                <w:bCs/>
                <w:color w:val="000000"/>
                <w:sz w:val="18"/>
                <w:szCs w:val="18"/>
              </w:rPr>
              <w:t>2</w:t>
            </w:r>
            <w:r>
              <w:rPr>
                <w:rFonts w:ascii="Calibri" w:hAnsi="Calibri" w:cs="Calibri"/>
                <w:b/>
                <w:bCs/>
                <w:color w:val="000000"/>
                <w:sz w:val="18"/>
                <w:szCs w:val="18"/>
              </w:rPr>
              <w:t>’</w:t>
            </w:r>
            <w:r w:rsidRPr="00A00F7D">
              <w:rPr>
                <w:rFonts w:ascii="Calibri" w:hAnsi="Calibri" w:cs="Calibri"/>
                <w:b/>
                <w:bCs/>
                <w:color w:val="000000"/>
                <w:sz w:val="18"/>
                <w:szCs w:val="18"/>
              </w:rPr>
              <w:t>555</w:t>
            </w:r>
            <w:r>
              <w:rPr>
                <w:rFonts w:ascii="Calibri" w:hAnsi="Calibri" w:cs="Calibri"/>
                <w:b/>
                <w:bCs/>
                <w:color w:val="000000"/>
                <w:sz w:val="18"/>
                <w:szCs w:val="18"/>
              </w:rPr>
              <w:t>,</w:t>
            </w:r>
            <w:r w:rsidRPr="00A00F7D">
              <w:rPr>
                <w:rFonts w:ascii="Calibri" w:hAnsi="Calibri" w:cs="Calibri"/>
                <w:b/>
                <w:bCs/>
                <w:color w:val="000000"/>
                <w:sz w:val="18"/>
                <w:szCs w:val="18"/>
              </w:rPr>
              <w:t>000</w:t>
            </w:r>
            <w:r>
              <w:rPr>
                <w:rFonts w:ascii="Calibri" w:hAnsi="Calibri" w:cs="Calibri"/>
                <w:b/>
                <w:bCs/>
                <w:color w:val="000000"/>
                <w:sz w:val="18"/>
                <w:szCs w:val="18"/>
              </w:rPr>
              <w:t>.0</w:t>
            </w:r>
          </w:p>
        </w:tc>
        <w:tc>
          <w:tcPr>
            <w:tcW w:w="1401" w:type="dxa"/>
            <w:tcBorders>
              <w:top w:val="nil"/>
              <w:left w:val="nil"/>
              <w:bottom w:val="single" w:sz="4" w:space="0" w:color="auto"/>
              <w:right w:val="single" w:sz="4" w:space="0" w:color="auto"/>
            </w:tcBorders>
            <w:shd w:val="clear" w:color="auto" w:fill="auto"/>
            <w:noWrap/>
            <w:vAlign w:val="center"/>
            <w:hideMark/>
          </w:tcPr>
          <w:p w:rsidR="000A67C7" w:rsidRPr="00A00F7D" w:rsidRDefault="000A67C7" w:rsidP="00194D09">
            <w:pPr>
              <w:jc w:val="center"/>
              <w:rPr>
                <w:rFonts w:ascii="Calibri" w:hAnsi="Calibri" w:cs="Calibri"/>
                <w:b/>
                <w:bCs/>
                <w:color w:val="000000"/>
                <w:sz w:val="18"/>
                <w:szCs w:val="18"/>
              </w:rPr>
            </w:pPr>
            <w:r w:rsidRPr="00A00F7D">
              <w:rPr>
                <w:rFonts w:ascii="Calibri" w:hAnsi="Calibri" w:cs="Calibri"/>
                <w:b/>
                <w:bCs/>
                <w:color w:val="000000"/>
                <w:sz w:val="18"/>
                <w:szCs w:val="18"/>
              </w:rPr>
              <w:t>3</w:t>
            </w:r>
            <w:r>
              <w:rPr>
                <w:rFonts w:ascii="Calibri" w:hAnsi="Calibri" w:cs="Calibri"/>
                <w:b/>
                <w:bCs/>
                <w:color w:val="000000"/>
                <w:sz w:val="18"/>
                <w:szCs w:val="18"/>
              </w:rPr>
              <w:t>’</w:t>
            </w:r>
            <w:r w:rsidRPr="00A00F7D">
              <w:rPr>
                <w:rFonts w:ascii="Calibri" w:hAnsi="Calibri" w:cs="Calibri"/>
                <w:b/>
                <w:bCs/>
                <w:color w:val="000000"/>
                <w:sz w:val="18"/>
                <w:szCs w:val="18"/>
              </w:rPr>
              <w:t>723</w:t>
            </w:r>
            <w:r>
              <w:rPr>
                <w:rFonts w:ascii="Calibri" w:hAnsi="Calibri" w:cs="Calibri"/>
                <w:b/>
                <w:bCs/>
                <w:color w:val="000000"/>
                <w:sz w:val="18"/>
                <w:szCs w:val="18"/>
              </w:rPr>
              <w:t>,208.</w:t>
            </w:r>
            <w:r w:rsidRPr="00A00F7D">
              <w:rPr>
                <w:rFonts w:ascii="Calibri" w:hAnsi="Calibri" w:cs="Calibri"/>
                <w:b/>
                <w:bCs/>
                <w:color w:val="000000"/>
                <w:sz w:val="18"/>
                <w:szCs w:val="18"/>
              </w:rPr>
              <w:t>8</w:t>
            </w:r>
          </w:p>
        </w:tc>
      </w:tr>
    </w:tbl>
    <w:p w:rsidR="000A67C7" w:rsidRDefault="00913B53" w:rsidP="000A67C7">
      <w:pPr>
        <w:pStyle w:val="Prrafodelista"/>
        <w:ind w:left="0"/>
        <w:contextualSpacing w:val="0"/>
        <w:jc w:val="center"/>
        <w:rPr>
          <w:rFonts w:asciiTheme="minorHAnsi" w:hAnsiTheme="minorHAnsi" w:cstheme="minorHAnsi"/>
          <w:b/>
          <w:lang w:val="es-ES_tradnl"/>
        </w:rPr>
      </w:pPr>
      <w:r>
        <w:rPr>
          <w:sz w:val="16"/>
          <w:szCs w:val="16"/>
        </w:rPr>
        <w:t xml:space="preserve">   Fuente: Sistema Integrado de Administración Financiera, Elaboración del Autor-2017</w:t>
      </w:r>
    </w:p>
    <w:p w:rsidR="000A67C7" w:rsidRDefault="000A67C7" w:rsidP="000A67C7">
      <w:pPr>
        <w:pStyle w:val="Prrafodelista"/>
        <w:ind w:left="0"/>
        <w:contextualSpacing w:val="0"/>
        <w:jc w:val="center"/>
        <w:rPr>
          <w:rFonts w:asciiTheme="minorHAnsi" w:hAnsiTheme="minorHAnsi" w:cstheme="minorHAnsi"/>
          <w:b/>
          <w:lang w:val="es-ES_tradnl"/>
        </w:rPr>
      </w:pPr>
    </w:p>
    <w:p w:rsidR="00457E1A" w:rsidRDefault="00457E1A" w:rsidP="000A67C7">
      <w:pPr>
        <w:jc w:val="center"/>
        <w:rPr>
          <w:b/>
          <w:u w:val="single"/>
        </w:rPr>
      </w:pPr>
    </w:p>
    <w:p w:rsidR="00457E1A" w:rsidRDefault="00457E1A" w:rsidP="000A67C7">
      <w:pPr>
        <w:jc w:val="center"/>
        <w:rPr>
          <w:b/>
          <w:u w:val="single"/>
        </w:rPr>
      </w:pPr>
    </w:p>
    <w:p w:rsidR="000A67C7" w:rsidRPr="0052245D" w:rsidRDefault="00913B53" w:rsidP="000A67C7">
      <w:pPr>
        <w:jc w:val="center"/>
        <w:rPr>
          <w:b/>
          <w:u w:val="single"/>
        </w:rPr>
      </w:pPr>
      <w:r>
        <w:rPr>
          <w:b/>
          <w:u w:val="single"/>
        </w:rPr>
        <w:t>Gráfico N</w:t>
      </w:r>
      <w:r w:rsidR="002254BB">
        <w:rPr>
          <w:b/>
          <w:u w:val="single"/>
        </w:rPr>
        <w:t>º 19</w:t>
      </w:r>
    </w:p>
    <w:p w:rsidR="000A67C7" w:rsidRPr="00913B53" w:rsidRDefault="00913B53" w:rsidP="0040393F">
      <w:pPr>
        <w:ind w:left="709"/>
        <w:jc w:val="center"/>
      </w:pPr>
      <w:r w:rsidRPr="00F3690E">
        <w:rPr>
          <w:b/>
        </w:rPr>
        <w:t>Ejecución del</w:t>
      </w:r>
      <w:r>
        <w:rPr>
          <w:b/>
        </w:rPr>
        <w:t xml:space="preserve"> gasto distrito de Chilete, 2014</w:t>
      </w:r>
      <w:r w:rsidRPr="00F3690E">
        <w:rPr>
          <w:b/>
        </w:rPr>
        <w:t xml:space="preserve"> en nuevos soles</w:t>
      </w: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40393F" w:rsidP="00372801">
      <w:pPr>
        <w:pStyle w:val="Prrafodelista"/>
        <w:ind w:left="360"/>
        <w:contextualSpacing w:val="0"/>
        <w:rPr>
          <w:rStyle w:val="Hipervnculo"/>
          <w:rFonts w:ascii="Arial" w:hAnsi="Arial" w:cs="Arial"/>
          <w:color w:val="000000" w:themeColor="text1"/>
          <w:sz w:val="16"/>
          <w:szCs w:val="16"/>
        </w:rPr>
      </w:pPr>
      <w:r>
        <w:rPr>
          <w:b/>
          <w:noProof/>
          <w:lang w:val="es-PE" w:eastAsia="es-PE"/>
        </w:rPr>
        <w:drawing>
          <wp:anchor distT="0" distB="0" distL="114300" distR="114300" simplePos="0" relativeHeight="251665408" behindDoc="1" locked="0" layoutInCell="1" allowOverlap="1" wp14:anchorId="68FA04DF" wp14:editId="5A99DF36">
            <wp:simplePos x="0" y="0"/>
            <wp:positionH relativeFrom="column">
              <wp:posOffset>814705</wp:posOffset>
            </wp:positionH>
            <wp:positionV relativeFrom="paragraph">
              <wp:posOffset>22860</wp:posOffset>
            </wp:positionV>
            <wp:extent cx="4772025" cy="2886075"/>
            <wp:effectExtent l="38100" t="57150" r="47625" b="47625"/>
            <wp:wrapTight wrapText="bothSides">
              <wp:wrapPolygon edited="0">
                <wp:start x="-172" y="-428"/>
                <wp:lineTo x="-172" y="21814"/>
                <wp:lineTo x="21729" y="21814"/>
                <wp:lineTo x="21729" y="-428"/>
                <wp:lineTo x="-172" y="-428"/>
              </wp:wrapPolygon>
            </wp:wrapTight>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913B53" w:rsidRDefault="00913B53" w:rsidP="000A67C7">
      <w:pPr>
        <w:pStyle w:val="Prrafodelista"/>
        <w:ind w:left="0"/>
        <w:contextualSpacing w:val="0"/>
        <w:jc w:val="center"/>
        <w:rPr>
          <w:rFonts w:asciiTheme="minorHAnsi" w:hAnsiTheme="minorHAnsi" w:cstheme="minorHAnsi"/>
          <w:b/>
          <w:u w:val="single"/>
          <w:lang w:val="es-ES_tradnl"/>
        </w:rPr>
      </w:pPr>
    </w:p>
    <w:p w:rsidR="00913B53" w:rsidRDefault="00913B53" w:rsidP="000A67C7">
      <w:pPr>
        <w:pStyle w:val="Prrafodelista"/>
        <w:ind w:left="0"/>
        <w:contextualSpacing w:val="0"/>
        <w:jc w:val="center"/>
        <w:rPr>
          <w:rFonts w:asciiTheme="minorHAnsi" w:hAnsiTheme="minorHAnsi" w:cstheme="minorHAnsi"/>
          <w:b/>
          <w:u w:val="single"/>
          <w:lang w:val="es-ES_tradnl"/>
        </w:rPr>
      </w:pPr>
    </w:p>
    <w:p w:rsidR="00913B53" w:rsidRDefault="00913B53" w:rsidP="000A67C7">
      <w:pPr>
        <w:pStyle w:val="Prrafodelista"/>
        <w:ind w:left="0"/>
        <w:contextualSpacing w:val="0"/>
        <w:jc w:val="center"/>
        <w:rPr>
          <w:rFonts w:asciiTheme="minorHAnsi" w:hAnsiTheme="minorHAnsi" w:cstheme="minorHAnsi"/>
          <w:b/>
          <w:u w:val="single"/>
          <w:lang w:val="es-ES_tradnl"/>
        </w:rPr>
      </w:pPr>
    </w:p>
    <w:p w:rsidR="00913B53" w:rsidRDefault="00913B53" w:rsidP="000A67C7">
      <w:pPr>
        <w:pStyle w:val="Prrafodelista"/>
        <w:ind w:left="0"/>
        <w:contextualSpacing w:val="0"/>
        <w:jc w:val="center"/>
        <w:rPr>
          <w:rFonts w:asciiTheme="minorHAnsi" w:hAnsiTheme="minorHAnsi" w:cstheme="minorHAnsi"/>
          <w:b/>
          <w:u w:val="single"/>
          <w:lang w:val="es-ES_tradnl"/>
        </w:rPr>
      </w:pPr>
    </w:p>
    <w:p w:rsidR="00913B53" w:rsidRDefault="00913B53" w:rsidP="000A67C7">
      <w:pPr>
        <w:pStyle w:val="Prrafodelista"/>
        <w:ind w:left="0"/>
        <w:contextualSpacing w:val="0"/>
        <w:jc w:val="center"/>
        <w:rPr>
          <w:rFonts w:asciiTheme="minorHAnsi" w:hAnsiTheme="minorHAnsi" w:cstheme="minorHAnsi"/>
          <w:b/>
          <w:u w:val="single"/>
          <w:lang w:val="es-ES_tradnl"/>
        </w:rPr>
      </w:pPr>
    </w:p>
    <w:p w:rsidR="00913B53" w:rsidRDefault="00913B53" w:rsidP="000A67C7">
      <w:pPr>
        <w:pStyle w:val="Prrafodelista"/>
        <w:ind w:left="0"/>
        <w:contextualSpacing w:val="0"/>
        <w:jc w:val="center"/>
        <w:rPr>
          <w:rFonts w:asciiTheme="minorHAnsi" w:hAnsiTheme="minorHAnsi" w:cstheme="minorHAnsi"/>
          <w:b/>
          <w:u w:val="single"/>
          <w:lang w:val="es-ES_tradnl"/>
        </w:rPr>
      </w:pPr>
    </w:p>
    <w:p w:rsidR="00913B53" w:rsidRDefault="00913B53" w:rsidP="000A67C7">
      <w:pPr>
        <w:pStyle w:val="Prrafodelista"/>
        <w:ind w:left="0"/>
        <w:contextualSpacing w:val="0"/>
        <w:jc w:val="center"/>
        <w:rPr>
          <w:rFonts w:asciiTheme="minorHAnsi" w:hAnsiTheme="minorHAnsi" w:cstheme="minorHAnsi"/>
          <w:b/>
          <w:u w:val="single"/>
          <w:lang w:val="es-ES_tradnl"/>
        </w:rPr>
      </w:pPr>
      <w:r>
        <w:rPr>
          <w:sz w:val="16"/>
          <w:szCs w:val="16"/>
        </w:rPr>
        <w:t xml:space="preserve">   Fuente: Sistema Integrado de Administración Financiera, Elaboración del Autor-2017</w:t>
      </w:r>
    </w:p>
    <w:p w:rsidR="00913B53" w:rsidRDefault="00913B53" w:rsidP="000A67C7">
      <w:pPr>
        <w:pStyle w:val="Prrafodelista"/>
        <w:ind w:left="0"/>
        <w:contextualSpacing w:val="0"/>
        <w:jc w:val="center"/>
        <w:rPr>
          <w:rFonts w:asciiTheme="minorHAnsi" w:hAnsiTheme="minorHAnsi" w:cstheme="minorHAnsi"/>
          <w:b/>
          <w:u w:val="single"/>
          <w:lang w:val="es-ES_tradnl"/>
        </w:rPr>
      </w:pPr>
    </w:p>
    <w:p w:rsidR="00913B53" w:rsidRDefault="00913B53" w:rsidP="000A67C7">
      <w:pPr>
        <w:pStyle w:val="Prrafodelista"/>
        <w:ind w:left="0"/>
        <w:contextualSpacing w:val="0"/>
        <w:jc w:val="center"/>
        <w:rPr>
          <w:rFonts w:asciiTheme="minorHAnsi" w:hAnsiTheme="minorHAnsi" w:cstheme="minorHAnsi"/>
          <w:b/>
          <w:u w:val="single"/>
          <w:lang w:val="es-ES_tradnl"/>
        </w:rPr>
      </w:pPr>
    </w:p>
    <w:p w:rsidR="005C41F0" w:rsidRDefault="005C41F0" w:rsidP="000A67C7">
      <w:pPr>
        <w:pStyle w:val="Prrafodelista"/>
        <w:ind w:left="0"/>
        <w:contextualSpacing w:val="0"/>
        <w:jc w:val="center"/>
        <w:rPr>
          <w:rFonts w:asciiTheme="minorHAnsi" w:hAnsiTheme="minorHAnsi" w:cstheme="minorHAnsi"/>
          <w:b/>
          <w:u w:val="single"/>
          <w:lang w:val="es-ES_tradnl"/>
        </w:rPr>
      </w:pPr>
    </w:p>
    <w:p w:rsidR="005C41F0" w:rsidRDefault="005C41F0" w:rsidP="000A67C7">
      <w:pPr>
        <w:pStyle w:val="Prrafodelista"/>
        <w:ind w:left="0"/>
        <w:contextualSpacing w:val="0"/>
        <w:jc w:val="center"/>
        <w:rPr>
          <w:rFonts w:asciiTheme="minorHAnsi" w:hAnsiTheme="minorHAnsi" w:cstheme="minorHAnsi"/>
          <w:b/>
          <w:u w:val="single"/>
          <w:lang w:val="es-ES_tradnl"/>
        </w:rPr>
      </w:pPr>
    </w:p>
    <w:p w:rsidR="005C41F0" w:rsidRDefault="005C41F0" w:rsidP="000A67C7">
      <w:pPr>
        <w:pStyle w:val="Prrafodelista"/>
        <w:ind w:left="0"/>
        <w:contextualSpacing w:val="0"/>
        <w:jc w:val="center"/>
        <w:rPr>
          <w:rFonts w:asciiTheme="minorHAnsi" w:hAnsiTheme="minorHAnsi" w:cstheme="minorHAnsi"/>
          <w:b/>
          <w:u w:val="single"/>
          <w:lang w:val="es-ES_tradnl"/>
        </w:rPr>
      </w:pPr>
    </w:p>
    <w:p w:rsidR="005C41F0" w:rsidRDefault="005C41F0" w:rsidP="000A67C7">
      <w:pPr>
        <w:pStyle w:val="Prrafodelista"/>
        <w:ind w:left="0"/>
        <w:contextualSpacing w:val="0"/>
        <w:jc w:val="center"/>
        <w:rPr>
          <w:rFonts w:asciiTheme="minorHAnsi" w:hAnsiTheme="minorHAnsi" w:cstheme="minorHAnsi"/>
          <w:b/>
          <w:u w:val="single"/>
          <w:lang w:val="es-ES_tradnl"/>
        </w:rPr>
      </w:pPr>
    </w:p>
    <w:p w:rsidR="000A67C7" w:rsidRPr="00913B53" w:rsidRDefault="002254BB" w:rsidP="000A67C7">
      <w:pPr>
        <w:pStyle w:val="Prrafodelista"/>
        <w:ind w:left="0"/>
        <w:contextualSpacing w:val="0"/>
        <w:jc w:val="center"/>
        <w:rPr>
          <w:b/>
          <w:u w:val="single"/>
          <w:lang w:val="es-ES_tradnl"/>
        </w:rPr>
      </w:pPr>
      <w:r>
        <w:rPr>
          <w:b/>
          <w:u w:val="single"/>
          <w:lang w:val="es-ES_tradnl"/>
        </w:rPr>
        <w:t>Tabla Nº: 20</w:t>
      </w:r>
    </w:p>
    <w:p w:rsidR="007602CD" w:rsidRDefault="007602CD" w:rsidP="000A67C7">
      <w:pPr>
        <w:pStyle w:val="Prrafodelista"/>
        <w:ind w:left="360"/>
        <w:contextualSpacing w:val="0"/>
        <w:jc w:val="center"/>
        <w:rPr>
          <w:b/>
          <w:lang w:val="es-ES_tradnl"/>
        </w:rPr>
      </w:pPr>
    </w:p>
    <w:p w:rsidR="000A67C7" w:rsidRDefault="00913B53" w:rsidP="000A67C7">
      <w:pPr>
        <w:pStyle w:val="Prrafodelista"/>
        <w:ind w:left="360"/>
        <w:contextualSpacing w:val="0"/>
        <w:jc w:val="center"/>
        <w:rPr>
          <w:b/>
          <w:lang w:val="es-ES_tradnl"/>
        </w:rPr>
      </w:pPr>
      <w:r w:rsidRPr="00913B53">
        <w:rPr>
          <w:b/>
          <w:lang w:val="es-ES_tradnl"/>
        </w:rPr>
        <w:t>Nivel de invers</w:t>
      </w:r>
      <w:r>
        <w:rPr>
          <w:b/>
          <w:lang w:val="es-ES_tradnl"/>
        </w:rPr>
        <w:t>ión municipalidad distrital de C</w:t>
      </w:r>
      <w:r w:rsidRPr="00913B53">
        <w:rPr>
          <w:b/>
          <w:lang w:val="es-ES_tradnl"/>
        </w:rPr>
        <w:t>hilete-2014</w:t>
      </w:r>
    </w:p>
    <w:p w:rsidR="007602CD" w:rsidRPr="00913B53" w:rsidRDefault="007602CD" w:rsidP="000A67C7">
      <w:pPr>
        <w:pStyle w:val="Prrafodelista"/>
        <w:ind w:left="360"/>
        <w:contextualSpacing w:val="0"/>
        <w:jc w:val="center"/>
        <w:rPr>
          <w:b/>
          <w:lang w:val="es-ES_tradnl"/>
        </w:rPr>
      </w:pPr>
    </w:p>
    <w:tbl>
      <w:tblPr>
        <w:tblW w:w="7792" w:type="dxa"/>
        <w:tblInd w:w="1269" w:type="dxa"/>
        <w:tblCellMar>
          <w:left w:w="70" w:type="dxa"/>
          <w:right w:w="70" w:type="dxa"/>
        </w:tblCellMar>
        <w:tblLook w:val="04A0" w:firstRow="1" w:lastRow="0" w:firstColumn="1" w:lastColumn="0" w:noHBand="0" w:noVBand="1"/>
      </w:tblPr>
      <w:tblGrid>
        <w:gridCol w:w="2959"/>
        <w:gridCol w:w="2027"/>
        <w:gridCol w:w="1483"/>
        <w:gridCol w:w="1323"/>
      </w:tblGrid>
      <w:tr w:rsidR="000A67C7" w:rsidRPr="00023948" w:rsidTr="007602CD">
        <w:trPr>
          <w:trHeight w:val="223"/>
        </w:trPr>
        <w:tc>
          <w:tcPr>
            <w:tcW w:w="2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0BRAS</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Fuente de Financiamiento: Estado</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FONCODES: Programa A Trabajar Urbano</w:t>
            </w:r>
            <w:r>
              <w:rPr>
                <w:rFonts w:ascii="Calibri" w:hAnsi="Calibri" w:cs="Calibri"/>
                <w:b/>
                <w:color w:val="000000"/>
                <w:sz w:val="18"/>
                <w:szCs w:val="18"/>
              </w:rPr>
              <w:t>/Gobierno Regional*/Minist. Viv. **</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0A67C7" w:rsidRPr="0052372D" w:rsidRDefault="000A67C7" w:rsidP="00194D09">
            <w:pPr>
              <w:jc w:val="center"/>
              <w:rPr>
                <w:rFonts w:ascii="Calibri" w:hAnsi="Calibri" w:cs="Calibri"/>
                <w:b/>
                <w:color w:val="000000"/>
                <w:sz w:val="18"/>
                <w:szCs w:val="18"/>
              </w:rPr>
            </w:pPr>
            <w:r w:rsidRPr="0052372D">
              <w:rPr>
                <w:rFonts w:ascii="Calibri" w:hAnsi="Calibri" w:cs="Calibri"/>
                <w:b/>
                <w:color w:val="000000"/>
                <w:sz w:val="18"/>
                <w:szCs w:val="18"/>
              </w:rPr>
              <w:t>Monto Total de Inversión</w:t>
            </w:r>
            <w:r>
              <w:rPr>
                <w:rFonts w:ascii="Calibri" w:hAnsi="Calibri" w:cs="Calibri"/>
                <w:b/>
                <w:color w:val="000000"/>
                <w:sz w:val="18"/>
                <w:szCs w:val="18"/>
              </w:rPr>
              <w:t xml:space="preserve"> en N.S.</w:t>
            </w:r>
          </w:p>
        </w:tc>
      </w:tr>
      <w:tr w:rsidR="000A67C7" w:rsidRPr="00023948" w:rsidTr="007602CD">
        <w:trPr>
          <w:trHeight w:val="223"/>
        </w:trPr>
        <w:tc>
          <w:tcPr>
            <w:tcW w:w="2959" w:type="dxa"/>
            <w:tcBorders>
              <w:top w:val="nil"/>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Manejo de Residuos Só</w:t>
            </w:r>
            <w:r>
              <w:rPr>
                <w:rFonts w:ascii="Calibri" w:hAnsi="Calibri" w:cs="Calibri"/>
                <w:color w:val="000000"/>
                <w:sz w:val="16"/>
                <w:szCs w:val="16"/>
              </w:rPr>
              <w:t>l</w:t>
            </w:r>
            <w:r w:rsidRPr="00023948">
              <w:rPr>
                <w:rFonts w:ascii="Calibri" w:hAnsi="Calibri" w:cs="Calibri"/>
                <w:color w:val="000000"/>
                <w:sz w:val="16"/>
                <w:szCs w:val="16"/>
              </w:rPr>
              <w:t>idos</w:t>
            </w:r>
          </w:p>
        </w:tc>
        <w:tc>
          <w:tcPr>
            <w:tcW w:w="2027"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8</w:t>
            </w:r>
            <w:r>
              <w:rPr>
                <w:rFonts w:ascii="Calibri" w:hAnsi="Calibri" w:cs="Calibri"/>
                <w:color w:val="000000"/>
                <w:sz w:val="18"/>
                <w:szCs w:val="18"/>
              </w:rPr>
              <w:t>,229.</w:t>
            </w:r>
            <w:r w:rsidRPr="00A00F7D">
              <w:rPr>
                <w:rFonts w:ascii="Calibri" w:hAnsi="Calibri" w:cs="Calibri"/>
                <w:color w:val="000000"/>
                <w:sz w:val="18"/>
                <w:szCs w:val="18"/>
              </w:rPr>
              <w:t>3</w:t>
            </w:r>
          </w:p>
        </w:tc>
        <w:tc>
          <w:tcPr>
            <w:tcW w:w="148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 </w:t>
            </w:r>
          </w:p>
        </w:tc>
        <w:tc>
          <w:tcPr>
            <w:tcW w:w="132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 8</w:t>
            </w:r>
            <w:r>
              <w:rPr>
                <w:rFonts w:ascii="Calibri" w:hAnsi="Calibri" w:cs="Calibri"/>
                <w:color w:val="000000"/>
                <w:sz w:val="18"/>
                <w:szCs w:val="18"/>
              </w:rPr>
              <w:t>,229.</w:t>
            </w:r>
            <w:r w:rsidRPr="00A00F7D">
              <w:rPr>
                <w:rFonts w:ascii="Calibri" w:hAnsi="Calibri" w:cs="Calibri"/>
                <w:color w:val="000000"/>
                <w:sz w:val="18"/>
                <w:szCs w:val="18"/>
              </w:rPr>
              <w:t>3</w:t>
            </w:r>
          </w:p>
        </w:tc>
      </w:tr>
      <w:tr w:rsidR="000A67C7" w:rsidRPr="00023948" w:rsidTr="007602CD">
        <w:trPr>
          <w:trHeight w:val="223"/>
        </w:trPr>
        <w:tc>
          <w:tcPr>
            <w:tcW w:w="2959" w:type="dxa"/>
            <w:tcBorders>
              <w:top w:val="nil"/>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Mejoramiento de Mercados</w:t>
            </w:r>
          </w:p>
        </w:tc>
        <w:tc>
          <w:tcPr>
            <w:tcW w:w="2027"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140</w:t>
            </w:r>
            <w:r>
              <w:rPr>
                <w:rFonts w:ascii="Calibri" w:hAnsi="Calibri" w:cs="Calibri"/>
                <w:color w:val="000000"/>
                <w:sz w:val="18"/>
                <w:szCs w:val="18"/>
              </w:rPr>
              <w:t>,000.</w:t>
            </w:r>
            <w:r w:rsidRPr="00A00F7D">
              <w:rPr>
                <w:rFonts w:ascii="Calibri" w:hAnsi="Calibri" w:cs="Calibri"/>
                <w:color w:val="000000"/>
                <w:sz w:val="18"/>
                <w:szCs w:val="18"/>
              </w:rPr>
              <w:t>0</w:t>
            </w:r>
          </w:p>
        </w:tc>
        <w:tc>
          <w:tcPr>
            <w:tcW w:w="148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729</w:t>
            </w:r>
            <w:r>
              <w:rPr>
                <w:rFonts w:ascii="Calibri" w:hAnsi="Calibri" w:cs="Calibri"/>
                <w:color w:val="000000"/>
                <w:sz w:val="18"/>
                <w:szCs w:val="18"/>
              </w:rPr>
              <w:t>,722.</w:t>
            </w:r>
            <w:r w:rsidRPr="00A00F7D">
              <w:rPr>
                <w:rFonts w:ascii="Calibri" w:hAnsi="Calibri" w:cs="Calibri"/>
                <w:color w:val="000000"/>
                <w:sz w:val="18"/>
                <w:szCs w:val="18"/>
              </w:rPr>
              <w:t>00</w:t>
            </w:r>
          </w:p>
        </w:tc>
        <w:tc>
          <w:tcPr>
            <w:tcW w:w="132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869</w:t>
            </w:r>
            <w:r>
              <w:rPr>
                <w:rFonts w:ascii="Calibri" w:hAnsi="Calibri" w:cs="Calibri"/>
                <w:color w:val="000000"/>
                <w:sz w:val="18"/>
                <w:szCs w:val="18"/>
              </w:rPr>
              <w:t>,722.</w:t>
            </w:r>
            <w:r w:rsidRPr="00A00F7D">
              <w:rPr>
                <w:rFonts w:ascii="Calibri" w:hAnsi="Calibri" w:cs="Calibri"/>
                <w:color w:val="000000"/>
                <w:sz w:val="18"/>
                <w:szCs w:val="18"/>
              </w:rPr>
              <w:t>0</w:t>
            </w:r>
          </w:p>
        </w:tc>
      </w:tr>
      <w:tr w:rsidR="000A67C7" w:rsidRPr="00023948" w:rsidTr="007602CD">
        <w:trPr>
          <w:trHeight w:val="223"/>
        </w:trPr>
        <w:tc>
          <w:tcPr>
            <w:tcW w:w="2959" w:type="dxa"/>
            <w:tcBorders>
              <w:top w:val="nil"/>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Elaboración de Expedientes Técnicos</w:t>
            </w:r>
          </w:p>
        </w:tc>
        <w:tc>
          <w:tcPr>
            <w:tcW w:w="2027"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18</w:t>
            </w:r>
            <w:r>
              <w:rPr>
                <w:rFonts w:ascii="Calibri" w:hAnsi="Calibri" w:cs="Calibri"/>
                <w:color w:val="000000"/>
                <w:sz w:val="18"/>
                <w:szCs w:val="18"/>
              </w:rPr>
              <w:t>,</w:t>
            </w:r>
            <w:r w:rsidRPr="00A00F7D">
              <w:rPr>
                <w:rFonts w:ascii="Calibri" w:hAnsi="Calibri" w:cs="Calibri"/>
                <w:color w:val="000000"/>
                <w:sz w:val="18"/>
                <w:szCs w:val="18"/>
              </w:rPr>
              <w:t>000</w:t>
            </w:r>
            <w:r>
              <w:rPr>
                <w:rFonts w:ascii="Calibri" w:hAnsi="Calibri" w:cs="Calibri"/>
                <w:color w:val="000000"/>
                <w:sz w:val="18"/>
                <w:szCs w:val="18"/>
              </w:rPr>
              <w:t>.</w:t>
            </w:r>
            <w:r w:rsidRPr="00A00F7D">
              <w:rPr>
                <w:rFonts w:ascii="Calibri" w:hAnsi="Calibri" w:cs="Calibri"/>
                <w:color w:val="000000"/>
                <w:sz w:val="18"/>
                <w:szCs w:val="18"/>
              </w:rPr>
              <w:t>0</w:t>
            </w:r>
          </w:p>
        </w:tc>
        <w:tc>
          <w:tcPr>
            <w:tcW w:w="148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 </w:t>
            </w:r>
          </w:p>
        </w:tc>
        <w:tc>
          <w:tcPr>
            <w:tcW w:w="132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18</w:t>
            </w:r>
            <w:r>
              <w:rPr>
                <w:rFonts w:ascii="Calibri" w:hAnsi="Calibri" w:cs="Calibri"/>
                <w:color w:val="000000"/>
                <w:sz w:val="18"/>
                <w:szCs w:val="18"/>
              </w:rPr>
              <w:t>,</w:t>
            </w:r>
            <w:r w:rsidRPr="00A00F7D">
              <w:rPr>
                <w:rFonts w:ascii="Calibri" w:hAnsi="Calibri" w:cs="Calibri"/>
                <w:color w:val="000000"/>
                <w:sz w:val="18"/>
                <w:szCs w:val="18"/>
              </w:rPr>
              <w:t>000</w:t>
            </w:r>
            <w:r>
              <w:rPr>
                <w:rFonts w:ascii="Calibri" w:hAnsi="Calibri" w:cs="Calibri"/>
                <w:color w:val="000000"/>
                <w:sz w:val="18"/>
                <w:szCs w:val="18"/>
              </w:rPr>
              <w:t>.</w:t>
            </w:r>
            <w:r w:rsidRPr="00A00F7D">
              <w:rPr>
                <w:rFonts w:ascii="Calibri" w:hAnsi="Calibri" w:cs="Calibri"/>
                <w:color w:val="000000"/>
                <w:sz w:val="18"/>
                <w:szCs w:val="18"/>
              </w:rPr>
              <w:t>0</w:t>
            </w:r>
          </w:p>
        </w:tc>
      </w:tr>
      <w:tr w:rsidR="000A67C7" w:rsidRPr="00023948" w:rsidTr="007602CD">
        <w:trPr>
          <w:trHeight w:val="223"/>
        </w:trPr>
        <w:tc>
          <w:tcPr>
            <w:tcW w:w="2959" w:type="dxa"/>
            <w:tcBorders>
              <w:top w:val="nil"/>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Mantenimiento de Infraestructura Pública</w:t>
            </w:r>
          </w:p>
        </w:tc>
        <w:tc>
          <w:tcPr>
            <w:tcW w:w="2027"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79</w:t>
            </w:r>
            <w:r>
              <w:rPr>
                <w:rFonts w:ascii="Calibri" w:hAnsi="Calibri" w:cs="Calibri"/>
                <w:color w:val="000000"/>
                <w:sz w:val="18"/>
                <w:szCs w:val="18"/>
              </w:rPr>
              <w:t>,033.</w:t>
            </w:r>
            <w:r w:rsidRPr="00A00F7D">
              <w:rPr>
                <w:rFonts w:ascii="Calibri" w:hAnsi="Calibri" w:cs="Calibri"/>
                <w:color w:val="000000"/>
                <w:sz w:val="18"/>
                <w:szCs w:val="18"/>
              </w:rPr>
              <w:t>0</w:t>
            </w:r>
          </w:p>
        </w:tc>
        <w:tc>
          <w:tcPr>
            <w:tcW w:w="148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 </w:t>
            </w:r>
          </w:p>
        </w:tc>
        <w:tc>
          <w:tcPr>
            <w:tcW w:w="132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79</w:t>
            </w:r>
            <w:r>
              <w:rPr>
                <w:rFonts w:ascii="Calibri" w:hAnsi="Calibri" w:cs="Calibri"/>
                <w:color w:val="000000"/>
                <w:sz w:val="18"/>
                <w:szCs w:val="18"/>
              </w:rPr>
              <w:t>,033.</w:t>
            </w:r>
            <w:r w:rsidRPr="00A00F7D">
              <w:rPr>
                <w:rFonts w:ascii="Calibri" w:hAnsi="Calibri" w:cs="Calibri"/>
                <w:color w:val="000000"/>
                <w:sz w:val="18"/>
                <w:szCs w:val="18"/>
              </w:rPr>
              <w:t>0</w:t>
            </w:r>
          </w:p>
        </w:tc>
      </w:tr>
      <w:tr w:rsidR="000A67C7" w:rsidRPr="00023948" w:rsidTr="007602CD">
        <w:trPr>
          <w:trHeight w:val="223"/>
        </w:trPr>
        <w:tc>
          <w:tcPr>
            <w:tcW w:w="2959" w:type="dxa"/>
            <w:tcBorders>
              <w:top w:val="nil"/>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Defensa Rivereña Quebrada Huertas</w:t>
            </w:r>
          </w:p>
        </w:tc>
        <w:tc>
          <w:tcPr>
            <w:tcW w:w="2027"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150</w:t>
            </w:r>
            <w:r>
              <w:rPr>
                <w:rFonts w:ascii="Calibri" w:hAnsi="Calibri" w:cs="Calibri"/>
                <w:color w:val="000000"/>
                <w:sz w:val="18"/>
                <w:szCs w:val="18"/>
              </w:rPr>
              <w:t>,376.</w:t>
            </w:r>
            <w:r w:rsidRPr="00A00F7D">
              <w:rPr>
                <w:rFonts w:ascii="Calibri" w:hAnsi="Calibri" w:cs="Calibri"/>
                <w:color w:val="000000"/>
                <w:sz w:val="18"/>
                <w:szCs w:val="18"/>
              </w:rPr>
              <w:t>0</w:t>
            </w:r>
          </w:p>
        </w:tc>
        <w:tc>
          <w:tcPr>
            <w:tcW w:w="148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415</w:t>
            </w:r>
            <w:r>
              <w:rPr>
                <w:rFonts w:ascii="Calibri" w:hAnsi="Calibri" w:cs="Calibri"/>
                <w:color w:val="000000"/>
                <w:sz w:val="18"/>
                <w:szCs w:val="18"/>
              </w:rPr>
              <w:t>,000.</w:t>
            </w:r>
            <w:r w:rsidRPr="00A00F7D">
              <w:rPr>
                <w:rFonts w:ascii="Calibri" w:hAnsi="Calibri" w:cs="Calibri"/>
                <w:color w:val="000000"/>
                <w:sz w:val="18"/>
                <w:szCs w:val="18"/>
              </w:rPr>
              <w:t>0</w:t>
            </w:r>
          </w:p>
        </w:tc>
        <w:tc>
          <w:tcPr>
            <w:tcW w:w="132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565</w:t>
            </w:r>
            <w:r>
              <w:rPr>
                <w:rFonts w:ascii="Calibri" w:hAnsi="Calibri" w:cs="Calibri"/>
                <w:color w:val="000000"/>
                <w:sz w:val="18"/>
                <w:szCs w:val="18"/>
              </w:rPr>
              <w:t>,</w:t>
            </w:r>
            <w:r w:rsidRPr="00A00F7D">
              <w:rPr>
                <w:rFonts w:ascii="Calibri" w:hAnsi="Calibri" w:cs="Calibri"/>
                <w:color w:val="000000"/>
                <w:sz w:val="18"/>
                <w:szCs w:val="18"/>
              </w:rPr>
              <w:t>376</w:t>
            </w:r>
            <w:r>
              <w:rPr>
                <w:rFonts w:ascii="Calibri" w:hAnsi="Calibri" w:cs="Calibri"/>
                <w:color w:val="000000"/>
                <w:sz w:val="18"/>
                <w:szCs w:val="18"/>
              </w:rPr>
              <w:t>.</w:t>
            </w:r>
            <w:r w:rsidRPr="00A00F7D">
              <w:rPr>
                <w:rFonts w:ascii="Calibri" w:hAnsi="Calibri" w:cs="Calibri"/>
                <w:color w:val="000000"/>
                <w:sz w:val="18"/>
                <w:szCs w:val="18"/>
              </w:rPr>
              <w:t>0</w:t>
            </w:r>
          </w:p>
        </w:tc>
      </w:tr>
      <w:tr w:rsidR="000A67C7" w:rsidRPr="00023948" w:rsidTr="007602CD">
        <w:trPr>
          <w:trHeight w:val="223"/>
        </w:trPr>
        <w:tc>
          <w:tcPr>
            <w:tcW w:w="2959" w:type="dxa"/>
            <w:tcBorders>
              <w:top w:val="nil"/>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Apoyo A la Educación</w:t>
            </w:r>
          </w:p>
        </w:tc>
        <w:tc>
          <w:tcPr>
            <w:tcW w:w="2027"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50</w:t>
            </w:r>
            <w:r>
              <w:rPr>
                <w:rFonts w:ascii="Calibri" w:hAnsi="Calibri" w:cs="Calibri"/>
                <w:color w:val="000000"/>
                <w:sz w:val="18"/>
                <w:szCs w:val="18"/>
              </w:rPr>
              <w:t>,496.</w:t>
            </w:r>
            <w:r w:rsidRPr="00A00F7D">
              <w:rPr>
                <w:rFonts w:ascii="Calibri" w:hAnsi="Calibri" w:cs="Calibri"/>
                <w:color w:val="000000"/>
                <w:sz w:val="18"/>
                <w:szCs w:val="18"/>
              </w:rPr>
              <w:t>0</w:t>
            </w:r>
          </w:p>
        </w:tc>
        <w:tc>
          <w:tcPr>
            <w:tcW w:w="148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 </w:t>
            </w:r>
          </w:p>
        </w:tc>
        <w:tc>
          <w:tcPr>
            <w:tcW w:w="132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 50</w:t>
            </w:r>
            <w:r>
              <w:rPr>
                <w:rFonts w:ascii="Calibri" w:hAnsi="Calibri" w:cs="Calibri"/>
                <w:color w:val="000000"/>
                <w:sz w:val="18"/>
                <w:szCs w:val="18"/>
              </w:rPr>
              <w:t>,496.</w:t>
            </w:r>
            <w:r w:rsidRPr="00A00F7D">
              <w:rPr>
                <w:rFonts w:ascii="Calibri" w:hAnsi="Calibri" w:cs="Calibri"/>
                <w:color w:val="000000"/>
                <w:sz w:val="18"/>
                <w:szCs w:val="18"/>
              </w:rPr>
              <w:t>0</w:t>
            </w:r>
          </w:p>
        </w:tc>
      </w:tr>
      <w:tr w:rsidR="000A67C7" w:rsidRPr="00023948" w:rsidTr="007602CD">
        <w:trPr>
          <w:trHeight w:val="223"/>
        </w:trPr>
        <w:tc>
          <w:tcPr>
            <w:tcW w:w="2959" w:type="dxa"/>
            <w:tcBorders>
              <w:top w:val="nil"/>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Mejoramiento Colegio Chilete</w:t>
            </w:r>
          </w:p>
        </w:tc>
        <w:tc>
          <w:tcPr>
            <w:tcW w:w="2027"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65</w:t>
            </w:r>
            <w:r>
              <w:rPr>
                <w:rFonts w:ascii="Calibri" w:hAnsi="Calibri" w:cs="Calibri"/>
                <w:color w:val="000000"/>
                <w:sz w:val="18"/>
                <w:szCs w:val="18"/>
              </w:rPr>
              <w:t>,569.</w:t>
            </w:r>
            <w:r w:rsidRPr="00A00F7D">
              <w:rPr>
                <w:rFonts w:ascii="Calibri" w:hAnsi="Calibri" w:cs="Calibri"/>
                <w:color w:val="000000"/>
                <w:sz w:val="18"/>
                <w:szCs w:val="18"/>
              </w:rPr>
              <w:t>0</w:t>
            </w:r>
          </w:p>
        </w:tc>
        <w:tc>
          <w:tcPr>
            <w:tcW w:w="148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 900,000.0</w:t>
            </w:r>
          </w:p>
        </w:tc>
        <w:tc>
          <w:tcPr>
            <w:tcW w:w="132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 </w:t>
            </w:r>
            <w:r w:rsidRPr="00D802F9">
              <w:rPr>
                <w:rFonts w:ascii="Calibri" w:hAnsi="Calibri" w:cs="Calibri"/>
                <w:color w:val="000000"/>
                <w:sz w:val="18"/>
                <w:szCs w:val="18"/>
              </w:rPr>
              <w:t>965</w:t>
            </w:r>
            <w:r>
              <w:rPr>
                <w:rFonts w:ascii="Calibri" w:hAnsi="Calibri" w:cs="Calibri"/>
                <w:color w:val="000000"/>
                <w:sz w:val="18"/>
                <w:szCs w:val="18"/>
              </w:rPr>
              <w:t>,</w:t>
            </w:r>
            <w:r w:rsidRPr="00D802F9">
              <w:rPr>
                <w:rFonts w:ascii="Calibri" w:hAnsi="Calibri" w:cs="Calibri"/>
                <w:color w:val="000000"/>
                <w:sz w:val="18"/>
                <w:szCs w:val="18"/>
              </w:rPr>
              <w:t>569</w:t>
            </w:r>
            <w:r>
              <w:rPr>
                <w:rFonts w:ascii="Calibri" w:hAnsi="Calibri" w:cs="Calibri"/>
                <w:color w:val="000000"/>
                <w:sz w:val="18"/>
                <w:szCs w:val="18"/>
              </w:rPr>
              <w:t>.0</w:t>
            </w:r>
          </w:p>
        </w:tc>
      </w:tr>
      <w:tr w:rsidR="000A67C7" w:rsidRPr="00023948" w:rsidTr="007602CD">
        <w:trPr>
          <w:trHeight w:val="223"/>
        </w:trPr>
        <w:tc>
          <w:tcPr>
            <w:tcW w:w="2959" w:type="dxa"/>
            <w:tcBorders>
              <w:top w:val="nil"/>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Implementación Sistema de Riego tecnificado Caserío Huertas</w:t>
            </w:r>
          </w:p>
        </w:tc>
        <w:tc>
          <w:tcPr>
            <w:tcW w:w="2027"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143</w:t>
            </w:r>
            <w:r>
              <w:rPr>
                <w:rFonts w:ascii="Calibri" w:hAnsi="Calibri" w:cs="Calibri"/>
                <w:color w:val="000000"/>
                <w:sz w:val="18"/>
                <w:szCs w:val="18"/>
              </w:rPr>
              <w:t>,</w:t>
            </w:r>
            <w:r w:rsidRPr="00A00F7D">
              <w:rPr>
                <w:rFonts w:ascii="Calibri" w:hAnsi="Calibri" w:cs="Calibri"/>
                <w:color w:val="000000"/>
                <w:sz w:val="18"/>
                <w:szCs w:val="18"/>
              </w:rPr>
              <w:t>000</w:t>
            </w:r>
            <w:r>
              <w:rPr>
                <w:rFonts w:ascii="Calibri" w:hAnsi="Calibri" w:cs="Calibri"/>
                <w:color w:val="000000"/>
                <w:sz w:val="18"/>
                <w:szCs w:val="18"/>
              </w:rPr>
              <w:t>.</w:t>
            </w:r>
            <w:r w:rsidRPr="00A00F7D">
              <w:rPr>
                <w:rFonts w:ascii="Calibri" w:hAnsi="Calibri" w:cs="Calibri"/>
                <w:color w:val="000000"/>
                <w:sz w:val="18"/>
                <w:szCs w:val="18"/>
              </w:rPr>
              <w:t>0</w:t>
            </w:r>
          </w:p>
        </w:tc>
        <w:tc>
          <w:tcPr>
            <w:tcW w:w="148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1’996,000.0*</w:t>
            </w:r>
          </w:p>
        </w:tc>
        <w:tc>
          <w:tcPr>
            <w:tcW w:w="132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188B">
              <w:rPr>
                <w:rFonts w:ascii="Calibri" w:hAnsi="Calibri" w:cs="Calibri"/>
                <w:color w:val="000000"/>
                <w:sz w:val="18"/>
                <w:szCs w:val="18"/>
              </w:rPr>
              <w:t>2</w:t>
            </w:r>
            <w:r>
              <w:rPr>
                <w:rFonts w:ascii="Calibri" w:hAnsi="Calibri" w:cs="Calibri"/>
                <w:color w:val="000000"/>
                <w:sz w:val="18"/>
                <w:szCs w:val="18"/>
              </w:rPr>
              <w:t>’</w:t>
            </w:r>
            <w:r w:rsidRPr="00A0188B">
              <w:rPr>
                <w:rFonts w:ascii="Calibri" w:hAnsi="Calibri" w:cs="Calibri"/>
                <w:color w:val="000000"/>
                <w:sz w:val="18"/>
                <w:szCs w:val="18"/>
              </w:rPr>
              <w:t>139</w:t>
            </w:r>
            <w:r>
              <w:rPr>
                <w:rFonts w:ascii="Calibri" w:hAnsi="Calibri" w:cs="Calibri"/>
                <w:color w:val="000000"/>
                <w:sz w:val="18"/>
                <w:szCs w:val="18"/>
              </w:rPr>
              <w:t>,</w:t>
            </w:r>
            <w:r w:rsidRPr="00A0188B">
              <w:rPr>
                <w:rFonts w:ascii="Calibri" w:hAnsi="Calibri" w:cs="Calibri"/>
                <w:color w:val="000000"/>
                <w:sz w:val="18"/>
                <w:szCs w:val="18"/>
              </w:rPr>
              <w:t>000</w:t>
            </w:r>
            <w:r>
              <w:rPr>
                <w:rFonts w:ascii="Calibri" w:hAnsi="Calibri" w:cs="Calibri"/>
                <w:color w:val="000000"/>
                <w:sz w:val="18"/>
                <w:szCs w:val="18"/>
              </w:rPr>
              <w:t>.0</w:t>
            </w:r>
          </w:p>
        </w:tc>
      </w:tr>
      <w:tr w:rsidR="000A67C7" w:rsidRPr="00023948" w:rsidTr="007602CD">
        <w:trPr>
          <w:trHeight w:val="223"/>
        </w:trPr>
        <w:tc>
          <w:tcPr>
            <w:tcW w:w="2959" w:type="dxa"/>
            <w:tcBorders>
              <w:top w:val="nil"/>
              <w:left w:val="single" w:sz="4" w:space="0" w:color="auto"/>
              <w:bottom w:val="single" w:sz="4" w:space="0" w:color="auto"/>
              <w:right w:val="single" w:sz="4" w:space="0" w:color="auto"/>
            </w:tcBorders>
            <w:shd w:val="clear" w:color="auto" w:fill="auto"/>
            <w:vAlign w:val="bottom"/>
            <w:hideMark/>
          </w:tcPr>
          <w:p w:rsidR="000A67C7" w:rsidRPr="00023948" w:rsidRDefault="000A67C7" w:rsidP="00194D09">
            <w:pPr>
              <w:rPr>
                <w:rFonts w:ascii="Calibri" w:hAnsi="Calibri" w:cs="Calibri"/>
                <w:color w:val="000000"/>
                <w:sz w:val="16"/>
                <w:szCs w:val="16"/>
              </w:rPr>
            </w:pPr>
            <w:r w:rsidRPr="00023948">
              <w:rPr>
                <w:rFonts w:ascii="Calibri" w:hAnsi="Calibri" w:cs="Calibri"/>
                <w:color w:val="000000"/>
                <w:sz w:val="16"/>
                <w:szCs w:val="16"/>
              </w:rPr>
              <w:t>Mejoramiento Sistema de Agua Potable y Desagüe</w:t>
            </w:r>
          </w:p>
        </w:tc>
        <w:tc>
          <w:tcPr>
            <w:tcW w:w="2027"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11</w:t>
            </w:r>
            <w:r>
              <w:rPr>
                <w:rFonts w:ascii="Calibri" w:hAnsi="Calibri" w:cs="Calibri"/>
                <w:color w:val="000000"/>
                <w:sz w:val="18"/>
                <w:szCs w:val="18"/>
              </w:rPr>
              <w:t>,275.</w:t>
            </w:r>
            <w:r w:rsidRPr="00A00F7D">
              <w:rPr>
                <w:rFonts w:ascii="Calibri" w:hAnsi="Calibri" w:cs="Calibri"/>
                <w:color w:val="000000"/>
                <w:sz w:val="18"/>
                <w:szCs w:val="18"/>
              </w:rPr>
              <w:t>0</w:t>
            </w:r>
          </w:p>
        </w:tc>
        <w:tc>
          <w:tcPr>
            <w:tcW w:w="148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 </w:t>
            </w:r>
          </w:p>
        </w:tc>
        <w:tc>
          <w:tcPr>
            <w:tcW w:w="1323" w:type="dxa"/>
            <w:tcBorders>
              <w:top w:val="nil"/>
              <w:left w:val="nil"/>
              <w:bottom w:val="single" w:sz="4" w:space="0" w:color="auto"/>
              <w:right w:val="single" w:sz="4" w:space="0" w:color="auto"/>
            </w:tcBorders>
            <w:shd w:val="clear" w:color="auto" w:fill="auto"/>
            <w:noWrap/>
            <w:vAlign w:val="bottom"/>
            <w:hideMark/>
          </w:tcPr>
          <w:p w:rsidR="000A67C7" w:rsidRPr="00A00F7D" w:rsidRDefault="000A67C7" w:rsidP="00194D09">
            <w:pPr>
              <w:jc w:val="center"/>
              <w:rPr>
                <w:rFonts w:ascii="Calibri" w:hAnsi="Calibri" w:cs="Calibri"/>
                <w:color w:val="000000"/>
                <w:sz w:val="18"/>
                <w:szCs w:val="18"/>
              </w:rPr>
            </w:pPr>
            <w:r w:rsidRPr="00A00F7D">
              <w:rPr>
                <w:rFonts w:ascii="Calibri" w:hAnsi="Calibri" w:cs="Calibri"/>
                <w:color w:val="000000"/>
                <w:sz w:val="18"/>
                <w:szCs w:val="18"/>
              </w:rPr>
              <w:t>11</w:t>
            </w:r>
            <w:r>
              <w:rPr>
                <w:rFonts w:ascii="Calibri" w:hAnsi="Calibri" w:cs="Calibri"/>
                <w:color w:val="000000"/>
                <w:sz w:val="18"/>
                <w:szCs w:val="18"/>
              </w:rPr>
              <w:t>,275.</w:t>
            </w:r>
            <w:r w:rsidRPr="00A00F7D">
              <w:rPr>
                <w:rFonts w:ascii="Calibri" w:hAnsi="Calibri" w:cs="Calibri"/>
                <w:color w:val="000000"/>
                <w:sz w:val="18"/>
                <w:szCs w:val="18"/>
              </w:rPr>
              <w:t>0 </w:t>
            </w:r>
          </w:p>
        </w:tc>
      </w:tr>
      <w:tr w:rsidR="000A67C7" w:rsidRPr="00023948" w:rsidTr="007602CD">
        <w:trPr>
          <w:trHeight w:val="223"/>
        </w:trPr>
        <w:tc>
          <w:tcPr>
            <w:tcW w:w="2959" w:type="dxa"/>
            <w:tcBorders>
              <w:top w:val="nil"/>
              <w:left w:val="single" w:sz="4" w:space="0" w:color="auto"/>
              <w:bottom w:val="single" w:sz="4" w:space="0" w:color="auto"/>
              <w:right w:val="single" w:sz="4" w:space="0" w:color="auto"/>
            </w:tcBorders>
            <w:shd w:val="clear" w:color="auto" w:fill="auto"/>
            <w:vAlign w:val="bottom"/>
            <w:hideMark/>
          </w:tcPr>
          <w:p w:rsidR="000A67C7" w:rsidRPr="00D802F9" w:rsidRDefault="000A67C7" w:rsidP="00194D09">
            <w:pPr>
              <w:jc w:val="center"/>
              <w:rPr>
                <w:rFonts w:ascii="Calibri" w:hAnsi="Calibri" w:cs="Calibri"/>
                <w:b/>
                <w:color w:val="000000"/>
                <w:sz w:val="16"/>
                <w:szCs w:val="16"/>
              </w:rPr>
            </w:pPr>
            <w:r w:rsidRPr="00D802F9">
              <w:rPr>
                <w:rFonts w:ascii="Calibri" w:hAnsi="Calibri" w:cs="Calibri"/>
                <w:b/>
                <w:color w:val="000000"/>
                <w:sz w:val="16"/>
                <w:szCs w:val="16"/>
              </w:rPr>
              <w:t>Total</w:t>
            </w:r>
          </w:p>
        </w:tc>
        <w:tc>
          <w:tcPr>
            <w:tcW w:w="2027" w:type="dxa"/>
            <w:tcBorders>
              <w:top w:val="nil"/>
              <w:left w:val="nil"/>
              <w:bottom w:val="single" w:sz="4" w:space="0" w:color="auto"/>
              <w:right w:val="single" w:sz="4" w:space="0" w:color="auto"/>
            </w:tcBorders>
            <w:shd w:val="clear" w:color="auto" w:fill="auto"/>
            <w:noWrap/>
            <w:vAlign w:val="bottom"/>
            <w:hideMark/>
          </w:tcPr>
          <w:p w:rsidR="000A67C7" w:rsidRPr="00D802F9" w:rsidRDefault="000A67C7" w:rsidP="00194D09">
            <w:pPr>
              <w:jc w:val="center"/>
              <w:rPr>
                <w:rFonts w:ascii="Calibri" w:hAnsi="Calibri" w:cs="Calibri"/>
                <w:b/>
                <w:color w:val="000000"/>
                <w:sz w:val="18"/>
                <w:szCs w:val="18"/>
              </w:rPr>
            </w:pPr>
            <w:r w:rsidRPr="00D802F9">
              <w:rPr>
                <w:rFonts w:ascii="Calibri" w:hAnsi="Calibri" w:cs="Calibri"/>
                <w:b/>
                <w:color w:val="000000"/>
                <w:sz w:val="18"/>
                <w:szCs w:val="18"/>
              </w:rPr>
              <w:t>665,978.3</w:t>
            </w:r>
          </w:p>
        </w:tc>
        <w:tc>
          <w:tcPr>
            <w:tcW w:w="1483" w:type="dxa"/>
            <w:tcBorders>
              <w:top w:val="nil"/>
              <w:left w:val="nil"/>
              <w:bottom w:val="single" w:sz="4" w:space="0" w:color="auto"/>
              <w:right w:val="single" w:sz="4" w:space="0" w:color="auto"/>
            </w:tcBorders>
            <w:shd w:val="clear" w:color="auto" w:fill="auto"/>
            <w:noWrap/>
            <w:vAlign w:val="bottom"/>
            <w:hideMark/>
          </w:tcPr>
          <w:p w:rsidR="000A67C7" w:rsidRPr="00D802F9" w:rsidRDefault="000A67C7" w:rsidP="00194D09">
            <w:pPr>
              <w:jc w:val="center"/>
              <w:rPr>
                <w:rFonts w:ascii="Calibri" w:hAnsi="Calibri" w:cs="Calibri"/>
                <w:b/>
                <w:color w:val="000000"/>
                <w:sz w:val="18"/>
                <w:szCs w:val="18"/>
              </w:rPr>
            </w:pPr>
            <w:r w:rsidRPr="00A0188B">
              <w:rPr>
                <w:rFonts w:ascii="Calibri" w:hAnsi="Calibri" w:cs="Calibri"/>
                <w:b/>
                <w:color w:val="000000"/>
                <w:sz w:val="18"/>
                <w:szCs w:val="18"/>
              </w:rPr>
              <w:t>4</w:t>
            </w:r>
            <w:r>
              <w:rPr>
                <w:rFonts w:ascii="Calibri" w:hAnsi="Calibri" w:cs="Calibri"/>
                <w:b/>
                <w:color w:val="000000"/>
                <w:sz w:val="18"/>
                <w:szCs w:val="18"/>
              </w:rPr>
              <w:t>’</w:t>
            </w:r>
            <w:r w:rsidRPr="00A0188B">
              <w:rPr>
                <w:rFonts w:ascii="Calibri" w:hAnsi="Calibri" w:cs="Calibri"/>
                <w:b/>
                <w:color w:val="000000"/>
                <w:sz w:val="18"/>
                <w:szCs w:val="18"/>
              </w:rPr>
              <w:t>040</w:t>
            </w:r>
            <w:r>
              <w:rPr>
                <w:rFonts w:ascii="Calibri" w:hAnsi="Calibri" w:cs="Calibri"/>
                <w:b/>
                <w:color w:val="000000"/>
                <w:sz w:val="18"/>
                <w:szCs w:val="18"/>
              </w:rPr>
              <w:t>,</w:t>
            </w:r>
            <w:r w:rsidRPr="00A0188B">
              <w:rPr>
                <w:rFonts w:ascii="Calibri" w:hAnsi="Calibri" w:cs="Calibri"/>
                <w:b/>
                <w:color w:val="000000"/>
                <w:sz w:val="18"/>
                <w:szCs w:val="18"/>
              </w:rPr>
              <w:t>722</w:t>
            </w:r>
            <w:r>
              <w:rPr>
                <w:rFonts w:ascii="Calibri" w:hAnsi="Calibri" w:cs="Calibri"/>
                <w:b/>
                <w:color w:val="000000"/>
                <w:sz w:val="18"/>
                <w:szCs w:val="18"/>
              </w:rPr>
              <w:t>.0</w:t>
            </w:r>
          </w:p>
        </w:tc>
        <w:tc>
          <w:tcPr>
            <w:tcW w:w="1323" w:type="dxa"/>
            <w:tcBorders>
              <w:top w:val="nil"/>
              <w:left w:val="nil"/>
              <w:bottom w:val="single" w:sz="4" w:space="0" w:color="auto"/>
              <w:right w:val="single" w:sz="4" w:space="0" w:color="auto"/>
            </w:tcBorders>
            <w:shd w:val="clear" w:color="auto" w:fill="auto"/>
            <w:noWrap/>
            <w:vAlign w:val="bottom"/>
            <w:hideMark/>
          </w:tcPr>
          <w:p w:rsidR="000A67C7" w:rsidRPr="00D802F9" w:rsidRDefault="000A67C7" w:rsidP="00194D09">
            <w:pPr>
              <w:jc w:val="center"/>
              <w:rPr>
                <w:rFonts w:ascii="Calibri" w:hAnsi="Calibri" w:cs="Calibri"/>
                <w:b/>
                <w:color w:val="000000"/>
                <w:sz w:val="18"/>
                <w:szCs w:val="18"/>
              </w:rPr>
            </w:pPr>
            <w:r w:rsidRPr="00A0188B">
              <w:rPr>
                <w:rFonts w:ascii="Calibri" w:hAnsi="Calibri" w:cs="Calibri"/>
                <w:b/>
                <w:color w:val="000000"/>
                <w:sz w:val="18"/>
                <w:szCs w:val="18"/>
              </w:rPr>
              <w:t>4</w:t>
            </w:r>
            <w:r>
              <w:rPr>
                <w:rFonts w:ascii="Calibri" w:hAnsi="Calibri" w:cs="Calibri"/>
                <w:b/>
                <w:color w:val="000000"/>
                <w:sz w:val="18"/>
                <w:szCs w:val="18"/>
              </w:rPr>
              <w:t>’</w:t>
            </w:r>
            <w:r w:rsidRPr="00A0188B">
              <w:rPr>
                <w:rFonts w:ascii="Calibri" w:hAnsi="Calibri" w:cs="Calibri"/>
                <w:b/>
                <w:color w:val="000000"/>
                <w:sz w:val="18"/>
                <w:szCs w:val="18"/>
              </w:rPr>
              <w:t>706</w:t>
            </w:r>
            <w:r>
              <w:rPr>
                <w:rFonts w:ascii="Calibri" w:hAnsi="Calibri" w:cs="Calibri"/>
                <w:b/>
                <w:color w:val="000000"/>
                <w:sz w:val="18"/>
                <w:szCs w:val="18"/>
              </w:rPr>
              <w:t>,700.</w:t>
            </w:r>
            <w:r w:rsidRPr="00A0188B">
              <w:rPr>
                <w:rFonts w:ascii="Calibri" w:hAnsi="Calibri" w:cs="Calibri"/>
                <w:b/>
                <w:color w:val="000000"/>
                <w:sz w:val="18"/>
                <w:szCs w:val="18"/>
              </w:rPr>
              <w:t>3</w:t>
            </w:r>
          </w:p>
        </w:tc>
      </w:tr>
    </w:tbl>
    <w:p w:rsidR="000A67C7" w:rsidRDefault="002F4C1B" w:rsidP="00372801">
      <w:pPr>
        <w:pStyle w:val="Prrafodelista"/>
        <w:ind w:left="360"/>
        <w:contextualSpacing w:val="0"/>
        <w:rPr>
          <w:rStyle w:val="Hipervnculo"/>
          <w:rFonts w:ascii="Arial" w:hAnsi="Arial" w:cs="Arial"/>
          <w:color w:val="000000" w:themeColor="text1"/>
          <w:sz w:val="16"/>
          <w:szCs w:val="16"/>
        </w:rPr>
      </w:pPr>
      <w:r>
        <w:rPr>
          <w:sz w:val="16"/>
          <w:szCs w:val="16"/>
        </w:rPr>
        <w:tab/>
      </w:r>
      <w:r>
        <w:rPr>
          <w:sz w:val="16"/>
          <w:szCs w:val="16"/>
        </w:rPr>
        <w:tab/>
      </w:r>
      <w:r w:rsidR="00913B53">
        <w:rPr>
          <w:sz w:val="16"/>
          <w:szCs w:val="16"/>
        </w:rPr>
        <w:t>Fuente: Sistema Integrado de Administración Financiera, Elaboración del Autor-2017</w:t>
      </w: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2F4C1B" w:rsidRDefault="002F4C1B" w:rsidP="002F4C1B">
      <w:pPr>
        <w:spacing w:line="480" w:lineRule="auto"/>
        <w:ind w:left="1152" w:firstLine="709"/>
        <w:jc w:val="both"/>
        <w:rPr>
          <w:rStyle w:val="Hipervnculo"/>
          <w:color w:val="auto"/>
          <w:u w:val="none"/>
        </w:rPr>
      </w:pPr>
    </w:p>
    <w:p w:rsidR="000A67C7" w:rsidRPr="00457E1A" w:rsidRDefault="00457E1A" w:rsidP="002F4C1B">
      <w:pPr>
        <w:spacing w:line="480" w:lineRule="auto"/>
        <w:ind w:left="1152" w:firstLine="709"/>
        <w:jc w:val="both"/>
        <w:rPr>
          <w:rStyle w:val="Hipervnculo"/>
          <w:color w:val="auto"/>
          <w:u w:val="none"/>
        </w:rPr>
      </w:pPr>
      <w:r w:rsidRPr="00457E1A">
        <w:rPr>
          <w:rStyle w:val="Hipervnculo"/>
          <w:color w:val="auto"/>
          <w:u w:val="none"/>
        </w:rPr>
        <w:t xml:space="preserve">A manera de conclusión se puede anotar </w:t>
      </w:r>
      <w:r>
        <w:rPr>
          <w:rStyle w:val="Hipervnculo"/>
          <w:color w:val="auto"/>
          <w:u w:val="none"/>
        </w:rPr>
        <w:t>que una de las prioridades de las gestión del alcalde Arturo Plasencia, ha sido lograr un cambio significativo en el desarrollo de su distrito, para ello uno de los pilares de su gestión ha sido la búsqueda de financiamiento para la ejecución de obras, principalmente en lo que significa el acondicionamiento territorial, además de fortalecer la gestión de los centros de salud, a través del mejoramiento de sus ambientes, así como la implementación con personal equipos e instrumentos que permitan brindar una adecuada calidad en el servicio. A ello se suma la atención que se ha prestado a las distintas instituciones educativas de su distrito, con el mejoramiento de sus locales, dotación de mejor mobiliarios, servicios higiénicos, equipos, capacitación docente</w:t>
      </w:r>
      <w:r w:rsidR="0040476A">
        <w:rPr>
          <w:rStyle w:val="Hipervnculo"/>
          <w:color w:val="auto"/>
          <w:u w:val="none"/>
        </w:rPr>
        <w:t>, dotación de materiales, que ha contribuido a elevar la calidad de la enseñanza, mejorando los logros en los aprendizajes de los estudiantes. Cabe resaltar la inversión en el cuidado del medio ambiente a través de sistemas de riego, mejoramiento genético de la producción de paltas, mango, y otras variedades de frutas, además de la dotación de sistemas de agua potable y alcantarillado en la capital del distrito como en otros caseríos del distrito, situación que evidencia un buen manejo de los recursos, además de haber logrado un alto IDH, y la minimización del impacto de la pobreza, situación que implica haber contribuido al fortalecimiento del desarrollo local del distrito de Chilete.</w:t>
      </w: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A67C7" w:rsidRDefault="000A67C7" w:rsidP="00372801">
      <w:pPr>
        <w:pStyle w:val="Prrafodelista"/>
        <w:ind w:left="360"/>
        <w:contextualSpacing w:val="0"/>
        <w:rPr>
          <w:rStyle w:val="Hipervnculo"/>
          <w:rFonts w:ascii="Arial" w:hAnsi="Arial" w:cs="Arial"/>
          <w:color w:val="000000" w:themeColor="text1"/>
          <w:sz w:val="16"/>
          <w:szCs w:val="16"/>
        </w:rPr>
      </w:pPr>
    </w:p>
    <w:p w:rsidR="000C4A74" w:rsidRPr="00913918" w:rsidRDefault="00372801" w:rsidP="00563175">
      <w:pPr>
        <w:pStyle w:val="Prrafodelista"/>
        <w:numPr>
          <w:ilvl w:val="1"/>
          <w:numId w:val="87"/>
        </w:numPr>
        <w:spacing w:line="480" w:lineRule="auto"/>
        <w:rPr>
          <w:rFonts w:eastAsiaTheme="minorHAnsi"/>
          <w:b/>
          <w:bCs/>
          <w:lang w:eastAsia="en-US"/>
        </w:rPr>
      </w:pPr>
      <w:r w:rsidRPr="00913918">
        <w:rPr>
          <w:rFonts w:eastAsiaTheme="minorHAnsi"/>
          <w:b/>
          <w:bCs/>
          <w:lang w:eastAsia="en-US"/>
        </w:rPr>
        <w:t>Promoción del  desarrollo  Urbano</w:t>
      </w:r>
    </w:p>
    <w:p w:rsidR="007602CD" w:rsidRDefault="007602CD" w:rsidP="002F4C1B">
      <w:pPr>
        <w:spacing w:line="480" w:lineRule="auto"/>
        <w:ind w:left="1224" w:firstLine="709"/>
        <w:jc w:val="both"/>
        <w:rPr>
          <w:lang w:val="es-ES_tradnl"/>
        </w:rPr>
      </w:pPr>
    </w:p>
    <w:p w:rsidR="00A94181" w:rsidRDefault="00A94181" w:rsidP="007602CD">
      <w:pPr>
        <w:spacing w:line="480" w:lineRule="auto"/>
        <w:ind w:left="792" w:firstLine="709"/>
        <w:jc w:val="both"/>
        <w:rPr>
          <w:color w:val="000000" w:themeColor="text1"/>
        </w:rPr>
      </w:pPr>
      <w:r w:rsidRPr="002F4C1B">
        <w:rPr>
          <w:lang w:val="es-ES_tradnl"/>
        </w:rPr>
        <w:t>El</w:t>
      </w:r>
      <w:r w:rsidRPr="00A94181">
        <w:rPr>
          <w:color w:val="000000" w:themeColor="text1"/>
        </w:rPr>
        <w:t xml:space="preserve"> crecimiento de la población en la mayoría de las ciudades obliga a la expansi</w:t>
      </w:r>
      <w:r>
        <w:rPr>
          <w:color w:val="000000" w:themeColor="text1"/>
        </w:rPr>
        <w:t>ón urbana, así como al incremento de las necesidades de la población. Es el rol de las municipalidades poder, mediante la gestión eficaz, incrementar la satisfacción de las necesidades de la población, como acondicionamiento urbano, atención en servicios básicos, que incluye construcción, mejoramiento, equipamiento de los servicios de salud, educación, agua, desagüe, implementación de zonas de recreación, habilitación urbana, defensas ribereñas, entre otras necesidades, que han orientado la gestión del alcalde del distrito de Chilete entre los años 2007 - 2014.</w:t>
      </w:r>
    </w:p>
    <w:p w:rsidR="002F4C1B" w:rsidRDefault="002F4C1B" w:rsidP="002F4C1B">
      <w:pPr>
        <w:spacing w:line="480" w:lineRule="auto"/>
        <w:ind w:left="1224" w:firstLine="709"/>
        <w:jc w:val="both"/>
        <w:rPr>
          <w:color w:val="000000" w:themeColor="text1"/>
        </w:rPr>
      </w:pPr>
    </w:p>
    <w:p w:rsidR="000C4A74" w:rsidRDefault="00A94181" w:rsidP="007602CD">
      <w:pPr>
        <w:spacing w:line="480" w:lineRule="auto"/>
        <w:ind w:left="792" w:firstLine="709"/>
        <w:jc w:val="both"/>
      </w:pPr>
      <w:r>
        <w:rPr>
          <w:color w:val="000000" w:themeColor="text1"/>
        </w:rPr>
        <w:t xml:space="preserve">Hay que tener en cuenta </w:t>
      </w:r>
      <w:r w:rsidR="0003579A">
        <w:rPr>
          <w:color w:val="000000" w:themeColor="text1"/>
        </w:rPr>
        <w:t xml:space="preserve">que el distrito de </w:t>
      </w:r>
      <w:r w:rsidR="00372801" w:rsidRPr="000C4A74">
        <w:rPr>
          <w:color w:val="000000" w:themeColor="text1"/>
        </w:rPr>
        <w:t>Chilete</w:t>
      </w:r>
      <w:r w:rsidR="0003579A">
        <w:rPr>
          <w:color w:val="000000" w:themeColor="text1"/>
        </w:rPr>
        <w:t xml:space="preserve"> alberga una población principalmente urbana, (</w:t>
      </w:r>
      <w:r w:rsidR="00372801" w:rsidRPr="000C4A74">
        <w:rPr>
          <w:color w:val="000000" w:themeColor="text1"/>
        </w:rPr>
        <w:t>77.3%</w:t>
      </w:r>
      <w:r w:rsidR="0003579A">
        <w:rPr>
          <w:color w:val="000000" w:themeColor="text1"/>
        </w:rPr>
        <w:t xml:space="preserve">), por lo que la gestión de la municipalidad ha puesto </w:t>
      </w:r>
      <w:r w:rsidR="00372801">
        <w:t xml:space="preserve">énfasis en la promoción </w:t>
      </w:r>
      <w:r w:rsidR="0003579A">
        <w:t xml:space="preserve">y desarrollo de  infraestructura, </w:t>
      </w:r>
      <w:r w:rsidR="00372801">
        <w:t xml:space="preserve">servicios básicos, áreas verdes, proyectos de vialidad y equipamiento comunitario para el desarrollo urbano. Así tenemos que: </w:t>
      </w:r>
    </w:p>
    <w:p w:rsidR="0003579A" w:rsidRDefault="0003579A" w:rsidP="00655F06">
      <w:pPr>
        <w:pStyle w:val="Prrafodelista"/>
        <w:spacing w:line="480" w:lineRule="auto"/>
        <w:ind w:left="1582" w:firstLine="709"/>
        <w:jc w:val="both"/>
      </w:pPr>
    </w:p>
    <w:p w:rsidR="00372801" w:rsidRDefault="00372801" w:rsidP="007602CD">
      <w:pPr>
        <w:spacing w:line="480" w:lineRule="auto"/>
        <w:ind w:left="792" w:firstLine="709"/>
        <w:jc w:val="both"/>
        <w:rPr>
          <w:lang w:val="es-ES_tradnl"/>
        </w:rPr>
      </w:pPr>
      <w:r>
        <w:rPr>
          <w:lang w:val="es-ES_tradnl"/>
        </w:rPr>
        <w:t>La ciudad de Chilete</w:t>
      </w:r>
      <w:r w:rsidRPr="00120B0A">
        <w:rPr>
          <w:lang w:val="es-ES_tradnl"/>
        </w:rPr>
        <w:t xml:space="preserve">, está ubicada estratégicamente </w:t>
      </w:r>
      <w:r>
        <w:rPr>
          <w:lang w:val="es-ES_tradnl"/>
        </w:rPr>
        <w:t xml:space="preserve">en la cuenca de del Rio Jequetepeque, con </w:t>
      </w:r>
      <w:r w:rsidRPr="00120B0A">
        <w:rPr>
          <w:lang w:val="es-ES_tradnl"/>
        </w:rPr>
        <w:t xml:space="preserve">conexión </w:t>
      </w:r>
      <w:r>
        <w:rPr>
          <w:lang w:val="es-ES_tradnl"/>
        </w:rPr>
        <w:t xml:space="preserve">a </w:t>
      </w:r>
      <w:r w:rsidRPr="00120B0A">
        <w:rPr>
          <w:lang w:val="es-ES_tradnl"/>
        </w:rPr>
        <w:t xml:space="preserve">mercados </w:t>
      </w:r>
      <w:r>
        <w:rPr>
          <w:lang w:val="es-ES_tradnl"/>
        </w:rPr>
        <w:t>locales regionales y nacionales;</w:t>
      </w:r>
      <w:r w:rsidR="000C4A74">
        <w:rPr>
          <w:lang w:val="es-ES_tradnl"/>
        </w:rPr>
        <w:t xml:space="preserve"> cabe </w:t>
      </w:r>
      <w:r w:rsidRPr="00120B0A">
        <w:rPr>
          <w:lang w:val="es-ES_tradnl"/>
        </w:rPr>
        <w:t xml:space="preserve">señalar, que </w:t>
      </w:r>
      <w:r>
        <w:rPr>
          <w:lang w:val="es-ES_tradnl"/>
        </w:rPr>
        <w:t xml:space="preserve">Chilete </w:t>
      </w:r>
      <w:r w:rsidRPr="00120B0A">
        <w:rPr>
          <w:lang w:val="es-ES_tradnl"/>
        </w:rPr>
        <w:t xml:space="preserve">es el punto departida de la carretera </w:t>
      </w:r>
      <w:r>
        <w:rPr>
          <w:lang w:val="es-ES_tradnl"/>
        </w:rPr>
        <w:t>panamericana</w:t>
      </w:r>
      <w:r w:rsidRPr="00120B0A">
        <w:rPr>
          <w:lang w:val="es-ES_tradnl"/>
        </w:rPr>
        <w:t>, lo cual le permite ser considerada como Ciudad Intermedia, por</w:t>
      </w:r>
      <w:r w:rsidR="00FE0652">
        <w:rPr>
          <w:lang w:val="es-ES_tradnl"/>
        </w:rPr>
        <w:t xml:space="preserve"> </w:t>
      </w:r>
      <w:r w:rsidRPr="00120B0A">
        <w:rPr>
          <w:lang w:val="es-ES_tradnl"/>
        </w:rPr>
        <w:t>tener una ubicación estratégica dentro el contexto regional y nacional</w:t>
      </w:r>
      <w:r>
        <w:rPr>
          <w:lang w:val="es-ES_tradnl"/>
        </w:rPr>
        <w:t xml:space="preserve">, por gozar de </w:t>
      </w:r>
      <w:r w:rsidRPr="00120B0A">
        <w:rPr>
          <w:lang w:val="es-ES_tradnl"/>
        </w:rPr>
        <w:t>ventajas comparativas a diferencia</w:t>
      </w:r>
      <w:r w:rsidR="002254BB">
        <w:rPr>
          <w:lang w:val="es-ES_tradnl"/>
        </w:rPr>
        <w:t xml:space="preserve"> </w:t>
      </w:r>
      <w:r w:rsidRPr="00120B0A">
        <w:rPr>
          <w:lang w:val="es-ES_tradnl"/>
        </w:rPr>
        <w:t>de otros espacios</w:t>
      </w:r>
      <w:r>
        <w:rPr>
          <w:lang w:val="es-ES_tradnl"/>
        </w:rPr>
        <w:t>. P</w:t>
      </w:r>
      <w:r w:rsidRPr="00FA1BAD">
        <w:rPr>
          <w:lang w:val="es-ES_tradnl"/>
        </w:rPr>
        <w:t xml:space="preserve">or su ubicación geográfica, es el mayor centro comercial y de servicios en la zona, enlaza con vías de comunicación terrestre; carretera a la costa del pacífico, que une la ciudad de Cajamarca con la panamericana norte; carreteras de penetración hacia las provincias de San Pablo, San Miguel; carretera que une la provincia de Contumazá y es paso obligado de personas y mercancías con destino hacia las provincias de San Pablo, San Miguel, Contumazá, Cajamarca y hacia la costa (Pacasmayo), configurando una ciudad intermedia, con dinamismo comercial que generar ingresos a los habitantes y a la municipalidad producto de servicios de alimentación hospedaje y transporte. Ver </w:t>
      </w:r>
      <w:r w:rsidR="0072432E">
        <w:rPr>
          <w:lang w:val="es-ES_tradnl"/>
        </w:rPr>
        <w:t>Gráfico</w:t>
      </w:r>
      <w:r w:rsidR="007602CD">
        <w:rPr>
          <w:lang w:val="es-ES_tradnl"/>
        </w:rPr>
        <w:t xml:space="preserve"> N° 20</w:t>
      </w:r>
    </w:p>
    <w:p w:rsidR="00655F06" w:rsidRDefault="00655F06" w:rsidP="00372801">
      <w:pPr>
        <w:autoSpaceDE w:val="0"/>
        <w:autoSpaceDN w:val="0"/>
        <w:adjustRightInd w:val="0"/>
        <w:spacing w:line="360" w:lineRule="auto"/>
        <w:jc w:val="center"/>
        <w:rPr>
          <w:b/>
          <w:lang w:val="es-ES_tradnl"/>
        </w:rPr>
      </w:pPr>
    </w:p>
    <w:p w:rsidR="007602CD" w:rsidRDefault="007602CD" w:rsidP="00372801">
      <w:pPr>
        <w:autoSpaceDE w:val="0"/>
        <w:autoSpaceDN w:val="0"/>
        <w:adjustRightInd w:val="0"/>
        <w:spacing w:line="360" w:lineRule="auto"/>
        <w:jc w:val="center"/>
        <w:rPr>
          <w:b/>
          <w:lang w:val="es-ES_tradnl"/>
        </w:rPr>
      </w:pPr>
    </w:p>
    <w:p w:rsidR="007602CD" w:rsidRDefault="007602CD" w:rsidP="00372801">
      <w:pPr>
        <w:autoSpaceDE w:val="0"/>
        <w:autoSpaceDN w:val="0"/>
        <w:adjustRightInd w:val="0"/>
        <w:spacing w:line="360" w:lineRule="auto"/>
        <w:jc w:val="center"/>
        <w:rPr>
          <w:b/>
          <w:lang w:val="es-ES_tradnl"/>
        </w:rPr>
      </w:pPr>
    </w:p>
    <w:p w:rsidR="007602CD" w:rsidRDefault="007602CD" w:rsidP="00372801">
      <w:pPr>
        <w:autoSpaceDE w:val="0"/>
        <w:autoSpaceDN w:val="0"/>
        <w:adjustRightInd w:val="0"/>
        <w:spacing w:line="360" w:lineRule="auto"/>
        <w:jc w:val="center"/>
        <w:rPr>
          <w:b/>
          <w:lang w:val="es-ES_tradnl"/>
        </w:rPr>
      </w:pPr>
    </w:p>
    <w:p w:rsidR="007602CD" w:rsidRDefault="007602CD" w:rsidP="00372801">
      <w:pPr>
        <w:autoSpaceDE w:val="0"/>
        <w:autoSpaceDN w:val="0"/>
        <w:adjustRightInd w:val="0"/>
        <w:spacing w:line="360" w:lineRule="auto"/>
        <w:jc w:val="center"/>
        <w:rPr>
          <w:b/>
          <w:lang w:val="es-ES_tradnl"/>
        </w:rPr>
      </w:pPr>
    </w:p>
    <w:p w:rsidR="007602CD" w:rsidRDefault="007602CD" w:rsidP="00372801">
      <w:pPr>
        <w:autoSpaceDE w:val="0"/>
        <w:autoSpaceDN w:val="0"/>
        <w:adjustRightInd w:val="0"/>
        <w:spacing w:line="360" w:lineRule="auto"/>
        <w:jc w:val="center"/>
        <w:rPr>
          <w:b/>
          <w:lang w:val="es-ES_tradnl"/>
        </w:rPr>
      </w:pPr>
    </w:p>
    <w:p w:rsidR="007602CD" w:rsidRDefault="007602CD" w:rsidP="00372801">
      <w:pPr>
        <w:autoSpaceDE w:val="0"/>
        <w:autoSpaceDN w:val="0"/>
        <w:adjustRightInd w:val="0"/>
        <w:spacing w:line="360" w:lineRule="auto"/>
        <w:jc w:val="center"/>
        <w:rPr>
          <w:b/>
          <w:lang w:val="es-ES_tradnl"/>
        </w:rPr>
      </w:pPr>
    </w:p>
    <w:p w:rsidR="00372801" w:rsidRPr="00174BFA" w:rsidRDefault="00655F06" w:rsidP="00070A59">
      <w:pPr>
        <w:autoSpaceDE w:val="0"/>
        <w:autoSpaceDN w:val="0"/>
        <w:adjustRightInd w:val="0"/>
        <w:jc w:val="center"/>
        <w:rPr>
          <w:b/>
          <w:lang w:val="es-ES_tradnl"/>
        </w:rPr>
      </w:pPr>
      <w:r>
        <w:rPr>
          <w:b/>
          <w:lang w:val="es-ES_tradnl"/>
        </w:rPr>
        <w:t>Gráfico</w:t>
      </w:r>
      <w:r w:rsidR="001C51D4">
        <w:rPr>
          <w:b/>
          <w:lang w:val="es-ES_tradnl"/>
        </w:rPr>
        <w:t xml:space="preserve"> N</w:t>
      </w:r>
      <w:r w:rsidR="002254BB">
        <w:rPr>
          <w:b/>
          <w:lang w:val="es-ES_tradnl"/>
        </w:rPr>
        <w:t>º 20</w:t>
      </w:r>
    </w:p>
    <w:p w:rsidR="00372801" w:rsidRPr="00174BFA" w:rsidRDefault="00655F06" w:rsidP="00070A59">
      <w:pPr>
        <w:autoSpaceDE w:val="0"/>
        <w:autoSpaceDN w:val="0"/>
        <w:adjustRightInd w:val="0"/>
        <w:jc w:val="center"/>
        <w:rPr>
          <w:b/>
          <w:lang w:val="es-ES_tradnl"/>
        </w:rPr>
      </w:pPr>
      <w:r w:rsidRPr="00174BFA">
        <w:rPr>
          <w:b/>
          <w:lang w:val="es-ES_tradnl"/>
        </w:rPr>
        <w:t>Vista panorámica de la ciudad de Chilete</w:t>
      </w:r>
    </w:p>
    <w:p w:rsidR="00372801" w:rsidRDefault="00372801" w:rsidP="00372801">
      <w:pPr>
        <w:tabs>
          <w:tab w:val="left" w:pos="709"/>
        </w:tabs>
        <w:spacing w:before="120" w:line="360" w:lineRule="auto"/>
        <w:ind w:left="2124" w:hanging="990"/>
        <w:jc w:val="both"/>
        <w:rPr>
          <w:rFonts w:ascii="Arial" w:hAnsi="Arial" w:cs="Arial"/>
          <w:lang w:val="es-ES_tradnl"/>
        </w:rPr>
      </w:pPr>
      <w:r w:rsidRPr="00975FF9">
        <w:rPr>
          <w:rFonts w:ascii="Arial" w:hAnsi="Arial" w:cs="Arial"/>
          <w:noProof/>
          <w:lang w:val="es-PE" w:eastAsia="es-PE"/>
        </w:rPr>
        <w:drawing>
          <wp:inline distT="0" distB="0" distL="0" distR="0" wp14:anchorId="5C1512A7" wp14:editId="2F796A0F">
            <wp:extent cx="5248275" cy="2734241"/>
            <wp:effectExtent l="0" t="0" r="0" b="0"/>
            <wp:docPr id="17" name="Imagen 17" descr="http://www.peru.gob.pe/Nuevo_Portal_Municipal/Portales/Municipalidades/601/gal_tematico/PM_601_9087_Chilete%20.%20.%20.%20HOY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eru.gob.pe/Nuevo_Portal_Municipal/Portales/Municipalidades/601/gal_tematico/PM_601_9087_Chilete%20.%20.%20.%20HOY_201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2904" cy="2773121"/>
                    </a:xfrm>
                    <a:prstGeom prst="rect">
                      <a:avLst/>
                    </a:prstGeom>
                    <a:noFill/>
                    <a:ln>
                      <a:noFill/>
                    </a:ln>
                  </pic:spPr>
                </pic:pic>
              </a:graphicData>
            </a:graphic>
          </wp:inline>
        </w:drawing>
      </w:r>
    </w:p>
    <w:p w:rsidR="00372801" w:rsidRPr="00283810" w:rsidRDefault="00372801" w:rsidP="00372801">
      <w:pPr>
        <w:tabs>
          <w:tab w:val="left" w:pos="709"/>
        </w:tabs>
        <w:spacing w:line="480" w:lineRule="auto"/>
        <w:ind w:left="2124"/>
        <w:jc w:val="both"/>
        <w:rPr>
          <w:lang w:val="es-ES_tradnl"/>
        </w:rPr>
      </w:pPr>
      <w:r w:rsidRPr="00283810">
        <w:rPr>
          <w:lang w:val="es-ES_tradnl"/>
        </w:rPr>
        <w:t xml:space="preserve">Fuente. Archivo Municipalidad de Chilete </w:t>
      </w:r>
    </w:p>
    <w:p w:rsidR="005C751F" w:rsidRDefault="005C751F" w:rsidP="00982C0D">
      <w:pPr>
        <w:pStyle w:val="Prrafodelista"/>
        <w:spacing w:line="480" w:lineRule="auto"/>
        <w:ind w:left="1582" w:firstLine="709"/>
        <w:jc w:val="both"/>
        <w:rPr>
          <w:lang w:val="es-ES_tradnl"/>
        </w:rPr>
      </w:pPr>
    </w:p>
    <w:p w:rsidR="00A33AE9" w:rsidRDefault="00372801" w:rsidP="007602CD">
      <w:pPr>
        <w:spacing w:line="480" w:lineRule="auto"/>
        <w:ind w:left="792" w:firstLine="709"/>
        <w:jc w:val="both"/>
        <w:rPr>
          <w:lang w:val="es-ES_tradnl"/>
        </w:rPr>
      </w:pPr>
      <w:r w:rsidRPr="00655F06">
        <w:rPr>
          <w:lang w:val="es-ES_tradnl"/>
        </w:rPr>
        <w:t>En</w:t>
      </w:r>
      <w:r w:rsidRPr="00283810">
        <w:rPr>
          <w:lang w:val="es-ES_tradnl"/>
        </w:rPr>
        <w:t xml:space="preserve"> el plano institucional, </w:t>
      </w:r>
      <w:r>
        <w:rPr>
          <w:lang w:val="es-ES_tradnl"/>
        </w:rPr>
        <w:t xml:space="preserve">la ciudad de </w:t>
      </w:r>
      <w:r w:rsidRPr="00283810">
        <w:rPr>
          <w:lang w:val="es-ES_tradnl"/>
        </w:rPr>
        <w:t>Chilete concentra el aparato administrativo y de servicios</w:t>
      </w:r>
      <w:r>
        <w:rPr>
          <w:lang w:val="es-ES_tradnl"/>
        </w:rPr>
        <w:t xml:space="preserve">, </w:t>
      </w:r>
      <w:r w:rsidRPr="00283810">
        <w:rPr>
          <w:lang w:val="es-ES_tradnl"/>
        </w:rPr>
        <w:t xml:space="preserve">de instituciones públicas y privadas; </w:t>
      </w:r>
      <w:r>
        <w:rPr>
          <w:lang w:val="es-ES_tradnl"/>
        </w:rPr>
        <w:t>c</w:t>
      </w:r>
      <w:r w:rsidRPr="00283810">
        <w:rPr>
          <w:lang w:val="es-ES_tradnl"/>
        </w:rPr>
        <w:t xml:space="preserve">omo el Hospital de Apoyo del distrito de Chilete, Agencia Agraria, Banco de la Nación, </w:t>
      </w:r>
      <w:r w:rsidRPr="00120B0A">
        <w:rPr>
          <w:lang w:val="es-ES_tradnl"/>
        </w:rPr>
        <w:t>Caja Municipal de Piura</w:t>
      </w:r>
      <w:r w:rsidRPr="00283810">
        <w:rPr>
          <w:lang w:val="es-ES_tradnl"/>
        </w:rPr>
        <w:t>, Agencias de trasporte, etc. Coordinadora de Desarrollo de la Cuenca del Jequetepeque</w:t>
      </w:r>
      <w:r>
        <w:rPr>
          <w:lang w:val="es-ES_tradnl"/>
        </w:rPr>
        <w:t>,</w:t>
      </w:r>
      <w:r w:rsidR="002254BB">
        <w:rPr>
          <w:lang w:val="es-ES_tradnl"/>
        </w:rPr>
        <w:t xml:space="preserve"> </w:t>
      </w:r>
      <w:r w:rsidRPr="00FA1BAD">
        <w:rPr>
          <w:lang w:val="es-ES_tradnl"/>
        </w:rPr>
        <w:t>Asociación</w:t>
      </w:r>
      <w:r>
        <w:rPr>
          <w:lang w:val="es-ES_tradnl"/>
        </w:rPr>
        <w:t xml:space="preserve"> de Desarrollo Social Lestonnac, </w:t>
      </w:r>
      <w:r w:rsidRPr="00FA1BAD">
        <w:rPr>
          <w:lang w:val="es-ES_tradnl"/>
        </w:rPr>
        <w:t>El Centro Ecuménico de Promoción y Acción Social Norte- CEDEPAS Norte</w:t>
      </w:r>
      <w:r>
        <w:rPr>
          <w:lang w:val="es-ES_tradnl"/>
        </w:rPr>
        <w:t xml:space="preserve">, </w:t>
      </w:r>
      <w:r w:rsidRPr="00FA1BAD">
        <w:rPr>
          <w:lang w:val="es-ES_tradnl"/>
        </w:rPr>
        <w:t>- Cooperativa de Ahorro y Crédito</w:t>
      </w:r>
      <w:r>
        <w:rPr>
          <w:lang w:val="es-ES_tradnl"/>
        </w:rPr>
        <w:t xml:space="preserve"> –</w:t>
      </w:r>
      <w:r w:rsidRPr="00FA1BAD">
        <w:rPr>
          <w:lang w:val="es-ES_tradnl"/>
        </w:rPr>
        <w:t xml:space="preserve"> RONDESA</w:t>
      </w:r>
      <w:r>
        <w:rPr>
          <w:lang w:val="es-ES_tradnl"/>
        </w:rPr>
        <w:t xml:space="preserve">, </w:t>
      </w:r>
      <w:r w:rsidRPr="00120B0A">
        <w:rPr>
          <w:lang w:val="es-ES_tradnl"/>
        </w:rPr>
        <w:t>Junta De Usuarios Rio Alto Jequetepeque</w:t>
      </w:r>
      <w:r>
        <w:rPr>
          <w:lang w:val="es-ES_tradnl"/>
        </w:rPr>
        <w:t xml:space="preserve">, </w:t>
      </w:r>
      <w:r w:rsidR="00A33AE9" w:rsidRPr="00120B0A">
        <w:rPr>
          <w:lang w:val="es-ES_tradnl"/>
        </w:rPr>
        <w:t>asociación</w:t>
      </w:r>
      <w:r w:rsidRPr="00120B0A">
        <w:rPr>
          <w:lang w:val="es-ES_tradnl"/>
        </w:rPr>
        <w:t xml:space="preserve"> de productores ecológicos de la microcuenca</w:t>
      </w:r>
      <w:r w:rsidR="002254BB">
        <w:rPr>
          <w:lang w:val="es-ES_tradnl"/>
        </w:rPr>
        <w:t xml:space="preserve"> </w:t>
      </w:r>
      <w:r w:rsidRPr="00120B0A">
        <w:rPr>
          <w:lang w:val="es-ES_tradnl"/>
        </w:rPr>
        <w:t>Payac-Apepayac</w:t>
      </w:r>
      <w:r>
        <w:rPr>
          <w:lang w:val="es-ES_tradnl"/>
        </w:rPr>
        <w:t xml:space="preserve">, </w:t>
      </w:r>
      <w:r w:rsidRPr="00D24081">
        <w:rPr>
          <w:lang w:val="es-ES_tradnl"/>
        </w:rPr>
        <w:t>Juzgados de Paz, la Gobernación Distrital,</w:t>
      </w:r>
      <w:r w:rsidR="002254BB">
        <w:rPr>
          <w:lang w:val="es-ES_tradnl"/>
        </w:rPr>
        <w:t xml:space="preserve"> </w:t>
      </w:r>
      <w:r w:rsidRPr="00D24081">
        <w:rPr>
          <w:lang w:val="es-ES_tradnl"/>
        </w:rPr>
        <w:t>Hidrandina</w:t>
      </w:r>
      <w:r>
        <w:rPr>
          <w:lang w:val="es-ES_tradnl"/>
        </w:rPr>
        <w:t xml:space="preserve">. </w:t>
      </w:r>
    </w:p>
    <w:p w:rsidR="0003579A" w:rsidRDefault="0003579A" w:rsidP="00982C0D">
      <w:pPr>
        <w:pStyle w:val="Prrafodelista"/>
        <w:spacing w:line="480" w:lineRule="auto"/>
        <w:ind w:left="1582" w:firstLine="709"/>
        <w:jc w:val="both"/>
        <w:rPr>
          <w:lang w:val="es-ES_tradnl"/>
        </w:rPr>
      </w:pPr>
    </w:p>
    <w:p w:rsidR="005C751F" w:rsidRDefault="00372801" w:rsidP="007602CD">
      <w:pPr>
        <w:spacing w:line="480" w:lineRule="auto"/>
        <w:ind w:left="792" w:firstLine="709"/>
        <w:jc w:val="both"/>
        <w:rPr>
          <w:lang w:val="es-ES_tradnl"/>
        </w:rPr>
      </w:pPr>
      <w:r>
        <w:rPr>
          <w:lang w:val="es-ES_tradnl"/>
        </w:rPr>
        <w:t xml:space="preserve">En esta perspectiva de la promoción del desarrollo </w:t>
      </w:r>
      <w:r w:rsidR="0003579A">
        <w:rPr>
          <w:lang w:val="es-ES_tradnl"/>
        </w:rPr>
        <w:t xml:space="preserve">ha significado la construcción, mejoramiento y equipamiento de la infraestructura del distrito, así por ejemplo la inversión municipal en </w:t>
      </w:r>
      <w:r>
        <w:rPr>
          <w:lang w:val="es-ES_tradnl"/>
        </w:rPr>
        <w:t xml:space="preserve">la </w:t>
      </w:r>
      <w:r w:rsidRPr="00120B0A">
        <w:rPr>
          <w:lang w:val="es-ES_tradnl"/>
        </w:rPr>
        <w:t>ampliación</w:t>
      </w:r>
      <w:r w:rsidR="0003579A">
        <w:rPr>
          <w:lang w:val="es-ES_tradnl"/>
        </w:rPr>
        <w:t xml:space="preserve"> y mejoramiento de los sistemas de </w:t>
      </w:r>
      <w:r w:rsidRPr="00120B0A">
        <w:rPr>
          <w:lang w:val="es-ES_tradnl"/>
        </w:rPr>
        <w:t>agua potable y alcantarillado</w:t>
      </w:r>
      <w:r w:rsidR="002254BB">
        <w:rPr>
          <w:lang w:val="es-ES_tradnl"/>
        </w:rPr>
        <w:t xml:space="preserve"> </w:t>
      </w:r>
      <w:r w:rsidRPr="00120B0A">
        <w:rPr>
          <w:lang w:val="es-ES_tradnl"/>
        </w:rPr>
        <w:t>con una inver</w:t>
      </w:r>
      <w:r>
        <w:rPr>
          <w:lang w:val="es-ES_tradnl"/>
        </w:rPr>
        <w:t xml:space="preserve">sión de  </w:t>
      </w:r>
      <w:r w:rsidRPr="00120B0A">
        <w:rPr>
          <w:lang w:val="es-ES_tradnl"/>
        </w:rPr>
        <w:t xml:space="preserve">pavimentado las calles y construido veredas, </w:t>
      </w:r>
      <w:r>
        <w:rPr>
          <w:lang w:val="es-ES_tradnl"/>
        </w:rPr>
        <w:t>construcción  de</w:t>
      </w:r>
      <w:r w:rsidR="00A33AE9">
        <w:rPr>
          <w:lang w:val="es-ES_tradnl"/>
        </w:rPr>
        <w:t xml:space="preserve"> escalinatas de </w:t>
      </w:r>
      <w:r w:rsidRPr="00120B0A">
        <w:rPr>
          <w:lang w:val="es-ES_tradnl"/>
        </w:rPr>
        <w:t>cemento para que los pobladores tengan un mejor acceso a sus viviendas</w:t>
      </w:r>
      <w:r>
        <w:rPr>
          <w:lang w:val="es-ES_tradnl"/>
        </w:rPr>
        <w:t xml:space="preserve">, se ha </w:t>
      </w:r>
      <w:r w:rsidRPr="00120B0A">
        <w:rPr>
          <w:lang w:val="es-ES_tradnl"/>
        </w:rPr>
        <w:t xml:space="preserve">ordenado </w:t>
      </w:r>
      <w:r>
        <w:rPr>
          <w:lang w:val="es-ES_tradnl"/>
        </w:rPr>
        <w:t xml:space="preserve">el comercio ambulatorio </w:t>
      </w:r>
      <w:r w:rsidRPr="00120B0A">
        <w:rPr>
          <w:lang w:val="es-ES_tradnl"/>
        </w:rPr>
        <w:t>de la plaza de armas</w:t>
      </w:r>
      <w:r>
        <w:rPr>
          <w:lang w:val="es-ES_tradnl"/>
        </w:rPr>
        <w:t>; se ha</w:t>
      </w:r>
      <w:r w:rsidRPr="00120B0A">
        <w:rPr>
          <w:lang w:val="es-ES_tradnl"/>
        </w:rPr>
        <w:t xml:space="preserve"> construido un terminal terrestre para los colectivos que prestan servicios de tra</w:t>
      </w:r>
      <w:r>
        <w:rPr>
          <w:lang w:val="es-ES_tradnl"/>
        </w:rPr>
        <w:t>nsporte a las ciudades de San Pablo</w:t>
      </w:r>
      <w:r w:rsidRPr="00120B0A">
        <w:rPr>
          <w:lang w:val="es-ES_tradnl"/>
        </w:rPr>
        <w:t xml:space="preserve"> y San Miguel</w:t>
      </w:r>
      <w:r w:rsidR="00A33AE9">
        <w:rPr>
          <w:lang w:val="es-ES_tradnl"/>
        </w:rPr>
        <w:t>.</w:t>
      </w:r>
    </w:p>
    <w:p w:rsidR="007F063F" w:rsidRDefault="007F063F" w:rsidP="00982C0D">
      <w:pPr>
        <w:pStyle w:val="Prrafodelista"/>
        <w:spacing w:line="480" w:lineRule="auto"/>
        <w:ind w:left="1582" w:firstLine="709"/>
        <w:jc w:val="both"/>
        <w:rPr>
          <w:lang w:val="es-ES_tradnl"/>
        </w:rPr>
      </w:pPr>
    </w:p>
    <w:p w:rsidR="00A33AE9" w:rsidRDefault="00372801" w:rsidP="007602CD">
      <w:pPr>
        <w:spacing w:line="480" w:lineRule="auto"/>
        <w:ind w:left="792" w:firstLine="709"/>
        <w:jc w:val="both"/>
        <w:rPr>
          <w:lang w:val="es-ES_tradnl"/>
        </w:rPr>
      </w:pPr>
      <w:r>
        <w:rPr>
          <w:lang w:val="es-ES_tradnl"/>
        </w:rPr>
        <w:t xml:space="preserve"> Desde inicio del primer periodo de la gestión municipal </w:t>
      </w:r>
      <w:r w:rsidRPr="002B1C4D">
        <w:t>(</w:t>
      </w:r>
      <w:r>
        <w:t>2006-2010</w:t>
      </w:r>
      <w:r w:rsidRPr="002B1C4D">
        <w:t xml:space="preserve">), </w:t>
      </w:r>
      <w:r>
        <w:t xml:space="preserve">la </w:t>
      </w:r>
      <w:r w:rsidR="00070A59" w:rsidRPr="002B1C4D">
        <w:t>ciudad adquiere</w:t>
      </w:r>
      <w:r w:rsidRPr="002B1C4D">
        <w:t xml:space="preserve"> una mirada renovada</w:t>
      </w:r>
      <w:r>
        <w:t xml:space="preserve">, una </w:t>
      </w:r>
      <w:r w:rsidRPr="002B1C4D">
        <w:t xml:space="preserve">nueva cultura ciudadana y </w:t>
      </w:r>
      <w:r>
        <w:t>oportunidades de desarrollo centradas en los ciudadanos como</w:t>
      </w:r>
      <w:r w:rsidRPr="002B1C4D">
        <w:t xml:space="preserve"> principal medio. De esta manera, el desarroll</w:t>
      </w:r>
      <w:r>
        <w:t>o de c</w:t>
      </w:r>
      <w:r w:rsidRPr="002B1C4D">
        <w:t xml:space="preserve">iudad </w:t>
      </w:r>
      <w:r>
        <w:t xml:space="preserve">pasa por </w:t>
      </w:r>
      <w:r w:rsidRPr="002B1C4D">
        <w:t>“</w:t>
      </w:r>
      <w:r w:rsidRPr="00CE780F">
        <w:rPr>
          <w:i/>
        </w:rPr>
        <w:t>ordenar la acción de la municipalidad para armonizar el progreso individual con la búsqueda del bien común</w:t>
      </w:r>
      <w:r w:rsidR="0040393F" w:rsidRPr="00CE780F">
        <w:rPr>
          <w:i/>
        </w:rPr>
        <w:t>”</w:t>
      </w:r>
      <w:r w:rsidR="0040393F">
        <w:t xml:space="preserve"> (</w:t>
      </w:r>
      <w:r>
        <w:rPr>
          <w:lang w:val="es-ES_tradnl"/>
        </w:rPr>
        <w:t xml:space="preserve">Arturo Plasencia, alcalde distrital de Chilete). </w:t>
      </w:r>
      <w:r w:rsidRPr="00CE7F08">
        <w:rPr>
          <w:lang w:val="es-ES_tradnl"/>
        </w:rPr>
        <w:t xml:space="preserve">De esta manera </w:t>
      </w:r>
      <w:r>
        <w:rPr>
          <w:lang w:val="es-ES_tradnl"/>
        </w:rPr>
        <w:t>la ciudad de Chilete,</w:t>
      </w:r>
      <w:r w:rsidRPr="00CE7F08">
        <w:rPr>
          <w:lang w:val="es-ES_tradnl"/>
        </w:rPr>
        <w:t xml:space="preserve"> se ha reafirmado como territorio que </w:t>
      </w:r>
      <w:r>
        <w:rPr>
          <w:lang w:val="es-ES_tradnl"/>
        </w:rPr>
        <w:t xml:space="preserve">su población </w:t>
      </w:r>
      <w:r w:rsidRPr="00CE7F08">
        <w:rPr>
          <w:lang w:val="es-ES_tradnl"/>
        </w:rPr>
        <w:t xml:space="preserve">convive </w:t>
      </w:r>
      <w:r>
        <w:rPr>
          <w:lang w:val="es-ES_tradnl"/>
        </w:rPr>
        <w:t>diariamente con</w:t>
      </w:r>
      <w:r w:rsidR="002254BB">
        <w:rPr>
          <w:lang w:val="es-ES_tradnl"/>
        </w:rPr>
        <w:t xml:space="preserve"> </w:t>
      </w:r>
      <w:r>
        <w:rPr>
          <w:lang w:val="es-ES_tradnl"/>
        </w:rPr>
        <w:t xml:space="preserve">otras </w:t>
      </w:r>
      <w:r w:rsidRPr="00CE7F08">
        <w:rPr>
          <w:lang w:val="es-ES_tradnl"/>
        </w:rPr>
        <w:t>poblaciones</w:t>
      </w:r>
      <w:r>
        <w:rPr>
          <w:lang w:val="es-ES_tradnl"/>
        </w:rPr>
        <w:t xml:space="preserve"> de las regiones del país,</w:t>
      </w:r>
      <w:r w:rsidR="002254BB">
        <w:rPr>
          <w:lang w:val="es-ES_tradnl"/>
        </w:rPr>
        <w:t xml:space="preserve"> </w:t>
      </w:r>
      <w:r>
        <w:rPr>
          <w:lang w:val="es-ES_tradnl"/>
        </w:rPr>
        <w:t xml:space="preserve">por ser </w:t>
      </w:r>
      <w:r w:rsidRPr="00CE7F08">
        <w:rPr>
          <w:lang w:val="es-ES_tradnl"/>
        </w:rPr>
        <w:t>punto</w:t>
      </w:r>
      <w:r w:rsidR="002254BB">
        <w:rPr>
          <w:lang w:val="es-ES_tradnl"/>
        </w:rPr>
        <w:t xml:space="preserve"> </w:t>
      </w:r>
      <w:r w:rsidRPr="00CE7F08">
        <w:rPr>
          <w:lang w:val="es-ES_tradnl"/>
        </w:rPr>
        <w:t>de confluencia e interacción</w:t>
      </w:r>
      <w:r>
        <w:rPr>
          <w:lang w:val="es-ES_tradnl"/>
        </w:rPr>
        <w:t xml:space="preserve">. </w:t>
      </w:r>
      <w:r w:rsidRPr="00CE7F08">
        <w:rPr>
          <w:lang w:val="es-ES_tradnl"/>
        </w:rPr>
        <w:t xml:space="preserve">Es así, que </w:t>
      </w:r>
      <w:r>
        <w:rPr>
          <w:lang w:val="es-ES_tradnl"/>
        </w:rPr>
        <w:t xml:space="preserve">la gestión municipal entendió que la </w:t>
      </w:r>
      <w:r w:rsidRPr="00CE7F08">
        <w:rPr>
          <w:lang w:val="es-ES_tradnl"/>
        </w:rPr>
        <w:t>ciudad no sólo</w:t>
      </w:r>
      <w:r>
        <w:rPr>
          <w:lang w:val="es-ES_tradnl"/>
        </w:rPr>
        <w:t>,</w:t>
      </w:r>
      <w:r w:rsidR="002254BB">
        <w:rPr>
          <w:lang w:val="es-ES_tradnl"/>
        </w:rPr>
        <w:t xml:space="preserve"> </w:t>
      </w:r>
      <w:r>
        <w:rPr>
          <w:lang w:val="es-ES_tradnl"/>
        </w:rPr>
        <w:t xml:space="preserve">es </w:t>
      </w:r>
      <w:r w:rsidRPr="00CE7F08">
        <w:rPr>
          <w:lang w:val="es-ES_tradnl"/>
        </w:rPr>
        <w:t>territorio tangible en el que se desarrolla la vida social, sino también una construcción sociocultural</w:t>
      </w:r>
      <w:r>
        <w:rPr>
          <w:lang w:val="es-ES_tradnl"/>
        </w:rPr>
        <w:t xml:space="preserve">, en donde se produce </w:t>
      </w:r>
      <w:r w:rsidRPr="002B1C4D">
        <w:t>encuentros culturales, mezcla de hábitos, percepciones e historias, que contribuyen a la propia urbanidad de la ciudad, que a través del conjunto de valores, normas y formas de acción hacen posible la vida en ella, ya que en la ciudad se establece lo que está permitido y aquello que no lo está</w:t>
      </w:r>
      <w:r w:rsidRPr="00CE7F08">
        <w:rPr>
          <w:lang w:val="es-ES_tradnl"/>
        </w:rPr>
        <w:t>. Tal entendimiento obtuvo como consecuencia un impacto en las orientaciones de las políticas públicas distritales</w:t>
      </w:r>
      <w:r>
        <w:rPr>
          <w:lang w:val="es-ES_tradnl"/>
        </w:rPr>
        <w:t xml:space="preserve">, para </w:t>
      </w:r>
      <w:r w:rsidRPr="00D835EC">
        <w:rPr>
          <w:lang w:val="es-ES_tradnl"/>
        </w:rPr>
        <w:t>la maximiza</w:t>
      </w:r>
      <w:r>
        <w:rPr>
          <w:lang w:val="es-ES_tradnl"/>
        </w:rPr>
        <w:t>r</w:t>
      </w:r>
      <w:r w:rsidRPr="00D835EC">
        <w:rPr>
          <w:lang w:val="es-ES_tradnl"/>
        </w:rPr>
        <w:t xml:space="preserve"> las posibilidades de intercambio y el lugar de la ciudadanía. </w:t>
      </w:r>
    </w:p>
    <w:p w:rsidR="00372801" w:rsidRDefault="00372801" w:rsidP="007602CD">
      <w:pPr>
        <w:autoSpaceDE w:val="0"/>
        <w:autoSpaceDN w:val="0"/>
        <w:adjustRightInd w:val="0"/>
        <w:spacing w:line="480" w:lineRule="auto"/>
        <w:ind w:left="1418" w:firstLine="706"/>
        <w:jc w:val="both"/>
        <w:rPr>
          <w:i/>
          <w:sz w:val="22"/>
          <w:szCs w:val="22"/>
        </w:rPr>
      </w:pPr>
      <w:r w:rsidRPr="007602CD">
        <w:rPr>
          <w:lang w:val="es-ES_tradnl"/>
        </w:rPr>
        <w:t>“Por la nuestra ubicación estratégica, el acondicionamiento de la</w:t>
      </w:r>
      <w:r w:rsidRPr="00655F06">
        <w:rPr>
          <w:i/>
          <w:sz w:val="22"/>
          <w:szCs w:val="22"/>
        </w:rPr>
        <w:t xml:space="preserve"> ciudad de Chilete, es fundamental para el desarrollo del distrito. La mayor parte de la inversión municipal se dirigido a dotar a la ciudad de: servicios agua, pavimentación de calles, construcción centros educativos, construcción del local para el de mercado, construcción de lozas deportivas y parques recreativos. Trabajamos para que Chilete sea una servicios básicos de calidad, dinámica en actividades de comerciales, con oportunidades de trabajo, con centros de  enseñanza, con  acceso al conocimiento y a la cultura, con servicios  de salud,  Y además de todo ello, un lugar muy agradables para vivir dignamente con sus comodidades”. (Alcalde distrital de Chilete   Plasencia Castillo. Arturo)</w:t>
      </w:r>
    </w:p>
    <w:p w:rsidR="005C751F" w:rsidRPr="00655F06" w:rsidRDefault="005C751F" w:rsidP="00A33AE9">
      <w:pPr>
        <w:autoSpaceDE w:val="0"/>
        <w:autoSpaceDN w:val="0"/>
        <w:adjustRightInd w:val="0"/>
        <w:spacing w:line="480" w:lineRule="auto"/>
        <w:ind w:left="1415" w:firstLine="706"/>
        <w:jc w:val="both"/>
        <w:rPr>
          <w:sz w:val="22"/>
          <w:szCs w:val="22"/>
          <w:lang w:val="es-ES_tradnl"/>
        </w:rPr>
      </w:pPr>
    </w:p>
    <w:p w:rsidR="00A33AE9" w:rsidRDefault="00372801" w:rsidP="007602CD">
      <w:pPr>
        <w:spacing w:line="480" w:lineRule="auto"/>
        <w:ind w:left="792" w:firstLine="709"/>
        <w:jc w:val="both"/>
      </w:pPr>
      <w:r w:rsidRPr="00982C0D">
        <w:rPr>
          <w:lang w:val="es-ES_tradnl"/>
        </w:rPr>
        <w:t>En</w:t>
      </w:r>
      <w:r>
        <w:t xml:space="preserve"> el periodo </w:t>
      </w:r>
      <w:r w:rsidRPr="00283810">
        <w:t xml:space="preserve">- 2006 </w:t>
      </w:r>
      <w:r>
        <w:t>–</w:t>
      </w:r>
      <w:r w:rsidRPr="00283810">
        <w:t xml:space="preserve"> 2014</w:t>
      </w:r>
      <w:r>
        <w:t xml:space="preserve"> la MDCH </w:t>
      </w:r>
      <w:r w:rsidRPr="00283810">
        <w:t>inverti</w:t>
      </w:r>
      <w:r>
        <w:t>do</w:t>
      </w:r>
      <w:r w:rsidRPr="00283810">
        <w:t xml:space="preserve"> en obras de envergadura como</w:t>
      </w:r>
      <w:r>
        <w:t xml:space="preserve">: </w:t>
      </w:r>
      <w:r w:rsidRPr="00283810">
        <w:t>construcción más de 5 km de pistas y veredas en la ciudad, construcción del sistema de agua y desagüe</w:t>
      </w:r>
      <w:r>
        <w:rPr>
          <w:rStyle w:val="Refdenotaalpie"/>
        </w:rPr>
        <w:footnoteReference w:id="15"/>
      </w:r>
      <w:r w:rsidRPr="00283810">
        <w:t>, construcción del mercado ferial, la construcción del embarque terrestre San Pablo - San Miguel. La ejecución de fue financiada por el Gobierno Regional de Cajamarca. Todas estas obras son producto de gestiones que se realiza a nivel d las instituciones Gobierno Central y del Gobierno Regional, de la Asociación Municipalidades y de instituciones públicas- privadas.</w:t>
      </w:r>
    </w:p>
    <w:p w:rsidR="00070A59" w:rsidRDefault="00070A59" w:rsidP="00982C0D">
      <w:pPr>
        <w:pStyle w:val="Prrafodelista"/>
        <w:spacing w:line="480" w:lineRule="auto"/>
        <w:ind w:left="1582" w:firstLine="709"/>
        <w:jc w:val="both"/>
      </w:pPr>
    </w:p>
    <w:p w:rsidR="00A33AE9" w:rsidRDefault="00372801" w:rsidP="007602CD">
      <w:pPr>
        <w:spacing w:line="480" w:lineRule="auto"/>
        <w:ind w:left="792" w:firstLine="709"/>
        <w:jc w:val="both"/>
        <w:rPr>
          <w:rFonts w:eastAsia="Calibri"/>
          <w:lang w:eastAsia="en-US"/>
        </w:rPr>
      </w:pPr>
      <w:r w:rsidRPr="00982C0D">
        <w:rPr>
          <w:lang w:val="es-ES_tradnl"/>
        </w:rPr>
        <w:t>Para</w:t>
      </w:r>
      <w:r>
        <w:rPr>
          <w:rFonts w:eastAsia="Calibri"/>
          <w:lang w:eastAsia="en-US"/>
        </w:rPr>
        <w:t xml:space="preserve"> el desarrollo de capacidades de la población joven de Chilete se ha celebrado </w:t>
      </w:r>
      <w:r w:rsidRPr="00283810">
        <w:rPr>
          <w:rFonts w:eastAsia="Calibri"/>
          <w:lang w:eastAsia="en-US"/>
        </w:rPr>
        <w:t>convenio de cooperación con la Cámara de Comercio de Cajamarca para que se funcione en Chi</w:t>
      </w:r>
      <w:r>
        <w:rPr>
          <w:rFonts w:eastAsia="Calibri"/>
          <w:lang w:eastAsia="en-US"/>
        </w:rPr>
        <w:t xml:space="preserve">lete una sede </w:t>
      </w:r>
      <w:r w:rsidRPr="00283810">
        <w:rPr>
          <w:rFonts w:eastAsia="Calibri"/>
          <w:lang w:eastAsia="en-US"/>
        </w:rPr>
        <w:t xml:space="preserve">del Servicio Nacional de Adiestramiento en Trabajo Industrial (SENATI) </w:t>
      </w:r>
      <w:r>
        <w:rPr>
          <w:rFonts w:eastAsia="Calibri"/>
          <w:lang w:eastAsia="en-US"/>
        </w:rPr>
        <w:t>con tres carreras técnicas. U</w:t>
      </w:r>
      <w:r w:rsidRPr="00283810">
        <w:rPr>
          <w:rFonts w:eastAsia="Calibri"/>
          <w:lang w:eastAsia="en-US"/>
        </w:rPr>
        <w:t xml:space="preserve">n convenio con la Universidad Cesar Vallejo para </w:t>
      </w:r>
      <w:r>
        <w:rPr>
          <w:rFonts w:eastAsia="Calibri"/>
          <w:lang w:eastAsia="en-US"/>
        </w:rPr>
        <w:t xml:space="preserve">que jóvenes acceda a estudios de pre grado y pos grado </w:t>
      </w:r>
      <w:r w:rsidRPr="00283810">
        <w:rPr>
          <w:rFonts w:eastAsia="Calibri"/>
          <w:lang w:eastAsia="en-US"/>
        </w:rPr>
        <w:t xml:space="preserve">con costos mínimos y Becas Especiales para los mejores alumnos del distrito. </w:t>
      </w:r>
    </w:p>
    <w:p w:rsidR="005C751F" w:rsidRDefault="005C751F" w:rsidP="00982C0D">
      <w:pPr>
        <w:pStyle w:val="Prrafodelista"/>
        <w:spacing w:line="480" w:lineRule="auto"/>
        <w:ind w:left="1582" w:firstLine="709"/>
        <w:jc w:val="both"/>
      </w:pPr>
    </w:p>
    <w:p w:rsidR="00A33AE9" w:rsidRDefault="00372801" w:rsidP="007602CD">
      <w:pPr>
        <w:spacing w:line="480" w:lineRule="auto"/>
        <w:ind w:left="792" w:firstLine="709"/>
        <w:jc w:val="both"/>
        <w:rPr>
          <w:rFonts w:eastAsia="Calibri"/>
          <w:lang w:eastAsia="en-US"/>
        </w:rPr>
      </w:pPr>
      <w:r w:rsidRPr="007602CD">
        <w:rPr>
          <w:lang w:val="es-ES_tradnl"/>
        </w:rPr>
        <w:t>A</w:t>
      </w:r>
      <w:r w:rsidRPr="00283810">
        <w:rPr>
          <w:rFonts w:eastAsia="Calibri"/>
          <w:lang w:eastAsia="en-US"/>
        </w:rPr>
        <w:t xml:space="preserve"> nivel de la cuenca del rio Jequetepeque se ha institucionalizado todos los años la XIII Feria Regional de la Fruta, en la que participan el Gobierno regional y gobiernos locales de </w:t>
      </w:r>
      <w:r w:rsidR="00A33AE9">
        <w:rPr>
          <w:rFonts w:eastAsia="Calibri"/>
          <w:lang w:eastAsia="en-US"/>
        </w:rPr>
        <w:t>la cuenca del rio Jequetepeque.</w:t>
      </w:r>
    </w:p>
    <w:p w:rsidR="005C751F" w:rsidRDefault="005C751F" w:rsidP="00982C0D">
      <w:pPr>
        <w:pStyle w:val="Prrafodelista"/>
        <w:spacing w:line="480" w:lineRule="auto"/>
        <w:ind w:left="1582" w:firstLine="709"/>
        <w:jc w:val="both"/>
        <w:rPr>
          <w:rFonts w:eastAsia="Calibri"/>
          <w:lang w:eastAsia="en-US"/>
        </w:rPr>
      </w:pPr>
    </w:p>
    <w:p w:rsidR="00A33AE9" w:rsidRDefault="00372801" w:rsidP="007602CD">
      <w:pPr>
        <w:spacing w:line="480" w:lineRule="auto"/>
        <w:ind w:left="792" w:firstLine="709"/>
        <w:jc w:val="both"/>
        <w:rPr>
          <w:rFonts w:eastAsia="Calibri"/>
          <w:lang w:eastAsia="en-US"/>
        </w:rPr>
      </w:pPr>
      <w:r w:rsidRPr="00982C0D">
        <w:rPr>
          <w:lang w:val="es-ES_tradnl"/>
        </w:rPr>
        <w:t>Para</w:t>
      </w:r>
      <w:r w:rsidRPr="00283810">
        <w:rPr>
          <w:rFonts w:eastAsia="Calibri"/>
          <w:lang w:eastAsia="en-US"/>
        </w:rPr>
        <w:t xml:space="preserve"> la promoción del deporte se ha </w:t>
      </w:r>
      <w:r>
        <w:rPr>
          <w:rFonts w:eastAsia="Calibri"/>
          <w:lang w:eastAsia="en-US"/>
        </w:rPr>
        <w:t>dotado de infraestructura moderna al</w:t>
      </w:r>
      <w:r w:rsidRPr="00283810">
        <w:rPr>
          <w:rFonts w:eastAsia="Calibri"/>
          <w:lang w:eastAsia="en-US"/>
        </w:rPr>
        <w:t xml:space="preserve"> estadio “Benjamín Gálvez” y se ha construido una piscina olímpica, con </w:t>
      </w:r>
      <w:r>
        <w:rPr>
          <w:rFonts w:eastAsia="Calibri"/>
          <w:lang w:eastAsia="en-US"/>
        </w:rPr>
        <w:t xml:space="preserve">que permita </w:t>
      </w:r>
      <w:r w:rsidRPr="00283810">
        <w:rPr>
          <w:rFonts w:eastAsia="Calibri"/>
          <w:lang w:eastAsia="en-US"/>
        </w:rPr>
        <w:t xml:space="preserve">organizar campeonatos de natación a nivel regional. </w:t>
      </w:r>
    </w:p>
    <w:p w:rsidR="005C751F" w:rsidRDefault="005C751F" w:rsidP="00982C0D">
      <w:pPr>
        <w:pStyle w:val="Prrafodelista"/>
        <w:spacing w:line="480" w:lineRule="auto"/>
        <w:ind w:left="1582" w:firstLine="709"/>
        <w:jc w:val="both"/>
      </w:pPr>
    </w:p>
    <w:p w:rsidR="00982C0D" w:rsidRDefault="00372801" w:rsidP="007602CD">
      <w:pPr>
        <w:spacing w:line="480" w:lineRule="auto"/>
        <w:ind w:left="792" w:firstLine="709"/>
        <w:jc w:val="both"/>
      </w:pPr>
      <w:r w:rsidRPr="00982C0D">
        <w:rPr>
          <w:lang w:val="es-ES_tradnl"/>
        </w:rPr>
        <w:t>Es</w:t>
      </w:r>
      <w:r>
        <w:t xml:space="preserve"> importante indicar que el desarrollo urbano, facilita </w:t>
      </w:r>
      <w:r w:rsidRPr="004E7F5A">
        <w:t>procesos de desarrollo que se suscitan en esta ciudad, especialmente en la dimensión económica</w:t>
      </w:r>
      <w:r>
        <w:t xml:space="preserve"> articulando dinámicas comerciales </w:t>
      </w:r>
      <w:r w:rsidRPr="004E7F5A">
        <w:t xml:space="preserve">que sobrepasan la división política, y están influenciadas por la configuración físico espacial (la cercanía), vías de integración, flujos económicos (corredores económicos, complementariedad productiva entre distritos, etc.). En la práctica “lo local” sobrepasa la dimensión físico espacial definido en base a distritos, y alude más a una configuración territorial zonal o de </w:t>
      </w:r>
      <w:r>
        <w:t>cuenca</w:t>
      </w:r>
      <w:r w:rsidRPr="004E7F5A">
        <w:t>.</w:t>
      </w:r>
      <w:r>
        <w:t xml:space="preserve"> D</w:t>
      </w:r>
      <w:r w:rsidRPr="004E7F5A">
        <w:t xml:space="preserve">esde una lógica territorial, </w:t>
      </w:r>
      <w:r>
        <w:t xml:space="preserve">se intentó </w:t>
      </w:r>
      <w:r w:rsidRPr="004E7F5A">
        <w:t>implanta</w:t>
      </w:r>
      <w:r>
        <w:t xml:space="preserve">r </w:t>
      </w:r>
      <w:r w:rsidRPr="004E7F5A">
        <w:t xml:space="preserve">políticas de desarrollo económico </w:t>
      </w:r>
      <w:r>
        <w:t xml:space="preserve">en </w:t>
      </w:r>
      <w:r w:rsidRPr="004E7F5A">
        <w:t xml:space="preserve">cooperación, </w:t>
      </w:r>
      <w:r>
        <w:t xml:space="preserve">con las municipalidades de  Contumazá y Tantarica; </w:t>
      </w:r>
      <w:r w:rsidRPr="004E7F5A">
        <w:t xml:space="preserve"> a pesar de los esfuerzos iniciales no se logró </w:t>
      </w:r>
      <w:r>
        <w:t xml:space="preserve"> ejecutar conjunto  </w:t>
      </w:r>
      <w:r w:rsidRPr="004E7F5A">
        <w:t xml:space="preserve">porque los lineamientos políticos </w:t>
      </w:r>
      <w:r>
        <w:t xml:space="preserve">de las municipalidades </w:t>
      </w:r>
      <w:r w:rsidRPr="004E7F5A">
        <w:t>tenían otras prioridades vinculadas a la mejora de infraestructura y conexión vial y la atención de servicios básicos y también por la rigidez de los mecanismos de cooperación (proyectos con componentes y presupuestos definidas, etc.).</w:t>
      </w:r>
    </w:p>
    <w:p w:rsidR="00372801" w:rsidRPr="00A33AE9" w:rsidRDefault="00372801" w:rsidP="007602CD">
      <w:pPr>
        <w:pStyle w:val="Prrafodelista"/>
        <w:numPr>
          <w:ilvl w:val="0"/>
          <w:numId w:val="39"/>
        </w:numPr>
        <w:spacing w:line="480" w:lineRule="auto"/>
        <w:ind w:left="1134"/>
        <w:jc w:val="both"/>
      </w:pPr>
      <w:r w:rsidRPr="00A33AE9">
        <w:rPr>
          <w:b/>
          <w:lang w:val="es-ES_tradnl"/>
        </w:rPr>
        <w:t xml:space="preserve">Promoción del empleo </w:t>
      </w:r>
    </w:p>
    <w:p w:rsidR="00A33AE9" w:rsidRDefault="00372801" w:rsidP="007602CD">
      <w:pPr>
        <w:pStyle w:val="Prrafodelista"/>
        <w:autoSpaceDE w:val="0"/>
        <w:autoSpaceDN w:val="0"/>
        <w:adjustRightInd w:val="0"/>
        <w:spacing w:line="480" w:lineRule="auto"/>
        <w:ind w:left="1134"/>
        <w:jc w:val="both"/>
        <w:rPr>
          <w:lang w:val="es-ES_tradnl"/>
        </w:rPr>
      </w:pPr>
      <w:r w:rsidRPr="00F93541">
        <w:rPr>
          <w:lang w:val="es-ES_tradnl"/>
        </w:rPr>
        <w:t xml:space="preserve">En la ciudad de </w:t>
      </w:r>
      <w:r>
        <w:rPr>
          <w:lang w:val="es-ES_tradnl"/>
        </w:rPr>
        <w:t>C</w:t>
      </w:r>
      <w:r w:rsidRPr="00F93541">
        <w:rPr>
          <w:lang w:val="es-ES_tradnl"/>
        </w:rPr>
        <w:t>hil</w:t>
      </w:r>
      <w:r>
        <w:rPr>
          <w:lang w:val="es-ES_tradnl"/>
        </w:rPr>
        <w:t>e</w:t>
      </w:r>
      <w:r w:rsidRPr="00F93541">
        <w:rPr>
          <w:lang w:val="es-ES_tradnl"/>
        </w:rPr>
        <w:t>te</w:t>
      </w:r>
      <w:r>
        <w:rPr>
          <w:lang w:val="es-ES_tradnl"/>
        </w:rPr>
        <w:t>,</w:t>
      </w:r>
      <w:r w:rsidRPr="00F93541">
        <w:rPr>
          <w:lang w:val="es-ES_tradnl"/>
        </w:rPr>
        <w:t xml:space="preserve"> se genera un número importante de empleos, fundamentalmente los días miércoles que es día feria. La </w:t>
      </w:r>
      <w:r>
        <w:rPr>
          <w:lang w:val="es-ES_tradnl"/>
        </w:rPr>
        <w:t>generación de empleo involucrando a diferentes actores de los sectores: comercio, trasportes alejamiento alimentación, recreación etc.  Así tenemos que:</w:t>
      </w:r>
    </w:p>
    <w:p w:rsidR="00A33AE9" w:rsidRDefault="00372801" w:rsidP="007602CD">
      <w:pPr>
        <w:pStyle w:val="Prrafodelista"/>
        <w:autoSpaceDE w:val="0"/>
        <w:autoSpaceDN w:val="0"/>
        <w:adjustRightInd w:val="0"/>
        <w:spacing w:line="480" w:lineRule="auto"/>
        <w:ind w:left="1134"/>
        <w:jc w:val="both"/>
        <w:rPr>
          <w:lang w:val="es-ES_tradnl"/>
        </w:rPr>
      </w:pPr>
      <w:r w:rsidRPr="00373B0F">
        <w:rPr>
          <w:lang w:val="es-ES_tradnl"/>
        </w:rPr>
        <w:t>La feria se desarrolla en una faja de terreno en la margen izquierda del río Huertas en el sector colindante con el barrio de Los pinos, sector este de la ciudad.</w:t>
      </w:r>
      <w:r w:rsidR="002254BB">
        <w:rPr>
          <w:lang w:val="es-ES_tradnl"/>
        </w:rPr>
        <w:t xml:space="preserve"> </w:t>
      </w:r>
      <w:r w:rsidRPr="00373B0F">
        <w:rPr>
          <w:lang w:val="es-ES_tradnl"/>
        </w:rPr>
        <w:t>La feria del miércoles es un evento de comercialización a nivel regional. Este es un acontecimiento semanal que produce un comercio de venta y reventa de ganado proceden</w:t>
      </w:r>
      <w:r>
        <w:rPr>
          <w:lang w:val="es-ES_tradnl"/>
        </w:rPr>
        <w:t xml:space="preserve">te de distintas localidades, </w:t>
      </w:r>
      <w:r w:rsidRPr="00283810">
        <w:rPr>
          <w:lang w:val="es-ES_tradnl"/>
        </w:rPr>
        <w:t>donde concurren comerciantes y compradores de Cajamarca, Madalena, Asunción, (Provincia Cajamarca) San Pablo, S</w:t>
      </w:r>
      <w:r w:rsidR="00BF0B13">
        <w:rPr>
          <w:lang w:val="es-ES_tradnl"/>
        </w:rPr>
        <w:t>an Bernardino, San Luis, Tumbadé</w:t>
      </w:r>
      <w:r w:rsidRPr="00283810">
        <w:rPr>
          <w:lang w:val="es-ES_tradnl"/>
        </w:rPr>
        <w:t xml:space="preserve">n  (provincia de San Pablo) San Miguel, El Prado, Unión  Agua Blanca, Calquis, El Prado (Provincia de San Miguel), </w:t>
      </w:r>
      <w:r w:rsidR="00A33AE9" w:rsidRPr="00283810">
        <w:rPr>
          <w:lang w:val="es-ES_tradnl"/>
        </w:rPr>
        <w:t>Contumazá</w:t>
      </w:r>
      <w:r w:rsidRPr="00283810">
        <w:rPr>
          <w:lang w:val="es-ES_tradnl"/>
        </w:rPr>
        <w:t xml:space="preserve">, </w:t>
      </w:r>
      <w:r w:rsidR="00A33AE9" w:rsidRPr="00283810">
        <w:rPr>
          <w:lang w:val="es-ES_tradnl"/>
        </w:rPr>
        <w:t>Yonán</w:t>
      </w:r>
      <w:r w:rsidRPr="00283810">
        <w:rPr>
          <w:lang w:val="es-ES_tradnl"/>
        </w:rPr>
        <w:t>, Tantarica, Santa Cruz de Toled</w:t>
      </w:r>
      <w:r w:rsidR="00A33AE9">
        <w:rPr>
          <w:lang w:val="es-ES_tradnl"/>
        </w:rPr>
        <w:t>o</w:t>
      </w:r>
      <w:r w:rsidRPr="00283810">
        <w:rPr>
          <w:lang w:val="es-ES_tradnl"/>
        </w:rPr>
        <w:t xml:space="preserve">, (provincia de Contumazá) </w:t>
      </w:r>
      <w:r w:rsidR="00A33AE9" w:rsidRPr="00283810">
        <w:rPr>
          <w:lang w:val="es-ES_tradnl"/>
        </w:rPr>
        <w:t>Chepén</w:t>
      </w:r>
      <w:r w:rsidRPr="00283810">
        <w:rPr>
          <w:lang w:val="es-ES_tradnl"/>
        </w:rPr>
        <w:t>, Pacasmayo Guadalupe, San Pedro (departamento de la Libertad).</w:t>
      </w:r>
      <w:r>
        <w:rPr>
          <w:lang w:val="es-ES_tradnl"/>
        </w:rPr>
        <w:t xml:space="preserve"> Esta f</w:t>
      </w:r>
      <w:r w:rsidRPr="00283810">
        <w:rPr>
          <w:lang w:val="es-ES_tradnl"/>
        </w:rPr>
        <w:t>eri</w:t>
      </w:r>
      <w:r>
        <w:rPr>
          <w:lang w:val="es-ES_tradnl"/>
        </w:rPr>
        <w:t>a</w:t>
      </w:r>
      <w:r w:rsidRPr="00283810">
        <w:rPr>
          <w:lang w:val="es-ES_tradnl"/>
        </w:rPr>
        <w:t>, históricamente está vinculada a la construcción del ferrocarril Pacasmayo-Guadalupe-Chilete (</w:t>
      </w:r>
      <w:r w:rsidRPr="00283810">
        <w:rPr>
          <w:lang w:val="es-ES_tradnl"/>
        </w:rPr>
        <w:footnoteReference w:id="16"/>
      </w:r>
      <w:r w:rsidRPr="00283810">
        <w:rPr>
          <w:lang w:val="es-ES_tradnl"/>
        </w:rPr>
        <w:t xml:space="preserve">) iniciándose su construcción el año 1871 y llegó a Chilete en el año 1908. Las actividades económicas que se desarrollaron los días miércoles en torno del Ferrocarril originaron el funcionamiento de la feria, que después, determino para la creación del distrito el año 1933. Desde la puesta en marcha del ferrocarril hasta el año 1997, cumplió un papel importante en el desarrollo social y económico a nivel regional, se trasladaba productos agrícolas y ganaderos de la zona y los minerales extraídos de las minas de Paredones. </w:t>
      </w:r>
    </w:p>
    <w:p w:rsidR="005C751F" w:rsidRDefault="005C751F" w:rsidP="00982C0D">
      <w:pPr>
        <w:pStyle w:val="Prrafodelista"/>
        <w:autoSpaceDE w:val="0"/>
        <w:autoSpaceDN w:val="0"/>
        <w:adjustRightInd w:val="0"/>
        <w:spacing w:line="480" w:lineRule="auto"/>
        <w:ind w:left="1843"/>
        <w:jc w:val="both"/>
        <w:rPr>
          <w:lang w:val="es-ES_tradnl"/>
        </w:rPr>
      </w:pPr>
    </w:p>
    <w:p w:rsidR="00A33AE9" w:rsidRDefault="00372801" w:rsidP="007602CD">
      <w:pPr>
        <w:pStyle w:val="Prrafodelista"/>
        <w:autoSpaceDE w:val="0"/>
        <w:autoSpaceDN w:val="0"/>
        <w:adjustRightInd w:val="0"/>
        <w:spacing w:line="480" w:lineRule="auto"/>
        <w:ind w:left="1134"/>
        <w:jc w:val="both"/>
        <w:rPr>
          <w:lang w:val="es-ES_tradnl"/>
        </w:rPr>
      </w:pPr>
      <w:r w:rsidRPr="00283810">
        <w:rPr>
          <w:lang w:val="es-ES_tradnl"/>
        </w:rPr>
        <w:t>La feria de Chilete ha servido y sirve como núcleo para la generación de redes comerciales, dando lugar al fortalecimiento de los lazos culturales como zona de encuentro de diversos grupos sociales, como comerciantes de la región de Cajamarca y de La Libertada. Para la Municipalidad le significa ingresos, que a la vez retribuye esos ingresos, a través de «amparo temporal» para que los comerciantes realicen sus actividad</w:t>
      </w:r>
      <w:r>
        <w:rPr>
          <w:lang w:val="es-ES_tradnl"/>
        </w:rPr>
        <w:t>es económicas de forma «normal».</w:t>
      </w:r>
    </w:p>
    <w:p w:rsidR="00070A59" w:rsidRDefault="00070A59" w:rsidP="00982C0D">
      <w:pPr>
        <w:pStyle w:val="Prrafodelista"/>
        <w:autoSpaceDE w:val="0"/>
        <w:autoSpaceDN w:val="0"/>
        <w:adjustRightInd w:val="0"/>
        <w:spacing w:line="480" w:lineRule="auto"/>
        <w:ind w:left="1843"/>
        <w:jc w:val="both"/>
        <w:rPr>
          <w:lang w:val="es-ES_tradnl"/>
        </w:rPr>
      </w:pPr>
    </w:p>
    <w:p w:rsidR="00372801" w:rsidRPr="00283810" w:rsidRDefault="00372801" w:rsidP="007602CD">
      <w:pPr>
        <w:pStyle w:val="Prrafodelista"/>
        <w:autoSpaceDE w:val="0"/>
        <w:autoSpaceDN w:val="0"/>
        <w:adjustRightInd w:val="0"/>
        <w:spacing w:line="480" w:lineRule="auto"/>
        <w:ind w:left="1134"/>
        <w:jc w:val="both"/>
        <w:rPr>
          <w:lang w:val="es-ES_tradnl"/>
        </w:rPr>
      </w:pPr>
      <w:r w:rsidRPr="00283810">
        <w:rPr>
          <w:lang w:val="es-ES_tradnl"/>
        </w:rPr>
        <w:t>Los giros de la feria son venta de abarrotes, alimentos no perecibles, productos agropecuarios, servicios, artículos de ferretería, vestimenta, medicina, ganadería, librería, y utilillos de cocina. Lo</w:t>
      </w:r>
      <w:r w:rsidR="00FE0652">
        <w:rPr>
          <w:lang w:val="es-ES_tradnl"/>
        </w:rPr>
        <w:t>s</w:t>
      </w:r>
      <w:r w:rsidRPr="00283810">
        <w:rPr>
          <w:lang w:val="es-ES_tradnl"/>
        </w:rPr>
        <w:t xml:space="preserve"> compradores son las familias de las zonas alejadas que acuden semanalmente a la feria y comerciantes que concurren a compra productos par comercializados en mercado de otras ciudades. Las actividades que se desarrollan en torno a la feria generan empleos para transportistas, cargadores, restaurantes, hoteles, bancos farmacias entre otros. El movimiento económico que mueve los días miércoles se calcula que pasa el millo de soles. Además la feria es espacio de encuentro y circulación de información, conocimientos, esparcimiento y recreación, que marca la dinámica económica. </w:t>
      </w:r>
    </w:p>
    <w:p w:rsidR="00372801" w:rsidRDefault="00372801" w:rsidP="007602CD">
      <w:pPr>
        <w:spacing w:line="480" w:lineRule="auto"/>
        <w:ind w:left="1418"/>
        <w:jc w:val="both"/>
        <w:rPr>
          <w:lang w:val="es-ES_tradnl"/>
        </w:rPr>
      </w:pPr>
      <w:r w:rsidRPr="00283810">
        <w:rPr>
          <w:lang w:val="es-PE"/>
        </w:rPr>
        <w:t>“</w:t>
      </w:r>
      <w:r w:rsidRPr="00283810">
        <w:rPr>
          <w:i/>
          <w:lang w:val="es-ES_tradnl"/>
        </w:rPr>
        <w:t>En Chilete se trabaja el miércoles para vivir el resto de los días de la semana, porque en otros día lo que se hace son cachuelitos que no son rentables” (Briones, Marino. Vecino</w:t>
      </w:r>
      <w:r w:rsidRPr="00283810">
        <w:rPr>
          <w:lang w:val="es-ES_tradnl"/>
        </w:rPr>
        <w:t xml:space="preserve">) </w:t>
      </w:r>
    </w:p>
    <w:p w:rsidR="005C751F" w:rsidRPr="00283810" w:rsidRDefault="005C751F" w:rsidP="00372801">
      <w:pPr>
        <w:spacing w:line="480" w:lineRule="auto"/>
        <w:ind w:left="2124"/>
        <w:jc w:val="both"/>
        <w:rPr>
          <w:lang w:val="es-ES_tradnl"/>
        </w:rPr>
      </w:pPr>
    </w:p>
    <w:p w:rsidR="00372801" w:rsidRPr="00283810" w:rsidRDefault="00372801" w:rsidP="007602CD">
      <w:pPr>
        <w:pStyle w:val="Prrafodelista"/>
        <w:autoSpaceDE w:val="0"/>
        <w:autoSpaceDN w:val="0"/>
        <w:adjustRightInd w:val="0"/>
        <w:spacing w:line="480" w:lineRule="auto"/>
        <w:ind w:left="1134"/>
        <w:jc w:val="both"/>
        <w:rPr>
          <w:lang w:val="es-ES_tradnl"/>
        </w:rPr>
      </w:pPr>
      <w:r w:rsidRPr="00283810">
        <w:rPr>
          <w:lang w:val="es-ES_tradnl"/>
        </w:rPr>
        <w:t>La LOM, establece que son las municipalidades debe encargarse de la organización y dirección del proceso económico, en el ámbito local. En este marco es responsabilidad de la MCH de organizar la feria para dinamizar la   dinámica económica del distrito, a través de ordenanzas municipales, que incentiven y alienten la participación de los actores económicos. Sobre la promoción de la feria por la MDCH tenemos los testimonios de funcionarios direct</w:t>
      </w:r>
      <w:r w:rsidR="00A33AE9">
        <w:rPr>
          <w:lang w:val="es-ES_tradnl"/>
        </w:rPr>
        <w:t>amente involucrados en el tema</w:t>
      </w:r>
      <w:r w:rsidRPr="00283810">
        <w:rPr>
          <w:lang w:val="es-ES_tradnl"/>
        </w:rPr>
        <w:t xml:space="preserve">. </w:t>
      </w:r>
    </w:p>
    <w:p w:rsidR="00372801" w:rsidRDefault="00372801" w:rsidP="007602CD">
      <w:pPr>
        <w:pStyle w:val="Prrafodelista"/>
        <w:autoSpaceDE w:val="0"/>
        <w:autoSpaceDN w:val="0"/>
        <w:adjustRightInd w:val="0"/>
        <w:spacing w:line="480" w:lineRule="auto"/>
        <w:ind w:left="1418"/>
        <w:jc w:val="both"/>
        <w:rPr>
          <w:sz w:val="22"/>
          <w:szCs w:val="22"/>
          <w:lang w:val="es-ES_tradnl"/>
        </w:rPr>
      </w:pPr>
      <w:r>
        <w:rPr>
          <w:lang w:val="es-ES_tradnl"/>
        </w:rPr>
        <w:tab/>
      </w:r>
      <w:r w:rsidRPr="00655F06">
        <w:rPr>
          <w:sz w:val="22"/>
          <w:szCs w:val="22"/>
          <w:lang w:val="es-ES_tradnl"/>
        </w:rPr>
        <w:t>“</w:t>
      </w:r>
      <w:r w:rsidRPr="00655F06">
        <w:rPr>
          <w:i/>
          <w:sz w:val="22"/>
          <w:szCs w:val="22"/>
          <w:lang w:val="es-ES_tradnl"/>
        </w:rPr>
        <w:t>Siempre los vecinos y comerciantes se quejan que la municipalidad nuca ha hecho nada para mejora la organización de la feria de los miércoles. Pero ahora la municipalidad está trabajando para mejorar la organización de la feria, se ha construido un mercado, se ha construido una plataforma para el comercio de ganado. Sin embargo, falta seguir trabajando para erradicar el comercio de las calles y veredas. El comercio aún sigue generado desorden, congestionamiento</w:t>
      </w:r>
      <w:r w:rsidRPr="00655F06">
        <w:rPr>
          <w:sz w:val="22"/>
          <w:szCs w:val="22"/>
          <w:lang w:val="es-ES_tradnl"/>
        </w:rPr>
        <w:t xml:space="preserve">”. (Hernández Cabanillas Irma Edita: Regidora, de la MDCH) </w:t>
      </w:r>
    </w:p>
    <w:p w:rsidR="00070A59" w:rsidRPr="00655F06" w:rsidRDefault="00070A59" w:rsidP="00070A59">
      <w:pPr>
        <w:pStyle w:val="Prrafodelista"/>
        <w:autoSpaceDE w:val="0"/>
        <w:autoSpaceDN w:val="0"/>
        <w:adjustRightInd w:val="0"/>
        <w:spacing w:line="480" w:lineRule="auto"/>
        <w:ind w:left="2127"/>
        <w:jc w:val="both"/>
        <w:rPr>
          <w:sz w:val="22"/>
          <w:szCs w:val="22"/>
          <w:lang w:val="es-ES_tradnl"/>
        </w:rPr>
      </w:pPr>
    </w:p>
    <w:p w:rsidR="00372801" w:rsidRDefault="00372801" w:rsidP="007602CD">
      <w:pPr>
        <w:pStyle w:val="Prrafodelista"/>
        <w:autoSpaceDE w:val="0"/>
        <w:autoSpaceDN w:val="0"/>
        <w:adjustRightInd w:val="0"/>
        <w:spacing w:line="480" w:lineRule="auto"/>
        <w:ind w:left="1134"/>
        <w:jc w:val="both"/>
        <w:rPr>
          <w:lang w:val="es-ES_tradnl"/>
        </w:rPr>
      </w:pPr>
      <w:r w:rsidRPr="00283810">
        <w:rPr>
          <w:lang w:val="es-ES_tradnl"/>
        </w:rPr>
        <w:t>Para ordenar la feria, MDCH ha generado los siguientes instrumentos: Ordenanza municipal distrital, que señala que es necesario adoptar medidas para preservar la seguridad, el ornato, la higiene y la regulación y el control del comercio ambulatorio del distrito de Chilete. Plan de ordenamiento de la feria de los miércoles en la ciudad de Chilete. Registro de comerciantes de la feria de los miércoles que cuenta con un padrón de 220 comerciantes acreditados por la municipalidad.</w:t>
      </w:r>
    </w:p>
    <w:p w:rsidR="00070A59" w:rsidRDefault="00070A59" w:rsidP="00982C0D">
      <w:pPr>
        <w:pStyle w:val="Prrafodelista"/>
        <w:autoSpaceDE w:val="0"/>
        <w:autoSpaceDN w:val="0"/>
        <w:adjustRightInd w:val="0"/>
        <w:spacing w:line="480" w:lineRule="auto"/>
        <w:ind w:left="1843"/>
        <w:jc w:val="both"/>
        <w:rPr>
          <w:lang w:val="es-ES_tradnl"/>
        </w:rPr>
      </w:pPr>
    </w:p>
    <w:p w:rsidR="00372801" w:rsidRPr="00A33AE9" w:rsidRDefault="00372801" w:rsidP="007602CD">
      <w:pPr>
        <w:pStyle w:val="Prrafodelista"/>
        <w:numPr>
          <w:ilvl w:val="0"/>
          <w:numId w:val="39"/>
        </w:numPr>
        <w:spacing w:line="480" w:lineRule="auto"/>
        <w:ind w:left="1134"/>
        <w:jc w:val="both"/>
        <w:rPr>
          <w:i/>
          <w:lang w:val="es-ES_tradnl"/>
        </w:rPr>
      </w:pPr>
      <w:r w:rsidRPr="00A33AE9">
        <w:rPr>
          <w:b/>
          <w:lang w:val="es-ES_tradnl"/>
        </w:rPr>
        <w:t>Reducción de la pobreza.</w:t>
      </w:r>
    </w:p>
    <w:p w:rsidR="00372801" w:rsidRDefault="00372801" w:rsidP="007602CD">
      <w:pPr>
        <w:pStyle w:val="Prrafodelista"/>
        <w:autoSpaceDE w:val="0"/>
        <w:autoSpaceDN w:val="0"/>
        <w:adjustRightInd w:val="0"/>
        <w:spacing w:line="480" w:lineRule="auto"/>
        <w:ind w:left="1134"/>
        <w:jc w:val="both"/>
        <w:rPr>
          <w:lang w:val="es-ES_tradnl"/>
        </w:rPr>
      </w:pPr>
      <w:r w:rsidRPr="00283810">
        <w:rPr>
          <w:lang w:val="es-ES_tradnl"/>
        </w:rPr>
        <w:t>Según el Índi</w:t>
      </w:r>
      <w:r w:rsidR="00A33AE9">
        <w:rPr>
          <w:lang w:val="es-ES_tradnl"/>
        </w:rPr>
        <w:t>ce de Desarrollo Humanado –IDH</w:t>
      </w:r>
      <w:r>
        <w:rPr>
          <w:lang w:val="es-ES_tradnl"/>
        </w:rPr>
        <w:t>, el distrito de Chilete, t</w:t>
      </w:r>
      <w:r w:rsidRPr="00283810">
        <w:rPr>
          <w:lang w:val="es-ES_tradnl"/>
        </w:rPr>
        <w:t>iene un índice de 0,5, situándolo en el nivel medio, ocupa</w:t>
      </w:r>
      <w:r>
        <w:rPr>
          <w:lang w:val="es-ES_tradnl"/>
        </w:rPr>
        <w:t>ndo</w:t>
      </w:r>
      <w:r w:rsidRPr="00283810">
        <w:rPr>
          <w:lang w:val="es-ES_tradnl"/>
        </w:rPr>
        <w:t xml:space="preserve"> el puesto 497 a nivel nacional de todos los distritos, lo que significa bajos niveles de pobreza, acceso a los servicios de salud y educación y esperanza de vida al nacer están siendo atendidos medianamente por las instituciones del Estado en comparación con otras zonas de la región Cajamarca, que presentan indicadores que bordean 0,1 lo que indica altos niveles de carencia en el acceso a sus nece</w:t>
      </w:r>
      <w:r w:rsidR="00FE0652">
        <w:rPr>
          <w:lang w:val="es-ES_tradnl"/>
        </w:rPr>
        <w:t>sidades básicas. Ver Tabla N° 21</w:t>
      </w:r>
    </w:p>
    <w:p w:rsidR="00372801" w:rsidRPr="00FF7972" w:rsidRDefault="00982C0D" w:rsidP="00372801">
      <w:pPr>
        <w:jc w:val="center"/>
        <w:rPr>
          <w:b/>
          <w:u w:val="single"/>
          <w:lang w:val="es-ES_tradnl"/>
        </w:rPr>
      </w:pPr>
      <w:r>
        <w:rPr>
          <w:b/>
          <w:u w:val="single"/>
          <w:lang w:val="es-ES_tradnl"/>
        </w:rPr>
        <w:t xml:space="preserve"> Tabla </w:t>
      </w:r>
      <w:r w:rsidR="00372801">
        <w:rPr>
          <w:b/>
          <w:u w:val="single"/>
          <w:lang w:val="es-ES_tradnl"/>
        </w:rPr>
        <w:t xml:space="preserve">N° </w:t>
      </w:r>
      <w:r w:rsidR="002254BB">
        <w:rPr>
          <w:b/>
          <w:u w:val="single"/>
          <w:lang w:val="es-ES_tradnl"/>
        </w:rPr>
        <w:t>21</w:t>
      </w:r>
    </w:p>
    <w:p w:rsidR="00372801" w:rsidRDefault="00982C0D" w:rsidP="00372801">
      <w:pPr>
        <w:jc w:val="center"/>
        <w:rPr>
          <w:b/>
          <w:lang w:val="es-ES_tradnl"/>
        </w:rPr>
      </w:pPr>
      <w:r w:rsidRPr="00FF7972">
        <w:rPr>
          <w:b/>
          <w:lang w:val="es-ES_tradnl"/>
        </w:rPr>
        <w:t>Distrito de Chilete: índice de desarrollo 2007-2014</w:t>
      </w:r>
    </w:p>
    <w:tbl>
      <w:tblPr>
        <w:tblW w:w="8136" w:type="dxa"/>
        <w:tblInd w:w="1284" w:type="dxa"/>
        <w:tblCellMar>
          <w:left w:w="70" w:type="dxa"/>
          <w:right w:w="70" w:type="dxa"/>
        </w:tblCellMar>
        <w:tblLook w:val="04A0" w:firstRow="1" w:lastRow="0" w:firstColumn="1" w:lastColumn="0" w:noHBand="0" w:noVBand="1"/>
      </w:tblPr>
      <w:tblGrid>
        <w:gridCol w:w="673"/>
        <w:gridCol w:w="721"/>
        <w:gridCol w:w="692"/>
        <w:gridCol w:w="618"/>
        <w:gridCol w:w="691"/>
        <w:gridCol w:w="740"/>
        <w:gridCol w:w="776"/>
        <w:gridCol w:w="621"/>
        <w:gridCol w:w="933"/>
        <w:gridCol w:w="739"/>
        <w:gridCol w:w="932"/>
      </w:tblGrid>
      <w:tr w:rsidR="00372801" w:rsidRPr="00AD6654" w:rsidTr="00070A59">
        <w:trPr>
          <w:trHeight w:val="195"/>
        </w:trPr>
        <w:tc>
          <w:tcPr>
            <w:tcW w:w="673" w:type="dxa"/>
            <w:vMerge w:val="restart"/>
            <w:tcBorders>
              <w:top w:val="single" w:sz="4" w:space="0" w:color="auto"/>
              <w:left w:val="single" w:sz="4" w:space="0" w:color="auto"/>
              <w:bottom w:val="single" w:sz="4" w:space="0" w:color="000000"/>
              <w:right w:val="single" w:sz="4" w:space="0" w:color="auto"/>
            </w:tcBorders>
            <w:shd w:val="clear" w:color="auto" w:fill="FABF8F" w:themeFill="accent6" w:themeFillTint="99"/>
            <w:noWrap/>
            <w:vAlign w:val="center"/>
            <w:hideMark/>
          </w:tcPr>
          <w:p w:rsidR="00372801" w:rsidRPr="00AD6654" w:rsidRDefault="00372801" w:rsidP="0090233E">
            <w:pPr>
              <w:jc w:val="center"/>
              <w:rPr>
                <w:rFonts w:ascii="Arial Narrow" w:hAnsi="Arial Narrow" w:cs="Calibri"/>
                <w:sz w:val="17"/>
                <w:szCs w:val="17"/>
              </w:rPr>
            </w:pPr>
            <w:r w:rsidRPr="00AD6654">
              <w:rPr>
                <w:rFonts w:ascii="Arial Narrow" w:hAnsi="Arial Narrow" w:cs="Calibri"/>
                <w:sz w:val="17"/>
                <w:szCs w:val="17"/>
              </w:rPr>
              <w:t>AÑO</w:t>
            </w:r>
          </w:p>
        </w:tc>
        <w:tc>
          <w:tcPr>
            <w:tcW w:w="1413" w:type="dxa"/>
            <w:gridSpan w:val="2"/>
            <w:vMerge w:val="restart"/>
            <w:tcBorders>
              <w:top w:val="single" w:sz="4" w:space="0" w:color="auto"/>
              <w:left w:val="single" w:sz="4" w:space="0" w:color="auto"/>
              <w:bottom w:val="single" w:sz="4" w:space="0" w:color="000000"/>
              <w:right w:val="single" w:sz="4" w:space="0" w:color="000000"/>
            </w:tcBorders>
            <w:shd w:val="clear" w:color="auto" w:fill="FABF8F" w:themeFill="accent6" w:themeFillTint="99"/>
            <w:vAlign w:val="center"/>
            <w:hideMark/>
          </w:tcPr>
          <w:p w:rsidR="00372801" w:rsidRPr="00AD6654" w:rsidRDefault="00372801" w:rsidP="0090233E">
            <w:pPr>
              <w:jc w:val="center"/>
              <w:rPr>
                <w:rFonts w:ascii="Arial Narrow" w:hAnsi="Arial Narrow" w:cs="Calibri"/>
                <w:b/>
                <w:sz w:val="16"/>
                <w:szCs w:val="16"/>
              </w:rPr>
            </w:pPr>
            <w:r w:rsidRPr="00AD6654">
              <w:rPr>
                <w:rFonts w:ascii="Arial Narrow" w:hAnsi="Arial Narrow" w:cs="Calibri"/>
                <w:b/>
                <w:sz w:val="16"/>
                <w:szCs w:val="16"/>
              </w:rPr>
              <w:t>Índice de Desarrollo Humano</w:t>
            </w:r>
          </w:p>
        </w:tc>
        <w:tc>
          <w:tcPr>
            <w:tcW w:w="1309" w:type="dxa"/>
            <w:gridSpan w:val="2"/>
            <w:vMerge w:val="restart"/>
            <w:tcBorders>
              <w:top w:val="single" w:sz="4" w:space="0" w:color="auto"/>
              <w:left w:val="single" w:sz="4" w:space="0" w:color="auto"/>
              <w:bottom w:val="single" w:sz="4" w:space="0" w:color="000000"/>
              <w:right w:val="single" w:sz="4" w:space="0" w:color="000000"/>
            </w:tcBorders>
            <w:shd w:val="clear" w:color="auto" w:fill="FABF8F" w:themeFill="accent6" w:themeFillTint="99"/>
            <w:vAlign w:val="center"/>
            <w:hideMark/>
          </w:tcPr>
          <w:p w:rsidR="00372801" w:rsidRPr="00AD6654" w:rsidRDefault="00372801" w:rsidP="0090233E">
            <w:pPr>
              <w:jc w:val="center"/>
              <w:rPr>
                <w:rFonts w:ascii="Arial Narrow" w:hAnsi="Arial Narrow" w:cs="Calibri"/>
                <w:b/>
                <w:sz w:val="16"/>
                <w:szCs w:val="16"/>
              </w:rPr>
            </w:pPr>
            <w:r w:rsidRPr="00AD6654">
              <w:rPr>
                <w:rFonts w:ascii="Arial Narrow" w:hAnsi="Arial Narrow" w:cs="Calibri"/>
                <w:b/>
                <w:sz w:val="16"/>
                <w:szCs w:val="16"/>
              </w:rPr>
              <w:t>Esperanza de vida al nacer</w:t>
            </w:r>
          </w:p>
        </w:tc>
        <w:tc>
          <w:tcPr>
            <w:tcW w:w="1516" w:type="dxa"/>
            <w:gridSpan w:val="2"/>
            <w:vMerge w:val="restart"/>
            <w:tcBorders>
              <w:top w:val="single" w:sz="4" w:space="0" w:color="auto"/>
              <w:left w:val="single" w:sz="4" w:space="0" w:color="auto"/>
              <w:bottom w:val="single" w:sz="4" w:space="0" w:color="000000"/>
              <w:right w:val="single" w:sz="4" w:space="0" w:color="000000"/>
            </w:tcBorders>
            <w:shd w:val="clear" w:color="auto" w:fill="FABF8F" w:themeFill="accent6" w:themeFillTint="99"/>
            <w:vAlign w:val="center"/>
            <w:hideMark/>
          </w:tcPr>
          <w:p w:rsidR="00372801" w:rsidRPr="00AD6654" w:rsidRDefault="00372801" w:rsidP="0090233E">
            <w:pPr>
              <w:jc w:val="center"/>
              <w:rPr>
                <w:rFonts w:ascii="Arial Narrow" w:hAnsi="Arial Narrow" w:cs="Calibri"/>
                <w:b/>
                <w:sz w:val="16"/>
                <w:szCs w:val="16"/>
              </w:rPr>
            </w:pPr>
            <w:r w:rsidRPr="00AD6654">
              <w:rPr>
                <w:rFonts w:ascii="Arial Narrow" w:hAnsi="Arial Narrow" w:cs="Calibri"/>
                <w:b/>
                <w:sz w:val="16"/>
                <w:szCs w:val="16"/>
              </w:rPr>
              <w:t>Población con Educ. secundaria completa</w:t>
            </w:r>
          </w:p>
        </w:tc>
        <w:tc>
          <w:tcPr>
            <w:tcW w:w="1554" w:type="dxa"/>
            <w:gridSpan w:val="2"/>
            <w:vMerge w:val="restart"/>
            <w:tcBorders>
              <w:top w:val="single" w:sz="4" w:space="0" w:color="auto"/>
              <w:left w:val="single" w:sz="4" w:space="0" w:color="auto"/>
              <w:bottom w:val="single" w:sz="4" w:space="0" w:color="000000"/>
              <w:right w:val="single" w:sz="4" w:space="0" w:color="000000"/>
            </w:tcBorders>
            <w:shd w:val="clear" w:color="auto" w:fill="FABF8F" w:themeFill="accent6" w:themeFillTint="99"/>
            <w:vAlign w:val="center"/>
            <w:hideMark/>
          </w:tcPr>
          <w:p w:rsidR="00372801" w:rsidRPr="00AD6654" w:rsidRDefault="00372801" w:rsidP="0090233E">
            <w:pPr>
              <w:jc w:val="center"/>
              <w:rPr>
                <w:rFonts w:ascii="Arial Narrow" w:hAnsi="Arial Narrow" w:cs="Calibri"/>
                <w:b/>
                <w:sz w:val="16"/>
                <w:szCs w:val="16"/>
              </w:rPr>
            </w:pPr>
            <w:r w:rsidRPr="00AD6654">
              <w:rPr>
                <w:rFonts w:ascii="Arial Narrow" w:hAnsi="Arial Narrow" w:cs="Calibri"/>
                <w:b/>
                <w:sz w:val="16"/>
                <w:szCs w:val="16"/>
              </w:rPr>
              <w:t>Años de educación (Poblac. 25 y más)</w:t>
            </w:r>
          </w:p>
        </w:tc>
        <w:tc>
          <w:tcPr>
            <w:tcW w:w="1671" w:type="dxa"/>
            <w:gridSpan w:val="2"/>
            <w:vMerge w:val="restart"/>
            <w:tcBorders>
              <w:top w:val="single" w:sz="4" w:space="0" w:color="auto"/>
              <w:left w:val="single" w:sz="4" w:space="0" w:color="auto"/>
              <w:bottom w:val="single" w:sz="4" w:space="0" w:color="000000"/>
              <w:right w:val="single" w:sz="4" w:space="0" w:color="000000"/>
            </w:tcBorders>
            <w:shd w:val="clear" w:color="auto" w:fill="FABF8F" w:themeFill="accent6" w:themeFillTint="99"/>
            <w:vAlign w:val="center"/>
            <w:hideMark/>
          </w:tcPr>
          <w:p w:rsidR="00372801" w:rsidRPr="00AD6654" w:rsidRDefault="00372801" w:rsidP="0090233E">
            <w:pPr>
              <w:jc w:val="center"/>
              <w:rPr>
                <w:rFonts w:ascii="Arial Narrow" w:hAnsi="Arial Narrow" w:cs="Calibri"/>
                <w:b/>
                <w:sz w:val="16"/>
                <w:szCs w:val="16"/>
              </w:rPr>
            </w:pPr>
            <w:r w:rsidRPr="00AD6654">
              <w:rPr>
                <w:rFonts w:ascii="Arial Narrow" w:hAnsi="Arial Narrow" w:cs="Calibri"/>
                <w:b/>
                <w:sz w:val="16"/>
                <w:szCs w:val="16"/>
              </w:rPr>
              <w:t>Ingreso familiar per cápita</w:t>
            </w:r>
          </w:p>
        </w:tc>
      </w:tr>
      <w:tr w:rsidR="00372801" w:rsidRPr="00AD6654" w:rsidTr="00070A59">
        <w:trPr>
          <w:trHeight w:val="195"/>
        </w:trPr>
        <w:tc>
          <w:tcPr>
            <w:tcW w:w="673"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rsidR="00372801" w:rsidRPr="00AD6654" w:rsidRDefault="00372801" w:rsidP="0090233E">
            <w:pPr>
              <w:rPr>
                <w:rFonts w:ascii="Arial Narrow" w:hAnsi="Arial Narrow" w:cs="Calibri"/>
                <w:sz w:val="17"/>
                <w:szCs w:val="17"/>
              </w:rPr>
            </w:pPr>
          </w:p>
        </w:tc>
        <w:tc>
          <w:tcPr>
            <w:tcW w:w="1413" w:type="dxa"/>
            <w:gridSpan w:val="2"/>
            <w:vMerge/>
            <w:tcBorders>
              <w:top w:val="single" w:sz="4" w:space="0" w:color="auto"/>
              <w:left w:val="single" w:sz="4" w:space="0" w:color="auto"/>
              <w:bottom w:val="single" w:sz="4" w:space="0" w:color="000000"/>
              <w:right w:val="single" w:sz="4" w:space="0" w:color="000000"/>
            </w:tcBorders>
            <w:shd w:val="clear" w:color="auto" w:fill="FABF8F" w:themeFill="accent6" w:themeFillTint="99"/>
            <w:vAlign w:val="center"/>
            <w:hideMark/>
          </w:tcPr>
          <w:p w:rsidR="00372801" w:rsidRPr="00AD6654" w:rsidRDefault="00372801" w:rsidP="0090233E">
            <w:pPr>
              <w:rPr>
                <w:rFonts w:ascii="Arial Narrow" w:hAnsi="Arial Narrow" w:cs="Calibri"/>
                <w:sz w:val="16"/>
                <w:szCs w:val="16"/>
              </w:rPr>
            </w:pPr>
          </w:p>
        </w:tc>
        <w:tc>
          <w:tcPr>
            <w:tcW w:w="1309" w:type="dxa"/>
            <w:gridSpan w:val="2"/>
            <w:vMerge/>
            <w:tcBorders>
              <w:top w:val="single" w:sz="4" w:space="0" w:color="auto"/>
              <w:left w:val="single" w:sz="4" w:space="0" w:color="auto"/>
              <w:bottom w:val="single" w:sz="4" w:space="0" w:color="000000"/>
              <w:right w:val="single" w:sz="4" w:space="0" w:color="000000"/>
            </w:tcBorders>
            <w:shd w:val="clear" w:color="auto" w:fill="FABF8F" w:themeFill="accent6" w:themeFillTint="99"/>
            <w:vAlign w:val="center"/>
            <w:hideMark/>
          </w:tcPr>
          <w:p w:rsidR="00372801" w:rsidRPr="00AD6654" w:rsidRDefault="00372801" w:rsidP="0090233E">
            <w:pPr>
              <w:rPr>
                <w:rFonts w:ascii="Arial Narrow" w:hAnsi="Arial Narrow" w:cs="Calibri"/>
                <w:sz w:val="16"/>
                <w:szCs w:val="16"/>
              </w:rPr>
            </w:pPr>
          </w:p>
        </w:tc>
        <w:tc>
          <w:tcPr>
            <w:tcW w:w="1516" w:type="dxa"/>
            <w:gridSpan w:val="2"/>
            <w:vMerge/>
            <w:tcBorders>
              <w:top w:val="single" w:sz="4" w:space="0" w:color="auto"/>
              <w:left w:val="single" w:sz="4" w:space="0" w:color="auto"/>
              <w:bottom w:val="single" w:sz="4" w:space="0" w:color="000000"/>
              <w:right w:val="single" w:sz="4" w:space="0" w:color="000000"/>
            </w:tcBorders>
            <w:shd w:val="clear" w:color="auto" w:fill="FABF8F" w:themeFill="accent6" w:themeFillTint="99"/>
            <w:vAlign w:val="center"/>
            <w:hideMark/>
          </w:tcPr>
          <w:p w:rsidR="00372801" w:rsidRPr="00AD6654" w:rsidRDefault="00372801" w:rsidP="0090233E">
            <w:pPr>
              <w:rPr>
                <w:rFonts w:ascii="Arial Narrow" w:hAnsi="Arial Narrow" w:cs="Calibri"/>
                <w:sz w:val="16"/>
                <w:szCs w:val="16"/>
              </w:rPr>
            </w:pPr>
          </w:p>
        </w:tc>
        <w:tc>
          <w:tcPr>
            <w:tcW w:w="1554" w:type="dxa"/>
            <w:gridSpan w:val="2"/>
            <w:vMerge/>
            <w:tcBorders>
              <w:top w:val="single" w:sz="4" w:space="0" w:color="auto"/>
              <w:left w:val="single" w:sz="4" w:space="0" w:color="auto"/>
              <w:bottom w:val="single" w:sz="4" w:space="0" w:color="000000"/>
              <w:right w:val="single" w:sz="4" w:space="0" w:color="000000"/>
            </w:tcBorders>
            <w:shd w:val="clear" w:color="auto" w:fill="FABF8F" w:themeFill="accent6" w:themeFillTint="99"/>
            <w:vAlign w:val="center"/>
            <w:hideMark/>
          </w:tcPr>
          <w:p w:rsidR="00372801" w:rsidRPr="00AD6654" w:rsidRDefault="00372801" w:rsidP="0090233E">
            <w:pPr>
              <w:rPr>
                <w:rFonts w:ascii="Arial Narrow" w:hAnsi="Arial Narrow" w:cs="Calibri"/>
                <w:sz w:val="16"/>
                <w:szCs w:val="16"/>
              </w:rPr>
            </w:pPr>
          </w:p>
        </w:tc>
        <w:tc>
          <w:tcPr>
            <w:tcW w:w="1671" w:type="dxa"/>
            <w:gridSpan w:val="2"/>
            <w:vMerge/>
            <w:tcBorders>
              <w:top w:val="single" w:sz="4" w:space="0" w:color="auto"/>
              <w:left w:val="single" w:sz="4" w:space="0" w:color="auto"/>
              <w:bottom w:val="single" w:sz="4" w:space="0" w:color="000000"/>
              <w:right w:val="single" w:sz="4" w:space="0" w:color="000000"/>
            </w:tcBorders>
            <w:shd w:val="clear" w:color="auto" w:fill="FABF8F" w:themeFill="accent6" w:themeFillTint="99"/>
            <w:vAlign w:val="center"/>
            <w:hideMark/>
          </w:tcPr>
          <w:p w:rsidR="00372801" w:rsidRPr="00AD6654" w:rsidRDefault="00372801" w:rsidP="0090233E">
            <w:pPr>
              <w:rPr>
                <w:rFonts w:ascii="Arial Narrow" w:hAnsi="Arial Narrow" w:cs="Calibri"/>
                <w:sz w:val="16"/>
                <w:szCs w:val="16"/>
              </w:rPr>
            </w:pPr>
          </w:p>
        </w:tc>
      </w:tr>
      <w:tr w:rsidR="00372801" w:rsidRPr="00AD6654" w:rsidTr="00070A59">
        <w:trPr>
          <w:trHeight w:val="217"/>
        </w:trPr>
        <w:tc>
          <w:tcPr>
            <w:tcW w:w="673" w:type="dxa"/>
            <w:vMerge/>
            <w:tcBorders>
              <w:top w:val="single" w:sz="4" w:space="0" w:color="auto"/>
              <w:left w:val="single" w:sz="4" w:space="0" w:color="auto"/>
              <w:bottom w:val="single" w:sz="4" w:space="0" w:color="000000"/>
              <w:right w:val="single" w:sz="4" w:space="0" w:color="auto"/>
            </w:tcBorders>
            <w:shd w:val="clear" w:color="auto" w:fill="FABF8F" w:themeFill="accent6" w:themeFillTint="99"/>
            <w:vAlign w:val="center"/>
            <w:hideMark/>
          </w:tcPr>
          <w:p w:rsidR="00372801" w:rsidRPr="00AD6654" w:rsidRDefault="00372801" w:rsidP="0090233E">
            <w:pPr>
              <w:rPr>
                <w:rFonts w:ascii="Arial Narrow" w:hAnsi="Arial Narrow" w:cs="Calibri"/>
                <w:sz w:val="17"/>
                <w:szCs w:val="17"/>
              </w:rPr>
            </w:pPr>
          </w:p>
        </w:tc>
        <w:tc>
          <w:tcPr>
            <w:tcW w:w="721" w:type="dxa"/>
            <w:tcBorders>
              <w:top w:val="nil"/>
              <w:left w:val="nil"/>
              <w:bottom w:val="single" w:sz="4" w:space="0" w:color="auto"/>
              <w:right w:val="single" w:sz="4" w:space="0" w:color="auto"/>
            </w:tcBorders>
            <w:shd w:val="clear" w:color="auto" w:fill="FABF8F" w:themeFill="accent6" w:themeFillTint="99"/>
            <w:noWrap/>
            <w:vAlign w:val="center"/>
            <w:hideMark/>
          </w:tcPr>
          <w:p w:rsidR="00372801" w:rsidRPr="00AD6654" w:rsidRDefault="00372801" w:rsidP="0090233E">
            <w:pPr>
              <w:jc w:val="center"/>
              <w:rPr>
                <w:rFonts w:ascii="Arial Narrow" w:hAnsi="Arial Narrow" w:cs="Calibri"/>
                <w:b/>
                <w:sz w:val="16"/>
                <w:szCs w:val="16"/>
              </w:rPr>
            </w:pPr>
            <w:r w:rsidRPr="00AD6654">
              <w:rPr>
                <w:rFonts w:ascii="Arial Narrow" w:hAnsi="Arial Narrow" w:cs="Calibri"/>
                <w:b/>
                <w:sz w:val="16"/>
                <w:szCs w:val="16"/>
              </w:rPr>
              <w:t xml:space="preserve"> IDH </w:t>
            </w:r>
          </w:p>
        </w:tc>
        <w:tc>
          <w:tcPr>
            <w:tcW w:w="692" w:type="dxa"/>
            <w:tcBorders>
              <w:top w:val="nil"/>
              <w:left w:val="nil"/>
              <w:bottom w:val="single" w:sz="4" w:space="0" w:color="auto"/>
              <w:right w:val="single" w:sz="4" w:space="0" w:color="auto"/>
            </w:tcBorders>
            <w:shd w:val="clear" w:color="auto" w:fill="FABF8F" w:themeFill="accent6" w:themeFillTint="99"/>
            <w:noWrap/>
            <w:vAlign w:val="center"/>
            <w:hideMark/>
          </w:tcPr>
          <w:p w:rsidR="00372801" w:rsidRPr="00AD6654" w:rsidRDefault="00372801" w:rsidP="0090233E">
            <w:pPr>
              <w:jc w:val="center"/>
              <w:rPr>
                <w:rFonts w:ascii="Arial Narrow" w:hAnsi="Arial Narrow" w:cs="Calibri"/>
                <w:b/>
                <w:sz w:val="16"/>
                <w:szCs w:val="16"/>
              </w:rPr>
            </w:pPr>
            <w:r w:rsidRPr="00AD6654">
              <w:rPr>
                <w:rFonts w:ascii="Arial Narrow" w:hAnsi="Arial Narrow" w:cs="Calibri"/>
                <w:b/>
                <w:sz w:val="16"/>
                <w:szCs w:val="16"/>
              </w:rPr>
              <w:t>ranking</w:t>
            </w:r>
          </w:p>
        </w:tc>
        <w:tc>
          <w:tcPr>
            <w:tcW w:w="618" w:type="dxa"/>
            <w:tcBorders>
              <w:top w:val="nil"/>
              <w:left w:val="nil"/>
              <w:bottom w:val="single" w:sz="4" w:space="0" w:color="auto"/>
              <w:right w:val="single" w:sz="4" w:space="0" w:color="auto"/>
            </w:tcBorders>
            <w:shd w:val="clear" w:color="auto" w:fill="FABF8F" w:themeFill="accent6" w:themeFillTint="99"/>
            <w:noWrap/>
            <w:vAlign w:val="center"/>
            <w:hideMark/>
          </w:tcPr>
          <w:p w:rsidR="00372801" w:rsidRPr="00AD6654" w:rsidRDefault="00372801" w:rsidP="0090233E">
            <w:pPr>
              <w:jc w:val="center"/>
              <w:rPr>
                <w:rFonts w:ascii="Arial Narrow" w:hAnsi="Arial Narrow" w:cs="Calibri"/>
                <w:b/>
                <w:sz w:val="16"/>
                <w:szCs w:val="16"/>
              </w:rPr>
            </w:pPr>
            <w:r w:rsidRPr="00AD6654">
              <w:rPr>
                <w:rFonts w:ascii="Arial Narrow" w:hAnsi="Arial Narrow" w:cs="Calibri"/>
                <w:b/>
                <w:sz w:val="16"/>
                <w:szCs w:val="16"/>
              </w:rPr>
              <w:t>años</w:t>
            </w:r>
          </w:p>
        </w:tc>
        <w:tc>
          <w:tcPr>
            <w:tcW w:w="691" w:type="dxa"/>
            <w:tcBorders>
              <w:top w:val="nil"/>
              <w:left w:val="nil"/>
              <w:bottom w:val="single" w:sz="4" w:space="0" w:color="auto"/>
              <w:right w:val="single" w:sz="4" w:space="0" w:color="auto"/>
            </w:tcBorders>
            <w:shd w:val="clear" w:color="auto" w:fill="FABF8F" w:themeFill="accent6" w:themeFillTint="99"/>
            <w:noWrap/>
            <w:vAlign w:val="center"/>
            <w:hideMark/>
          </w:tcPr>
          <w:p w:rsidR="00372801" w:rsidRPr="00AD6654" w:rsidRDefault="00372801" w:rsidP="0090233E">
            <w:pPr>
              <w:jc w:val="center"/>
              <w:rPr>
                <w:rFonts w:ascii="Arial Narrow" w:hAnsi="Arial Narrow" w:cs="Calibri"/>
                <w:b/>
                <w:sz w:val="16"/>
                <w:szCs w:val="16"/>
              </w:rPr>
            </w:pPr>
            <w:r w:rsidRPr="00AD6654">
              <w:rPr>
                <w:rFonts w:ascii="Arial Narrow" w:hAnsi="Arial Narrow" w:cs="Calibri"/>
                <w:b/>
                <w:sz w:val="16"/>
                <w:szCs w:val="16"/>
              </w:rPr>
              <w:t>ranking</w:t>
            </w:r>
          </w:p>
        </w:tc>
        <w:tc>
          <w:tcPr>
            <w:tcW w:w="740" w:type="dxa"/>
            <w:tcBorders>
              <w:top w:val="nil"/>
              <w:left w:val="nil"/>
              <w:bottom w:val="single" w:sz="4" w:space="0" w:color="auto"/>
              <w:right w:val="single" w:sz="4" w:space="0" w:color="auto"/>
            </w:tcBorders>
            <w:shd w:val="clear" w:color="auto" w:fill="FABF8F" w:themeFill="accent6" w:themeFillTint="99"/>
            <w:noWrap/>
            <w:vAlign w:val="center"/>
            <w:hideMark/>
          </w:tcPr>
          <w:p w:rsidR="00372801" w:rsidRPr="00AD6654" w:rsidRDefault="00372801" w:rsidP="0090233E">
            <w:pPr>
              <w:jc w:val="center"/>
              <w:rPr>
                <w:rFonts w:ascii="Arial Narrow" w:hAnsi="Arial Narrow" w:cs="Calibri"/>
                <w:b/>
                <w:sz w:val="16"/>
                <w:szCs w:val="16"/>
              </w:rPr>
            </w:pPr>
            <w:r w:rsidRPr="00AD6654">
              <w:rPr>
                <w:rFonts w:ascii="Arial Narrow" w:hAnsi="Arial Narrow" w:cs="Calibri"/>
                <w:b/>
                <w:sz w:val="16"/>
                <w:szCs w:val="16"/>
              </w:rPr>
              <w:t>%</w:t>
            </w:r>
          </w:p>
        </w:tc>
        <w:tc>
          <w:tcPr>
            <w:tcW w:w="776" w:type="dxa"/>
            <w:tcBorders>
              <w:top w:val="nil"/>
              <w:left w:val="nil"/>
              <w:bottom w:val="single" w:sz="4" w:space="0" w:color="auto"/>
              <w:right w:val="single" w:sz="4" w:space="0" w:color="auto"/>
            </w:tcBorders>
            <w:shd w:val="clear" w:color="auto" w:fill="FABF8F" w:themeFill="accent6" w:themeFillTint="99"/>
            <w:noWrap/>
            <w:vAlign w:val="center"/>
            <w:hideMark/>
          </w:tcPr>
          <w:p w:rsidR="00372801" w:rsidRPr="00AD6654" w:rsidRDefault="00372801" w:rsidP="0090233E">
            <w:pPr>
              <w:jc w:val="center"/>
              <w:rPr>
                <w:rFonts w:ascii="Arial Narrow" w:hAnsi="Arial Narrow" w:cs="Calibri"/>
                <w:b/>
                <w:sz w:val="16"/>
                <w:szCs w:val="16"/>
              </w:rPr>
            </w:pPr>
            <w:r w:rsidRPr="00AD6654">
              <w:rPr>
                <w:rFonts w:ascii="Arial Narrow" w:hAnsi="Arial Narrow" w:cs="Calibri"/>
                <w:b/>
                <w:sz w:val="16"/>
                <w:szCs w:val="16"/>
              </w:rPr>
              <w:t>ranking</w:t>
            </w:r>
          </w:p>
        </w:tc>
        <w:tc>
          <w:tcPr>
            <w:tcW w:w="621" w:type="dxa"/>
            <w:tcBorders>
              <w:top w:val="nil"/>
              <w:left w:val="nil"/>
              <w:bottom w:val="single" w:sz="4" w:space="0" w:color="auto"/>
              <w:right w:val="single" w:sz="4" w:space="0" w:color="auto"/>
            </w:tcBorders>
            <w:shd w:val="clear" w:color="auto" w:fill="FABF8F" w:themeFill="accent6" w:themeFillTint="99"/>
            <w:noWrap/>
            <w:vAlign w:val="center"/>
            <w:hideMark/>
          </w:tcPr>
          <w:p w:rsidR="00372801" w:rsidRPr="00AD6654" w:rsidRDefault="00372801" w:rsidP="0090233E">
            <w:pPr>
              <w:jc w:val="center"/>
              <w:rPr>
                <w:rFonts w:ascii="Arial Narrow" w:hAnsi="Arial Narrow" w:cs="Calibri"/>
                <w:b/>
                <w:sz w:val="16"/>
                <w:szCs w:val="16"/>
              </w:rPr>
            </w:pPr>
            <w:r w:rsidRPr="00AD6654">
              <w:rPr>
                <w:rFonts w:ascii="Arial Narrow" w:hAnsi="Arial Narrow" w:cs="Calibri"/>
                <w:b/>
                <w:sz w:val="16"/>
                <w:szCs w:val="16"/>
              </w:rPr>
              <w:t>años</w:t>
            </w:r>
          </w:p>
        </w:tc>
        <w:tc>
          <w:tcPr>
            <w:tcW w:w="933" w:type="dxa"/>
            <w:tcBorders>
              <w:top w:val="nil"/>
              <w:left w:val="nil"/>
              <w:bottom w:val="single" w:sz="4" w:space="0" w:color="auto"/>
              <w:right w:val="single" w:sz="4" w:space="0" w:color="auto"/>
            </w:tcBorders>
            <w:shd w:val="clear" w:color="auto" w:fill="FABF8F" w:themeFill="accent6" w:themeFillTint="99"/>
            <w:noWrap/>
            <w:vAlign w:val="center"/>
            <w:hideMark/>
          </w:tcPr>
          <w:p w:rsidR="00372801" w:rsidRPr="00AD6654" w:rsidRDefault="00372801" w:rsidP="0090233E">
            <w:pPr>
              <w:jc w:val="center"/>
              <w:rPr>
                <w:rFonts w:ascii="Arial Narrow" w:hAnsi="Arial Narrow" w:cs="Calibri"/>
                <w:b/>
                <w:sz w:val="16"/>
                <w:szCs w:val="16"/>
              </w:rPr>
            </w:pPr>
            <w:r w:rsidRPr="00AD6654">
              <w:rPr>
                <w:rFonts w:ascii="Arial Narrow" w:hAnsi="Arial Narrow" w:cs="Calibri"/>
                <w:b/>
                <w:sz w:val="16"/>
                <w:szCs w:val="16"/>
              </w:rPr>
              <w:t>ranking</w:t>
            </w:r>
          </w:p>
        </w:tc>
        <w:tc>
          <w:tcPr>
            <w:tcW w:w="739" w:type="dxa"/>
            <w:tcBorders>
              <w:top w:val="nil"/>
              <w:left w:val="nil"/>
              <w:bottom w:val="single" w:sz="4" w:space="0" w:color="auto"/>
              <w:right w:val="single" w:sz="4" w:space="0" w:color="auto"/>
            </w:tcBorders>
            <w:shd w:val="clear" w:color="auto" w:fill="FABF8F" w:themeFill="accent6" w:themeFillTint="99"/>
            <w:noWrap/>
            <w:vAlign w:val="center"/>
            <w:hideMark/>
          </w:tcPr>
          <w:p w:rsidR="00372801" w:rsidRPr="00AD6654" w:rsidRDefault="00372801" w:rsidP="0090233E">
            <w:pPr>
              <w:jc w:val="center"/>
              <w:rPr>
                <w:rFonts w:ascii="Arial Narrow" w:hAnsi="Arial Narrow" w:cs="Calibri"/>
                <w:b/>
                <w:sz w:val="16"/>
                <w:szCs w:val="16"/>
              </w:rPr>
            </w:pPr>
            <w:r w:rsidRPr="00AD6654">
              <w:rPr>
                <w:rFonts w:ascii="Arial Narrow" w:hAnsi="Arial Narrow" w:cs="Calibri"/>
                <w:b/>
                <w:sz w:val="16"/>
                <w:szCs w:val="16"/>
              </w:rPr>
              <w:t>N.S. mes</w:t>
            </w:r>
          </w:p>
        </w:tc>
        <w:tc>
          <w:tcPr>
            <w:tcW w:w="932" w:type="dxa"/>
            <w:tcBorders>
              <w:top w:val="nil"/>
              <w:left w:val="nil"/>
              <w:bottom w:val="single" w:sz="4" w:space="0" w:color="auto"/>
              <w:right w:val="single" w:sz="4" w:space="0" w:color="auto"/>
            </w:tcBorders>
            <w:shd w:val="clear" w:color="auto" w:fill="FABF8F" w:themeFill="accent6" w:themeFillTint="99"/>
            <w:noWrap/>
            <w:vAlign w:val="center"/>
            <w:hideMark/>
          </w:tcPr>
          <w:p w:rsidR="00372801" w:rsidRPr="00AD6654" w:rsidRDefault="00372801" w:rsidP="0090233E">
            <w:pPr>
              <w:jc w:val="center"/>
              <w:rPr>
                <w:rFonts w:ascii="Arial Narrow" w:hAnsi="Arial Narrow" w:cs="Calibri"/>
                <w:b/>
                <w:sz w:val="16"/>
                <w:szCs w:val="16"/>
              </w:rPr>
            </w:pPr>
            <w:r w:rsidRPr="00AD6654">
              <w:rPr>
                <w:rFonts w:ascii="Arial Narrow" w:hAnsi="Arial Narrow" w:cs="Calibri"/>
                <w:b/>
                <w:sz w:val="16"/>
                <w:szCs w:val="16"/>
              </w:rPr>
              <w:t>ranking</w:t>
            </w:r>
          </w:p>
        </w:tc>
      </w:tr>
      <w:tr w:rsidR="00372801" w:rsidRPr="00AD6654" w:rsidTr="00070A59">
        <w:trPr>
          <w:trHeight w:val="157"/>
        </w:trPr>
        <w:tc>
          <w:tcPr>
            <w:tcW w:w="673" w:type="dxa"/>
            <w:tcBorders>
              <w:top w:val="nil"/>
              <w:left w:val="single" w:sz="4" w:space="0" w:color="auto"/>
              <w:bottom w:val="single" w:sz="4" w:space="0" w:color="auto"/>
              <w:right w:val="single" w:sz="4" w:space="0" w:color="auto"/>
            </w:tcBorders>
            <w:shd w:val="clear" w:color="auto" w:fill="FABF8F" w:themeFill="accent6" w:themeFillTint="99"/>
            <w:noWrap/>
            <w:vAlign w:val="center"/>
            <w:hideMark/>
          </w:tcPr>
          <w:p w:rsidR="00372801" w:rsidRPr="00A33AE9" w:rsidRDefault="00372801" w:rsidP="0090233E">
            <w:pPr>
              <w:jc w:val="center"/>
              <w:rPr>
                <w:rFonts w:ascii="Calibri" w:hAnsi="Calibri" w:cs="Calibri"/>
                <w:b/>
                <w:sz w:val="18"/>
                <w:szCs w:val="18"/>
              </w:rPr>
            </w:pPr>
            <w:r w:rsidRPr="00A33AE9">
              <w:rPr>
                <w:rFonts w:ascii="Calibri" w:hAnsi="Calibri" w:cs="Calibri"/>
                <w:b/>
                <w:sz w:val="18"/>
                <w:szCs w:val="18"/>
              </w:rPr>
              <w:t>2014</w:t>
            </w:r>
          </w:p>
        </w:tc>
        <w:tc>
          <w:tcPr>
            <w:tcW w:w="721"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 xml:space="preserve"> 0,4986 </w:t>
            </w:r>
          </w:p>
        </w:tc>
        <w:tc>
          <w:tcPr>
            <w:tcW w:w="692"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286</w:t>
            </w:r>
          </w:p>
        </w:tc>
        <w:tc>
          <w:tcPr>
            <w:tcW w:w="618"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72,70</w:t>
            </w:r>
          </w:p>
        </w:tc>
        <w:tc>
          <w:tcPr>
            <w:tcW w:w="691"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1024</w:t>
            </w:r>
          </w:p>
        </w:tc>
        <w:tc>
          <w:tcPr>
            <w:tcW w:w="740"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60,8</w:t>
            </w:r>
          </w:p>
        </w:tc>
        <w:tc>
          <w:tcPr>
            <w:tcW w:w="776"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521</w:t>
            </w:r>
          </w:p>
        </w:tc>
        <w:tc>
          <w:tcPr>
            <w:tcW w:w="621"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7,8</w:t>
            </w:r>
          </w:p>
        </w:tc>
        <w:tc>
          <w:tcPr>
            <w:tcW w:w="933"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540</w:t>
            </w:r>
          </w:p>
        </w:tc>
        <w:tc>
          <w:tcPr>
            <w:tcW w:w="739"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785,15</w:t>
            </w:r>
          </w:p>
        </w:tc>
        <w:tc>
          <w:tcPr>
            <w:tcW w:w="932"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Arial Narrow" w:hAnsi="Arial Narrow" w:cs="Calibri"/>
                <w:sz w:val="16"/>
                <w:szCs w:val="16"/>
              </w:rPr>
            </w:pPr>
            <w:r w:rsidRPr="00CE39E9">
              <w:rPr>
                <w:rFonts w:ascii="Arial Narrow" w:hAnsi="Arial Narrow" w:cs="Calibri"/>
                <w:sz w:val="16"/>
                <w:szCs w:val="16"/>
              </w:rPr>
              <w:t>160</w:t>
            </w:r>
          </w:p>
        </w:tc>
      </w:tr>
      <w:tr w:rsidR="00372801" w:rsidRPr="00AD6654" w:rsidTr="00070A59">
        <w:trPr>
          <w:trHeight w:val="127"/>
        </w:trPr>
        <w:tc>
          <w:tcPr>
            <w:tcW w:w="673"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72801" w:rsidRPr="00A33AE9" w:rsidRDefault="00372801" w:rsidP="0090233E">
            <w:pPr>
              <w:jc w:val="center"/>
              <w:rPr>
                <w:rFonts w:ascii="Calibri" w:hAnsi="Calibri" w:cs="Calibri"/>
                <w:b/>
                <w:sz w:val="18"/>
                <w:szCs w:val="18"/>
              </w:rPr>
            </w:pPr>
            <w:r w:rsidRPr="00A33AE9">
              <w:rPr>
                <w:rFonts w:ascii="Calibri" w:hAnsi="Calibri" w:cs="Calibri"/>
                <w:b/>
                <w:sz w:val="18"/>
                <w:szCs w:val="18"/>
              </w:rPr>
              <w:t>2012</w:t>
            </w:r>
          </w:p>
        </w:tc>
        <w:tc>
          <w:tcPr>
            <w:tcW w:w="721"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0,4950</w:t>
            </w:r>
          </w:p>
        </w:tc>
        <w:tc>
          <w:tcPr>
            <w:tcW w:w="692"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283</w:t>
            </w:r>
          </w:p>
        </w:tc>
        <w:tc>
          <w:tcPr>
            <w:tcW w:w="618"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655F06">
            <w:pPr>
              <w:jc w:val="center"/>
              <w:rPr>
                <w:rFonts w:ascii="Calibri" w:hAnsi="Calibri" w:cs="Calibri"/>
                <w:sz w:val="18"/>
                <w:szCs w:val="18"/>
              </w:rPr>
            </w:pPr>
            <w:r w:rsidRPr="00CE39E9">
              <w:rPr>
                <w:rFonts w:ascii="Calibri" w:hAnsi="Calibri" w:cs="Calibri"/>
                <w:sz w:val="18"/>
                <w:szCs w:val="18"/>
              </w:rPr>
              <w:t xml:space="preserve">72,63 </w:t>
            </w:r>
          </w:p>
        </w:tc>
        <w:tc>
          <w:tcPr>
            <w:tcW w:w="691"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1024</w:t>
            </w:r>
          </w:p>
        </w:tc>
        <w:tc>
          <w:tcPr>
            <w:tcW w:w="740"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60,78</w:t>
            </w:r>
          </w:p>
        </w:tc>
        <w:tc>
          <w:tcPr>
            <w:tcW w:w="776"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521</w:t>
            </w:r>
          </w:p>
        </w:tc>
        <w:tc>
          <w:tcPr>
            <w:tcW w:w="621"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7,80</w:t>
            </w:r>
          </w:p>
        </w:tc>
        <w:tc>
          <w:tcPr>
            <w:tcW w:w="933"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539</w:t>
            </w:r>
          </w:p>
        </w:tc>
        <w:tc>
          <w:tcPr>
            <w:tcW w:w="739"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778,2</w:t>
            </w:r>
          </w:p>
        </w:tc>
        <w:tc>
          <w:tcPr>
            <w:tcW w:w="932"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655F06" w:rsidRDefault="00372801" w:rsidP="0090233E">
            <w:pPr>
              <w:jc w:val="center"/>
              <w:rPr>
                <w:rFonts w:ascii="Calibri" w:hAnsi="Calibri" w:cs="Calibri"/>
                <w:sz w:val="18"/>
                <w:szCs w:val="18"/>
              </w:rPr>
            </w:pPr>
            <w:r w:rsidRPr="00655F06">
              <w:rPr>
                <w:rFonts w:ascii="Calibri" w:hAnsi="Calibri" w:cs="Calibri"/>
                <w:sz w:val="18"/>
                <w:szCs w:val="18"/>
              </w:rPr>
              <w:t>159</w:t>
            </w:r>
          </w:p>
        </w:tc>
      </w:tr>
      <w:tr w:rsidR="00372801" w:rsidRPr="00AD6654" w:rsidTr="00070A59">
        <w:trPr>
          <w:trHeight w:val="339"/>
        </w:trPr>
        <w:tc>
          <w:tcPr>
            <w:tcW w:w="673"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rsidR="00372801" w:rsidRPr="00A33AE9" w:rsidRDefault="00372801" w:rsidP="0090233E">
            <w:pPr>
              <w:jc w:val="center"/>
              <w:rPr>
                <w:rFonts w:ascii="Calibri" w:hAnsi="Calibri" w:cs="Calibri"/>
                <w:b/>
                <w:sz w:val="18"/>
                <w:szCs w:val="18"/>
              </w:rPr>
            </w:pPr>
            <w:r w:rsidRPr="00A33AE9">
              <w:rPr>
                <w:rFonts w:ascii="Calibri" w:hAnsi="Calibri" w:cs="Calibri"/>
                <w:b/>
                <w:sz w:val="18"/>
                <w:szCs w:val="18"/>
              </w:rPr>
              <w:t>2011</w:t>
            </w:r>
          </w:p>
        </w:tc>
        <w:tc>
          <w:tcPr>
            <w:tcW w:w="721"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0,4792</w:t>
            </w:r>
          </w:p>
        </w:tc>
        <w:tc>
          <w:tcPr>
            <w:tcW w:w="692"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278</w:t>
            </w:r>
          </w:p>
        </w:tc>
        <w:tc>
          <w:tcPr>
            <w:tcW w:w="618"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rPr>
                <w:rFonts w:ascii="Calibri" w:hAnsi="Calibri" w:cs="Calibri"/>
                <w:sz w:val="18"/>
                <w:szCs w:val="18"/>
              </w:rPr>
            </w:pPr>
            <w:r w:rsidRPr="00CE39E9">
              <w:rPr>
                <w:rFonts w:ascii="Calibri" w:hAnsi="Calibri" w:cs="Calibri"/>
                <w:sz w:val="18"/>
                <w:szCs w:val="18"/>
              </w:rPr>
              <w:t xml:space="preserve">      72,78 </w:t>
            </w:r>
          </w:p>
        </w:tc>
        <w:tc>
          <w:tcPr>
            <w:tcW w:w="691"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1001</w:t>
            </w:r>
          </w:p>
        </w:tc>
        <w:tc>
          <w:tcPr>
            <w:tcW w:w="740"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60,78</w:t>
            </w:r>
          </w:p>
        </w:tc>
        <w:tc>
          <w:tcPr>
            <w:tcW w:w="776"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520</w:t>
            </w:r>
          </w:p>
        </w:tc>
        <w:tc>
          <w:tcPr>
            <w:tcW w:w="621"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7,80</w:t>
            </w:r>
          </w:p>
        </w:tc>
        <w:tc>
          <w:tcPr>
            <w:tcW w:w="933"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518</w:t>
            </w:r>
          </w:p>
        </w:tc>
        <w:tc>
          <w:tcPr>
            <w:tcW w:w="739"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707,3</w:t>
            </w:r>
          </w:p>
        </w:tc>
        <w:tc>
          <w:tcPr>
            <w:tcW w:w="932"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655F06" w:rsidRDefault="00372801" w:rsidP="0090233E">
            <w:pPr>
              <w:jc w:val="center"/>
              <w:rPr>
                <w:rFonts w:ascii="Calibri" w:hAnsi="Calibri" w:cs="Calibri"/>
                <w:sz w:val="18"/>
                <w:szCs w:val="18"/>
              </w:rPr>
            </w:pPr>
            <w:r w:rsidRPr="00655F06">
              <w:rPr>
                <w:rFonts w:ascii="Calibri" w:hAnsi="Calibri" w:cs="Calibri"/>
                <w:sz w:val="18"/>
                <w:szCs w:val="18"/>
              </w:rPr>
              <w:t>159</w:t>
            </w:r>
          </w:p>
        </w:tc>
      </w:tr>
      <w:tr w:rsidR="00372801" w:rsidRPr="00655F06" w:rsidTr="00070A59">
        <w:trPr>
          <w:trHeight w:val="204"/>
        </w:trPr>
        <w:tc>
          <w:tcPr>
            <w:tcW w:w="673" w:type="dxa"/>
            <w:tcBorders>
              <w:top w:val="nil"/>
              <w:left w:val="single" w:sz="4" w:space="0" w:color="auto"/>
              <w:bottom w:val="single" w:sz="4" w:space="0" w:color="auto"/>
              <w:right w:val="single" w:sz="4" w:space="0" w:color="auto"/>
            </w:tcBorders>
            <w:shd w:val="clear" w:color="000000" w:fill="FFFFFF"/>
            <w:noWrap/>
            <w:vAlign w:val="bottom"/>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2010</w:t>
            </w:r>
          </w:p>
        </w:tc>
        <w:tc>
          <w:tcPr>
            <w:tcW w:w="721"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0,4692</w:t>
            </w:r>
          </w:p>
        </w:tc>
        <w:tc>
          <w:tcPr>
            <w:tcW w:w="692" w:type="dxa"/>
            <w:tcBorders>
              <w:top w:val="nil"/>
              <w:left w:val="nil"/>
              <w:bottom w:val="single" w:sz="4" w:space="0" w:color="auto"/>
              <w:right w:val="single" w:sz="4" w:space="0" w:color="auto"/>
            </w:tcBorders>
            <w:shd w:val="clear" w:color="auto" w:fill="B6DDE8" w:themeFill="accent5" w:themeFillTint="66"/>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279</w:t>
            </w:r>
          </w:p>
        </w:tc>
        <w:tc>
          <w:tcPr>
            <w:tcW w:w="618"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rPr>
                <w:rFonts w:ascii="Calibri" w:hAnsi="Calibri" w:cs="Calibri"/>
                <w:sz w:val="18"/>
                <w:szCs w:val="18"/>
              </w:rPr>
            </w:pPr>
            <w:r w:rsidRPr="00CE39E9">
              <w:rPr>
                <w:rFonts w:ascii="Calibri" w:hAnsi="Calibri" w:cs="Calibri"/>
                <w:sz w:val="18"/>
                <w:szCs w:val="18"/>
              </w:rPr>
              <w:t xml:space="preserve">      72,50 </w:t>
            </w:r>
          </w:p>
        </w:tc>
        <w:tc>
          <w:tcPr>
            <w:tcW w:w="691"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923</w:t>
            </w:r>
          </w:p>
        </w:tc>
        <w:tc>
          <w:tcPr>
            <w:tcW w:w="740"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60,78</w:t>
            </w:r>
          </w:p>
        </w:tc>
        <w:tc>
          <w:tcPr>
            <w:tcW w:w="776"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520</w:t>
            </w:r>
          </w:p>
        </w:tc>
        <w:tc>
          <w:tcPr>
            <w:tcW w:w="621"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7,82</w:t>
            </w:r>
          </w:p>
        </w:tc>
        <w:tc>
          <w:tcPr>
            <w:tcW w:w="933"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508</w:t>
            </w:r>
          </w:p>
        </w:tc>
        <w:tc>
          <w:tcPr>
            <w:tcW w:w="739"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668,5</w:t>
            </w:r>
          </w:p>
        </w:tc>
        <w:tc>
          <w:tcPr>
            <w:tcW w:w="932" w:type="dxa"/>
            <w:tcBorders>
              <w:top w:val="nil"/>
              <w:left w:val="nil"/>
              <w:bottom w:val="single" w:sz="4" w:space="0" w:color="auto"/>
              <w:right w:val="single" w:sz="4" w:space="0" w:color="auto"/>
            </w:tcBorders>
            <w:shd w:val="clear" w:color="auto" w:fill="B6DDE8" w:themeFill="accent5" w:themeFillTint="66"/>
            <w:noWrap/>
            <w:vAlign w:val="center"/>
            <w:hideMark/>
          </w:tcPr>
          <w:p w:rsidR="00372801" w:rsidRPr="00655F06" w:rsidRDefault="00372801" w:rsidP="0090233E">
            <w:pPr>
              <w:jc w:val="center"/>
              <w:rPr>
                <w:rFonts w:ascii="Calibri" w:hAnsi="Calibri" w:cs="Calibri"/>
                <w:sz w:val="18"/>
                <w:szCs w:val="18"/>
              </w:rPr>
            </w:pPr>
            <w:r w:rsidRPr="00655F06">
              <w:rPr>
                <w:rFonts w:ascii="Calibri" w:hAnsi="Calibri" w:cs="Calibri"/>
                <w:sz w:val="18"/>
                <w:szCs w:val="18"/>
              </w:rPr>
              <w:t>173</w:t>
            </w:r>
          </w:p>
        </w:tc>
      </w:tr>
      <w:tr w:rsidR="00372801" w:rsidRPr="00AD6654" w:rsidTr="00070A59">
        <w:trPr>
          <w:trHeight w:val="169"/>
        </w:trPr>
        <w:tc>
          <w:tcPr>
            <w:tcW w:w="673" w:type="dxa"/>
            <w:tcBorders>
              <w:top w:val="nil"/>
              <w:left w:val="single" w:sz="4" w:space="0" w:color="auto"/>
              <w:bottom w:val="single" w:sz="4" w:space="0" w:color="auto"/>
              <w:right w:val="single" w:sz="4" w:space="0" w:color="auto"/>
            </w:tcBorders>
            <w:shd w:val="clear" w:color="000000" w:fill="FFFFFF"/>
            <w:noWrap/>
            <w:vAlign w:val="bottom"/>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2007</w:t>
            </w:r>
          </w:p>
        </w:tc>
        <w:tc>
          <w:tcPr>
            <w:tcW w:w="721" w:type="dxa"/>
            <w:tcBorders>
              <w:top w:val="nil"/>
              <w:left w:val="nil"/>
              <w:bottom w:val="single" w:sz="4" w:space="0" w:color="auto"/>
              <w:right w:val="single" w:sz="4" w:space="0" w:color="auto"/>
            </w:tcBorders>
            <w:shd w:val="clear" w:color="000000" w:fill="FFFFFF"/>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0,3674</w:t>
            </w:r>
          </w:p>
        </w:tc>
        <w:tc>
          <w:tcPr>
            <w:tcW w:w="692" w:type="dxa"/>
            <w:tcBorders>
              <w:top w:val="nil"/>
              <w:left w:val="nil"/>
              <w:bottom w:val="single" w:sz="4" w:space="0" w:color="auto"/>
              <w:right w:val="single" w:sz="4" w:space="0" w:color="auto"/>
            </w:tcBorders>
            <w:shd w:val="clear" w:color="000000" w:fill="FFFFFF"/>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297</w:t>
            </w:r>
          </w:p>
        </w:tc>
        <w:tc>
          <w:tcPr>
            <w:tcW w:w="618" w:type="dxa"/>
            <w:tcBorders>
              <w:top w:val="nil"/>
              <w:left w:val="nil"/>
              <w:bottom w:val="single" w:sz="4" w:space="0" w:color="auto"/>
              <w:right w:val="single" w:sz="4" w:space="0" w:color="auto"/>
            </w:tcBorders>
            <w:shd w:val="clear" w:color="000000" w:fill="FFFFFF"/>
            <w:noWrap/>
            <w:vAlign w:val="center"/>
            <w:hideMark/>
          </w:tcPr>
          <w:p w:rsidR="00372801" w:rsidRPr="00CE39E9" w:rsidRDefault="00372801" w:rsidP="0090233E">
            <w:pPr>
              <w:rPr>
                <w:rFonts w:ascii="Calibri" w:hAnsi="Calibri" w:cs="Calibri"/>
                <w:sz w:val="18"/>
                <w:szCs w:val="18"/>
              </w:rPr>
            </w:pPr>
            <w:r w:rsidRPr="00CE39E9">
              <w:rPr>
                <w:rFonts w:ascii="Calibri" w:hAnsi="Calibri" w:cs="Calibri"/>
                <w:sz w:val="18"/>
                <w:szCs w:val="18"/>
              </w:rPr>
              <w:t xml:space="preserve">      72,10 </w:t>
            </w:r>
          </w:p>
        </w:tc>
        <w:tc>
          <w:tcPr>
            <w:tcW w:w="691" w:type="dxa"/>
            <w:tcBorders>
              <w:top w:val="nil"/>
              <w:left w:val="nil"/>
              <w:bottom w:val="single" w:sz="4" w:space="0" w:color="auto"/>
              <w:right w:val="single" w:sz="4" w:space="0" w:color="auto"/>
            </w:tcBorders>
            <w:shd w:val="clear" w:color="000000" w:fill="FFFFFF"/>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750</w:t>
            </w:r>
          </w:p>
        </w:tc>
        <w:tc>
          <w:tcPr>
            <w:tcW w:w="740" w:type="dxa"/>
            <w:tcBorders>
              <w:top w:val="nil"/>
              <w:left w:val="nil"/>
              <w:bottom w:val="single" w:sz="4" w:space="0" w:color="auto"/>
              <w:right w:val="single" w:sz="4" w:space="0" w:color="auto"/>
            </w:tcBorders>
            <w:shd w:val="clear" w:color="000000" w:fill="FFFFFF"/>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60,51</w:t>
            </w:r>
          </w:p>
        </w:tc>
        <w:tc>
          <w:tcPr>
            <w:tcW w:w="776" w:type="dxa"/>
            <w:tcBorders>
              <w:top w:val="nil"/>
              <w:left w:val="nil"/>
              <w:bottom w:val="single" w:sz="4" w:space="0" w:color="auto"/>
              <w:right w:val="single" w:sz="4" w:space="0" w:color="auto"/>
            </w:tcBorders>
            <w:shd w:val="clear" w:color="000000" w:fill="FFFFFF"/>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524</w:t>
            </w:r>
          </w:p>
        </w:tc>
        <w:tc>
          <w:tcPr>
            <w:tcW w:w="621" w:type="dxa"/>
            <w:tcBorders>
              <w:top w:val="nil"/>
              <w:left w:val="nil"/>
              <w:bottom w:val="single" w:sz="4" w:space="0" w:color="auto"/>
              <w:right w:val="single" w:sz="4" w:space="0" w:color="auto"/>
            </w:tcBorders>
            <w:shd w:val="clear" w:color="000000" w:fill="FFFFFF"/>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7,58</w:t>
            </w:r>
          </w:p>
        </w:tc>
        <w:tc>
          <w:tcPr>
            <w:tcW w:w="933" w:type="dxa"/>
            <w:tcBorders>
              <w:top w:val="nil"/>
              <w:left w:val="nil"/>
              <w:bottom w:val="single" w:sz="4" w:space="0" w:color="auto"/>
              <w:right w:val="single" w:sz="4" w:space="0" w:color="auto"/>
            </w:tcBorders>
            <w:shd w:val="clear" w:color="000000" w:fill="FFFFFF"/>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514</w:t>
            </w:r>
          </w:p>
        </w:tc>
        <w:tc>
          <w:tcPr>
            <w:tcW w:w="739" w:type="dxa"/>
            <w:tcBorders>
              <w:top w:val="nil"/>
              <w:left w:val="nil"/>
              <w:bottom w:val="single" w:sz="4" w:space="0" w:color="auto"/>
              <w:right w:val="single" w:sz="4" w:space="0" w:color="auto"/>
            </w:tcBorders>
            <w:shd w:val="clear" w:color="000000" w:fill="FFFFFF"/>
            <w:noWrap/>
            <w:vAlign w:val="center"/>
            <w:hideMark/>
          </w:tcPr>
          <w:p w:rsidR="00372801" w:rsidRPr="00CE39E9" w:rsidRDefault="00372801" w:rsidP="0090233E">
            <w:pPr>
              <w:jc w:val="center"/>
              <w:rPr>
                <w:rFonts w:ascii="Calibri" w:hAnsi="Calibri" w:cs="Calibri"/>
                <w:sz w:val="18"/>
                <w:szCs w:val="18"/>
              </w:rPr>
            </w:pPr>
            <w:r w:rsidRPr="00CE39E9">
              <w:rPr>
                <w:rFonts w:ascii="Calibri" w:hAnsi="Calibri" w:cs="Calibri"/>
                <w:sz w:val="18"/>
                <w:szCs w:val="18"/>
              </w:rPr>
              <w:t>348,9</w:t>
            </w:r>
          </w:p>
        </w:tc>
        <w:tc>
          <w:tcPr>
            <w:tcW w:w="932" w:type="dxa"/>
            <w:tcBorders>
              <w:top w:val="nil"/>
              <w:left w:val="nil"/>
              <w:bottom w:val="single" w:sz="4" w:space="0" w:color="auto"/>
              <w:right w:val="single" w:sz="4" w:space="0" w:color="auto"/>
            </w:tcBorders>
            <w:shd w:val="clear" w:color="000000" w:fill="FFFFFF"/>
            <w:noWrap/>
            <w:vAlign w:val="center"/>
            <w:hideMark/>
          </w:tcPr>
          <w:p w:rsidR="00372801" w:rsidRPr="00CE39E9" w:rsidRDefault="00372801" w:rsidP="0090233E">
            <w:pPr>
              <w:jc w:val="center"/>
              <w:rPr>
                <w:rFonts w:ascii="Arial Narrow" w:hAnsi="Arial Narrow" w:cs="Calibri"/>
                <w:sz w:val="17"/>
                <w:szCs w:val="17"/>
              </w:rPr>
            </w:pPr>
            <w:r w:rsidRPr="00CE39E9">
              <w:rPr>
                <w:rFonts w:ascii="Arial Narrow" w:hAnsi="Arial Narrow" w:cs="Calibri"/>
                <w:sz w:val="17"/>
                <w:szCs w:val="17"/>
              </w:rPr>
              <w:t>206</w:t>
            </w:r>
          </w:p>
        </w:tc>
      </w:tr>
    </w:tbl>
    <w:p w:rsidR="00372801" w:rsidRDefault="00372801" w:rsidP="00372801">
      <w:pPr>
        <w:autoSpaceDE w:val="0"/>
        <w:autoSpaceDN w:val="0"/>
        <w:adjustRightInd w:val="0"/>
        <w:spacing w:line="360" w:lineRule="auto"/>
        <w:jc w:val="both"/>
        <w:rPr>
          <w:rFonts w:ascii="Arial" w:hAnsi="Arial" w:cs="Arial"/>
          <w:lang w:val="es-ES_tradnl"/>
        </w:rPr>
      </w:pPr>
      <w:r>
        <w:rPr>
          <w:sz w:val="16"/>
          <w:szCs w:val="16"/>
          <w:lang w:val="es-ES_tradnl"/>
        </w:rPr>
        <w:tab/>
      </w:r>
      <w:r>
        <w:rPr>
          <w:sz w:val="16"/>
          <w:szCs w:val="16"/>
          <w:lang w:val="es-ES_tradnl"/>
        </w:rPr>
        <w:tab/>
      </w:r>
      <w:r w:rsidRPr="00B72A21">
        <w:rPr>
          <w:sz w:val="16"/>
          <w:szCs w:val="16"/>
          <w:lang w:val="es-ES_tradnl"/>
        </w:rPr>
        <w:t>Fuente: IENI</w:t>
      </w:r>
      <w:r>
        <w:rPr>
          <w:sz w:val="16"/>
          <w:szCs w:val="16"/>
          <w:lang w:val="es-ES_tradnl"/>
        </w:rPr>
        <w:t>, elaboración del autor</w:t>
      </w:r>
    </w:p>
    <w:p w:rsidR="00372801" w:rsidRDefault="00372801" w:rsidP="00372801">
      <w:pPr>
        <w:jc w:val="center"/>
        <w:rPr>
          <w:rFonts w:ascii="Arial" w:hAnsi="Arial" w:cs="Arial"/>
          <w:b/>
          <w:lang w:val="es-ES_tradnl"/>
        </w:rPr>
      </w:pPr>
    </w:p>
    <w:p w:rsidR="00372801" w:rsidRDefault="00372801" w:rsidP="007602CD">
      <w:pPr>
        <w:pStyle w:val="Prrafodelista"/>
        <w:autoSpaceDE w:val="0"/>
        <w:autoSpaceDN w:val="0"/>
        <w:adjustRightInd w:val="0"/>
        <w:spacing w:line="480" w:lineRule="auto"/>
        <w:ind w:left="1134"/>
        <w:jc w:val="both"/>
        <w:rPr>
          <w:lang w:val="es-ES_tradnl"/>
        </w:rPr>
      </w:pPr>
      <w:r w:rsidRPr="00283810">
        <w:rPr>
          <w:lang w:val="es-ES_tradnl"/>
        </w:rPr>
        <w:t>Según el Mapa de Pobreza de FONCODES 2014, el distrito de Chilete se encuentra en el Quintil III de pobreza</w:t>
      </w:r>
      <w:r>
        <w:rPr>
          <w:lang w:val="es-ES_tradnl"/>
        </w:rPr>
        <w:t xml:space="preserve">. </w:t>
      </w:r>
      <w:r w:rsidRPr="008C17AE">
        <w:rPr>
          <w:lang w:val="es-ES_tradnl"/>
        </w:rPr>
        <w:t>Ubicándose en el puesto 497 a nivel nacional de todos los distritos, asimismo se ubica en el quintil 3 de pobreza</w:t>
      </w:r>
      <w:r>
        <w:rPr>
          <w:lang w:val="es-ES_tradnl"/>
        </w:rPr>
        <w:t xml:space="preserve">, </w:t>
      </w:r>
      <w:r w:rsidRPr="008C17AE">
        <w:rPr>
          <w:lang w:val="es-ES_tradnl"/>
        </w:rPr>
        <w:t>siendo considerado uno del distrito menos pobre de la Región.</w:t>
      </w:r>
    </w:p>
    <w:p w:rsidR="00372801" w:rsidRPr="00A33AE9" w:rsidRDefault="00372801" w:rsidP="007602CD">
      <w:pPr>
        <w:pStyle w:val="Prrafodelista"/>
        <w:numPr>
          <w:ilvl w:val="0"/>
          <w:numId w:val="39"/>
        </w:numPr>
        <w:spacing w:line="480" w:lineRule="auto"/>
        <w:ind w:left="1134"/>
        <w:jc w:val="both"/>
        <w:rPr>
          <w:b/>
          <w:lang w:val="es-ES_tradnl"/>
        </w:rPr>
      </w:pPr>
      <w:r w:rsidRPr="00A33AE9">
        <w:rPr>
          <w:b/>
          <w:lang w:val="es-ES_tradnl"/>
        </w:rPr>
        <w:t xml:space="preserve">Educación. </w:t>
      </w:r>
    </w:p>
    <w:p w:rsidR="00A33AE9" w:rsidRDefault="00372801" w:rsidP="007602CD">
      <w:pPr>
        <w:pStyle w:val="Prrafodelista"/>
        <w:autoSpaceDE w:val="0"/>
        <w:autoSpaceDN w:val="0"/>
        <w:adjustRightInd w:val="0"/>
        <w:spacing w:line="480" w:lineRule="auto"/>
        <w:ind w:left="1134"/>
        <w:jc w:val="both"/>
        <w:rPr>
          <w:lang w:val="es-ES_tradnl"/>
        </w:rPr>
      </w:pPr>
      <w:r w:rsidRPr="00A334B4">
        <w:rPr>
          <w:lang w:val="es-ES_tradnl"/>
        </w:rPr>
        <w:t>Se analiza</w:t>
      </w:r>
      <w:r>
        <w:rPr>
          <w:lang w:val="es-ES_tradnl"/>
        </w:rPr>
        <w:t xml:space="preserve"> la situación educativa de la población, entendiendo que</w:t>
      </w:r>
      <w:r w:rsidR="00A33AE9">
        <w:rPr>
          <w:lang w:val="es-ES_tradnl"/>
        </w:rPr>
        <w:t xml:space="preserve"> es un </w:t>
      </w:r>
      <w:r>
        <w:rPr>
          <w:lang w:val="es-ES_tradnl"/>
        </w:rPr>
        <w:t>indicador esencial de la medición de la pobreza.</w:t>
      </w:r>
      <w:r w:rsidR="002254BB">
        <w:rPr>
          <w:lang w:val="es-ES_tradnl"/>
        </w:rPr>
        <w:t xml:space="preserve"> </w:t>
      </w:r>
      <w:r>
        <w:rPr>
          <w:lang w:val="es-ES_tradnl"/>
        </w:rPr>
        <w:t xml:space="preserve">Así tenemos que: </w:t>
      </w:r>
      <w:r w:rsidR="00A33AE9">
        <w:rPr>
          <w:lang w:val="es-ES_tradnl"/>
        </w:rPr>
        <w:t>e</w:t>
      </w:r>
      <w:r w:rsidRPr="00F86FFE">
        <w:rPr>
          <w:lang w:val="es-ES_tradnl"/>
        </w:rPr>
        <w:t xml:space="preserve">n el distrito de Chilete, de acuerdo a la Encuesta Nacional de Programas Estratégicos.  se tiene que solo el 12%  de la población  no sabe leer ni escribir y </w:t>
      </w:r>
      <w:r>
        <w:rPr>
          <w:lang w:val="es-ES_tradnl"/>
        </w:rPr>
        <w:t>p</w:t>
      </w:r>
      <w:r w:rsidRPr="00F86FFE">
        <w:rPr>
          <w:lang w:val="es-ES_tradnl"/>
        </w:rPr>
        <w:t xml:space="preserve">or lo tanto  es analfabeta;  89% de la población saben leer y escribir de los cuales se desprende que el 78% de estos pertenecen al área urbana, en tanto que el 22% se encuentra en la zona rural. Así mismo </w:t>
      </w:r>
      <w:r>
        <w:rPr>
          <w:lang w:val="es-ES_tradnl"/>
        </w:rPr>
        <w:t xml:space="preserve">muestra el </w:t>
      </w:r>
      <w:r w:rsidRPr="00E42580">
        <w:rPr>
          <w:lang w:val="es-ES_tradnl"/>
        </w:rPr>
        <w:t xml:space="preserve">nivel educativo que ha alcanzado la población, en donde el nivel primario es 42.26%; el nivel secundario con 31.66%, el nivel superior; 6.39% la población que no cuenta con nivel educativo es de nivel del 9.39%.  Ver Gráfico N° </w:t>
      </w:r>
      <w:r w:rsidR="002254BB">
        <w:rPr>
          <w:lang w:val="es-ES_tradnl"/>
        </w:rPr>
        <w:t>21</w:t>
      </w:r>
    </w:p>
    <w:p w:rsidR="00372801" w:rsidRPr="00A33AE9" w:rsidRDefault="00982C0D" w:rsidP="00A33AE9">
      <w:pPr>
        <w:autoSpaceDE w:val="0"/>
        <w:autoSpaceDN w:val="0"/>
        <w:adjustRightInd w:val="0"/>
        <w:spacing w:line="240" w:lineRule="atLeast"/>
        <w:ind w:left="1069" w:firstLine="709"/>
        <w:jc w:val="center"/>
        <w:rPr>
          <w:lang w:val="es-ES_tradnl"/>
        </w:rPr>
      </w:pPr>
      <w:r>
        <w:rPr>
          <w:b/>
          <w:lang w:val="es-ES_tradnl"/>
        </w:rPr>
        <w:t>Gráfico</w:t>
      </w:r>
      <w:r w:rsidR="00336E11">
        <w:rPr>
          <w:b/>
          <w:lang w:val="es-ES_tradnl"/>
        </w:rPr>
        <w:t xml:space="preserve"> N</w:t>
      </w:r>
      <w:r w:rsidR="00070A59">
        <w:rPr>
          <w:b/>
          <w:lang w:val="es-ES_tradnl"/>
        </w:rPr>
        <w:t xml:space="preserve">º </w:t>
      </w:r>
      <w:r w:rsidR="002254BB">
        <w:rPr>
          <w:b/>
          <w:lang w:val="es-ES_tradnl"/>
        </w:rPr>
        <w:t>21</w:t>
      </w:r>
    </w:p>
    <w:p w:rsidR="00372801" w:rsidRPr="00A33AE9" w:rsidRDefault="00D81653" w:rsidP="00A33AE9">
      <w:pPr>
        <w:autoSpaceDE w:val="0"/>
        <w:autoSpaceDN w:val="0"/>
        <w:adjustRightInd w:val="0"/>
        <w:spacing w:line="240" w:lineRule="atLeast"/>
        <w:ind w:left="709" w:firstLine="709"/>
        <w:jc w:val="center"/>
        <w:rPr>
          <w:b/>
          <w:lang w:val="es-ES_tradnl"/>
        </w:rPr>
      </w:pPr>
      <w:r>
        <w:rPr>
          <w:b/>
          <w:lang w:val="es-ES_tradnl"/>
        </w:rPr>
        <w:t>Situación educativa del D</w:t>
      </w:r>
      <w:r w:rsidR="00982C0D" w:rsidRPr="00A33AE9">
        <w:rPr>
          <w:b/>
          <w:lang w:val="es-ES_tradnl"/>
        </w:rPr>
        <w:t>istrito de Chilete</w:t>
      </w:r>
    </w:p>
    <w:p w:rsidR="00372801" w:rsidRPr="00E42580" w:rsidRDefault="00A33AE9" w:rsidP="00372801">
      <w:pPr>
        <w:autoSpaceDE w:val="0"/>
        <w:autoSpaceDN w:val="0"/>
        <w:adjustRightInd w:val="0"/>
        <w:spacing w:line="480" w:lineRule="auto"/>
        <w:ind w:left="709" w:firstLine="709"/>
        <w:jc w:val="both"/>
        <w:rPr>
          <w:lang w:val="es-ES_tradnl"/>
        </w:rPr>
      </w:pPr>
      <w:r w:rsidRPr="00E42580">
        <w:rPr>
          <w:noProof/>
          <w:lang w:val="es-PE" w:eastAsia="es-PE"/>
        </w:rPr>
        <w:drawing>
          <wp:anchor distT="0" distB="0" distL="114300" distR="114300" simplePos="0" relativeHeight="251650048" behindDoc="1" locked="0" layoutInCell="1" allowOverlap="1" wp14:anchorId="5FE68FAC" wp14:editId="2B22AB9A">
            <wp:simplePos x="0" y="0"/>
            <wp:positionH relativeFrom="column">
              <wp:posOffset>1186815</wp:posOffset>
            </wp:positionH>
            <wp:positionV relativeFrom="paragraph">
              <wp:posOffset>120015</wp:posOffset>
            </wp:positionV>
            <wp:extent cx="4267200" cy="2105025"/>
            <wp:effectExtent l="57150" t="57150" r="38100" b="47625"/>
            <wp:wrapTight wrapText="bothSides">
              <wp:wrapPolygon edited="0">
                <wp:start x="-289" y="-586"/>
                <wp:lineTo x="-289" y="22089"/>
                <wp:lineTo x="21793" y="22089"/>
                <wp:lineTo x="21793" y="-586"/>
                <wp:lineTo x="-289" y="-586"/>
              </wp:wrapPolygon>
            </wp:wrapTight>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BEBA8EAE-BF5A-486C-A8C5-ECC9F3942E4B}">
                          <a14:imgProps xmlns:a14="http://schemas.microsoft.com/office/drawing/2010/main">
                            <a14:imgLayer r:embed="rId51">
                              <a14:imgEffect>
                                <a14:sharpenSoften amount="26000"/>
                              </a14:imgEffect>
                            </a14:imgLayer>
                          </a14:imgProps>
                        </a:ext>
                        <a:ext uri="{28A0092B-C50C-407E-A947-70E740481C1C}">
                          <a14:useLocalDpi xmlns:a14="http://schemas.microsoft.com/office/drawing/2010/main" val="0"/>
                        </a:ext>
                      </a:extLst>
                    </a:blip>
                    <a:srcRect l="27324" t="25796" r="21250" b="34831"/>
                    <a:stretch/>
                  </pic:blipFill>
                  <pic:spPr bwMode="auto">
                    <a:xfrm>
                      <a:off x="0" y="0"/>
                      <a:ext cx="4267200" cy="2105025"/>
                    </a:xfrm>
                    <a:prstGeom prst="rect">
                      <a:avLst/>
                    </a:prstGeom>
                    <a:ln w="63500" cmpd="sng">
                      <a:solidFill>
                        <a:srgbClr val="FF0000"/>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72801" w:rsidRPr="00E42580" w:rsidRDefault="00372801" w:rsidP="00372801">
      <w:pPr>
        <w:autoSpaceDE w:val="0"/>
        <w:autoSpaceDN w:val="0"/>
        <w:adjustRightInd w:val="0"/>
        <w:spacing w:line="480" w:lineRule="auto"/>
        <w:ind w:left="709" w:firstLine="709"/>
        <w:jc w:val="both"/>
        <w:rPr>
          <w:lang w:val="es-ES_tradnl"/>
        </w:rPr>
      </w:pPr>
    </w:p>
    <w:p w:rsidR="00372801" w:rsidRPr="00070A59" w:rsidRDefault="00070A59" w:rsidP="00372801">
      <w:pPr>
        <w:autoSpaceDE w:val="0"/>
        <w:autoSpaceDN w:val="0"/>
        <w:adjustRightInd w:val="0"/>
        <w:spacing w:line="480" w:lineRule="auto"/>
        <w:ind w:left="709" w:firstLine="709"/>
        <w:jc w:val="both"/>
        <w:rPr>
          <w:sz w:val="18"/>
          <w:szCs w:val="18"/>
          <w:lang w:val="es-ES_tradnl"/>
        </w:rPr>
      </w:pPr>
      <w:r>
        <w:rPr>
          <w:sz w:val="18"/>
          <w:szCs w:val="18"/>
          <w:lang w:val="es-ES_tradnl"/>
        </w:rPr>
        <w:tab/>
      </w:r>
      <w:r w:rsidR="00372801" w:rsidRPr="00070A59">
        <w:rPr>
          <w:sz w:val="18"/>
          <w:szCs w:val="18"/>
          <w:lang w:val="es-ES_tradnl"/>
        </w:rPr>
        <w:t>FUENTE: INEI.  Encuesta Nacional De Programas Estratégicos</w:t>
      </w:r>
    </w:p>
    <w:p w:rsidR="00372801" w:rsidRPr="00A33AE9" w:rsidRDefault="00372801" w:rsidP="007602CD">
      <w:pPr>
        <w:pStyle w:val="Prrafodelista"/>
        <w:numPr>
          <w:ilvl w:val="0"/>
          <w:numId w:val="39"/>
        </w:numPr>
        <w:spacing w:line="480" w:lineRule="auto"/>
        <w:ind w:left="1134"/>
        <w:jc w:val="both"/>
        <w:rPr>
          <w:b/>
          <w:lang w:val="es-ES_tradnl"/>
        </w:rPr>
      </w:pPr>
      <w:r w:rsidRPr="00E42580">
        <w:rPr>
          <w:b/>
          <w:lang w:val="es-ES_tradnl"/>
        </w:rPr>
        <w:t xml:space="preserve"> Salud</w:t>
      </w:r>
    </w:p>
    <w:p w:rsidR="00372801" w:rsidRDefault="00372801" w:rsidP="007602CD">
      <w:pPr>
        <w:pStyle w:val="Prrafodelista"/>
        <w:autoSpaceDE w:val="0"/>
        <w:autoSpaceDN w:val="0"/>
        <w:adjustRightInd w:val="0"/>
        <w:spacing w:line="480" w:lineRule="auto"/>
        <w:ind w:left="1134"/>
        <w:jc w:val="both"/>
        <w:rPr>
          <w:lang w:val="es-ES_tradnl"/>
        </w:rPr>
      </w:pPr>
      <w:r w:rsidRPr="00E42580">
        <w:rPr>
          <w:lang w:val="es-ES_tradnl"/>
        </w:rPr>
        <w:t>Los indicadores de salud para el distrito de Chiflete, no muestran diferencias con los indicadores nacionales, así tenemos: la tasa de mortalidad general, por no tener un registro de preciso se encuentra sin dato, la</w:t>
      </w:r>
      <w:r w:rsidR="00A33AE9">
        <w:rPr>
          <w:lang w:val="es-ES_tradnl"/>
        </w:rPr>
        <w:t xml:space="preserve"> tasa de mortalidad infantil se </w:t>
      </w:r>
      <w:r w:rsidRPr="00E42580">
        <w:rPr>
          <w:lang w:val="es-ES_tradnl"/>
        </w:rPr>
        <w:t>encuentra en 51.8 x 1,000 NV., es casi igual a la nacional (47.9 x 1,000 NV); referente a la desnutrición a la tasa desnutrición crónica en niños menores de 5 años, está por encima de la nacional (57.75 Chilete 48.3% nacional). Estos dos indicadores ya lo colocan al distrito en una situación de riesgo. Las principales enfermedades, motivo de consulta general colocan a las infecciones respiratorias agudas, como su primera causa, seguida de las enfermedades diarreicas agudas.  Existen casos de enfermedades propias de la pobreza como leshmania, Malaria, Peste bubónica. Mal de Chagas.</w:t>
      </w:r>
    </w:p>
    <w:p w:rsidR="00070A59" w:rsidRPr="00E42580" w:rsidRDefault="00070A59" w:rsidP="00982C0D">
      <w:pPr>
        <w:autoSpaceDE w:val="0"/>
        <w:autoSpaceDN w:val="0"/>
        <w:adjustRightInd w:val="0"/>
        <w:spacing w:line="480" w:lineRule="auto"/>
        <w:ind w:left="1904" w:firstLine="709"/>
        <w:jc w:val="both"/>
        <w:rPr>
          <w:lang w:val="es-ES_tradnl"/>
        </w:rPr>
      </w:pPr>
    </w:p>
    <w:p w:rsidR="00372801" w:rsidRDefault="00372801" w:rsidP="007602CD">
      <w:pPr>
        <w:pStyle w:val="Prrafodelista"/>
        <w:numPr>
          <w:ilvl w:val="0"/>
          <w:numId w:val="39"/>
        </w:numPr>
        <w:spacing w:line="480" w:lineRule="auto"/>
        <w:ind w:left="1134"/>
        <w:jc w:val="both"/>
        <w:rPr>
          <w:b/>
          <w:lang w:val="es-ES_tradnl"/>
        </w:rPr>
      </w:pPr>
      <w:r>
        <w:rPr>
          <w:b/>
          <w:lang w:val="es-ES_tradnl"/>
        </w:rPr>
        <w:t>Fortalecimiento Institucional</w:t>
      </w:r>
    </w:p>
    <w:p w:rsidR="0065225B" w:rsidRDefault="00372801" w:rsidP="007602CD">
      <w:pPr>
        <w:pStyle w:val="Prrafodelista"/>
        <w:autoSpaceDE w:val="0"/>
        <w:autoSpaceDN w:val="0"/>
        <w:adjustRightInd w:val="0"/>
        <w:spacing w:line="480" w:lineRule="auto"/>
        <w:ind w:left="1134"/>
        <w:jc w:val="both"/>
      </w:pPr>
      <w:r w:rsidRPr="00BF0B13">
        <w:rPr>
          <w:lang w:val="es-ES_tradnl"/>
        </w:rPr>
        <w:t xml:space="preserve">Un elemento importante de la gestión municipal para el DEL es que la Municipalidad implemente acciones es el fortalecimiento </w:t>
      </w:r>
      <w:r w:rsidRPr="00BF0B13">
        <w:t>competencias –entendida como capacidades de las personas- que tienen las personas para el cumplimiento de determinadas funciones, actividades o tareas dentro de una organización: el éxito de las instituciones u organizaciones depende en gran medida de lo que las personas hacen y cómo lo hacen.</w:t>
      </w:r>
    </w:p>
    <w:p w:rsidR="0040393F" w:rsidRDefault="0040393F" w:rsidP="00EA2F4B">
      <w:pPr>
        <w:autoSpaceDE w:val="0"/>
        <w:autoSpaceDN w:val="0"/>
        <w:adjustRightInd w:val="0"/>
        <w:spacing w:line="480" w:lineRule="auto"/>
        <w:ind w:left="1904" w:firstLine="709"/>
        <w:jc w:val="both"/>
      </w:pPr>
    </w:p>
    <w:p w:rsidR="00BF0B13" w:rsidRDefault="00372801" w:rsidP="007602CD">
      <w:pPr>
        <w:pStyle w:val="Prrafodelista"/>
        <w:autoSpaceDE w:val="0"/>
        <w:autoSpaceDN w:val="0"/>
        <w:adjustRightInd w:val="0"/>
        <w:spacing w:line="480" w:lineRule="auto"/>
        <w:ind w:left="1134"/>
        <w:jc w:val="both"/>
        <w:rPr>
          <w:lang w:val="es-ES_tradnl"/>
        </w:rPr>
      </w:pPr>
      <w:r w:rsidRPr="003D0FD4">
        <w:rPr>
          <w:lang w:val="es-ES_tradnl"/>
        </w:rPr>
        <w:t xml:space="preserve">El proceso de descentralización ha facilitado la participación de la sociedad civil y de la ciudadanía en la gestión pública en los gobiernos locales. Se establece nuevas formas de relacionamiento entre estado y sociedad civil, que acercan a las autoridades a la población a través del CCL– Consejo de Coordinación Local, Presupuesto Participativo y comités de vigilancia del presupuesto. </w:t>
      </w:r>
    </w:p>
    <w:p w:rsidR="00070A59" w:rsidRDefault="00070A59" w:rsidP="00EA2F4B">
      <w:pPr>
        <w:autoSpaceDE w:val="0"/>
        <w:autoSpaceDN w:val="0"/>
        <w:adjustRightInd w:val="0"/>
        <w:spacing w:line="480" w:lineRule="auto"/>
        <w:ind w:left="1904" w:firstLine="709"/>
        <w:jc w:val="both"/>
      </w:pPr>
    </w:p>
    <w:p w:rsidR="00BF0B13" w:rsidRDefault="00372801" w:rsidP="007602CD">
      <w:pPr>
        <w:pStyle w:val="Prrafodelista"/>
        <w:autoSpaceDE w:val="0"/>
        <w:autoSpaceDN w:val="0"/>
        <w:adjustRightInd w:val="0"/>
        <w:spacing w:line="480" w:lineRule="auto"/>
        <w:ind w:left="1134"/>
        <w:jc w:val="both"/>
        <w:rPr>
          <w:lang w:val="es-ES_tradnl"/>
        </w:rPr>
      </w:pPr>
      <w:r w:rsidRPr="008F3BAD">
        <w:rPr>
          <w:lang w:val="es-ES_tradnl"/>
        </w:rPr>
        <w:t xml:space="preserve">Referente a los instrumentos de planificación de la gestión municipal. El Plan de Desarrollo Concertado del Distrito de Chilete 2006 -2013, se encuentra en proceso de actualización. El Plan de Desarrollo Institucional y el Plan de desarrollo económico local, se encuentran en proceso de elaboración, existen como propuestas en documentos de trabajo. </w:t>
      </w:r>
    </w:p>
    <w:p w:rsidR="00070A59" w:rsidRDefault="00070A59" w:rsidP="00EA2F4B">
      <w:pPr>
        <w:autoSpaceDE w:val="0"/>
        <w:autoSpaceDN w:val="0"/>
        <w:adjustRightInd w:val="0"/>
        <w:spacing w:line="480" w:lineRule="auto"/>
        <w:ind w:left="1904" w:firstLine="709"/>
        <w:jc w:val="both"/>
      </w:pPr>
    </w:p>
    <w:p w:rsidR="00372801" w:rsidRDefault="00372801" w:rsidP="007602CD">
      <w:pPr>
        <w:pStyle w:val="Prrafodelista"/>
        <w:autoSpaceDE w:val="0"/>
        <w:autoSpaceDN w:val="0"/>
        <w:adjustRightInd w:val="0"/>
        <w:spacing w:line="480" w:lineRule="auto"/>
        <w:ind w:left="1134"/>
        <w:jc w:val="both"/>
      </w:pPr>
      <w:r w:rsidRPr="007602CD">
        <w:rPr>
          <w:lang w:val="es-ES_tradnl"/>
        </w:rPr>
        <w:t>Dichos</w:t>
      </w:r>
      <w:r w:rsidRPr="00BF0B13">
        <w:t xml:space="preserve"> documentos, si bien es cierto cuentan con información relevante respecto a la identificación de las fortalezas, potencialidades y oportunidades para la inversión en la localidad, la municipalidad cuenta a la fecha con un documento de planeamiento guía, para la definición de objetivos y metas estratégicas para el desarrollo económico local. Esta situación está generando crecimiento económico en la localidad sin planificación, basado en lo coyuntural, inducido fundamentalmente por la fuerza de la actividad privada más que de la pública. Este enfoque es el resultado de lo que se observa en el comportamiento de la inversión concentrada en sectores como la construcción, el mismo que ha evolucionado a espaldas de un adecuado Plan de Desarrollo Urbano, distorsionando en muchos el desarrollo urbano de la ciudad.</w:t>
      </w:r>
    </w:p>
    <w:p w:rsidR="00070A59" w:rsidRDefault="00070A59" w:rsidP="00EA2F4B">
      <w:pPr>
        <w:autoSpaceDE w:val="0"/>
        <w:autoSpaceDN w:val="0"/>
        <w:adjustRightInd w:val="0"/>
        <w:spacing w:line="480" w:lineRule="auto"/>
        <w:ind w:left="1904" w:firstLine="709"/>
        <w:jc w:val="both"/>
      </w:pPr>
    </w:p>
    <w:p w:rsidR="0040393F" w:rsidRDefault="0040393F" w:rsidP="00EA2F4B">
      <w:pPr>
        <w:autoSpaceDE w:val="0"/>
        <w:autoSpaceDN w:val="0"/>
        <w:adjustRightInd w:val="0"/>
        <w:spacing w:line="480" w:lineRule="auto"/>
        <w:ind w:left="1904" w:firstLine="709"/>
        <w:jc w:val="both"/>
      </w:pPr>
    </w:p>
    <w:p w:rsidR="00372801" w:rsidRPr="00EA2F4B" w:rsidRDefault="00372801" w:rsidP="007602CD">
      <w:pPr>
        <w:pStyle w:val="Prrafodelista"/>
        <w:numPr>
          <w:ilvl w:val="0"/>
          <w:numId w:val="39"/>
        </w:numPr>
        <w:spacing w:line="480" w:lineRule="auto"/>
        <w:ind w:left="1134"/>
        <w:jc w:val="both"/>
        <w:rPr>
          <w:rFonts w:eastAsiaTheme="minorHAnsi"/>
          <w:b/>
          <w:bCs/>
          <w:color w:val="000000"/>
          <w:lang w:val="es-PE" w:eastAsia="en-US"/>
        </w:rPr>
      </w:pPr>
      <w:r w:rsidRPr="00EA2F4B">
        <w:rPr>
          <w:rFonts w:eastAsiaTheme="minorHAnsi"/>
          <w:b/>
          <w:bCs/>
          <w:color w:val="000000"/>
          <w:lang w:val="es-PE" w:eastAsia="en-US"/>
        </w:rPr>
        <w:t>Espacios de concertación para el DEL</w:t>
      </w:r>
    </w:p>
    <w:p w:rsidR="00BF0B13" w:rsidRDefault="00372801" w:rsidP="007602CD">
      <w:pPr>
        <w:pStyle w:val="Prrafodelista"/>
        <w:autoSpaceDE w:val="0"/>
        <w:autoSpaceDN w:val="0"/>
        <w:adjustRightInd w:val="0"/>
        <w:spacing w:line="480" w:lineRule="auto"/>
        <w:ind w:left="1134"/>
        <w:jc w:val="both"/>
      </w:pPr>
      <w:r w:rsidRPr="007602CD">
        <w:rPr>
          <w:lang w:val="es-ES_tradnl"/>
        </w:rPr>
        <w:t>En</w:t>
      </w:r>
      <w:r w:rsidRPr="00BF0B13">
        <w:t xml:space="preserve"> el año 2006 se constituyó la Coordinadora de desarrollo del Alto Jequetepeque, con alcance multidistrital a nivel de la cuenca, con el encargo impulsar los corredores económicos, para el desarrollo de la competitividad, la generación de ingresos y empleo, logrando mejorar las condiciones de vida de la población como objetivo final del proceso de desarrollo. En el corto plazo se alcanza el fortalecimiento de la Coordinadora de Desarrollo de la Cuenca, donde participan los principales actores: Gobiernos Locales, PYMES, Organizaciones de Productores, instituciones de apoyo, otros, a fin de contar con una organización estratégica fortalecida, capaces de diseñar e implementar procesos estratégicos de desarrollo de los espacios locales, de la cuenca y de las regiones de Cajamarca y La Libertad.</w:t>
      </w:r>
    </w:p>
    <w:p w:rsidR="00070A59" w:rsidRDefault="00070A59" w:rsidP="00EA2F4B">
      <w:pPr>
        <w:autoSpaceDE w:val="0"/>
        <w:autoSpaceDN w:val="0"/>
        <w:adjustRightInd w:val="0"/>
        <w:spacing w:line="480" w:lineRule="auto"/>
        <w:ind w:left="1904" w:firstLine="709"/>
        <w:jc w:val="both"/>
      </w:pPr>
    </w:p>
    <w:p w:rsidR="00372801" w:rsidRPr="00BF0B13" w:rsidRDefault="00372801" w:rsidP="007602CD">
      <w:pPr>
        <w:pStyle w:val="Prrafodelista"/>
        <w:autoSpaceDE w:val="0"/>
        <w:autoSpaceDN w:val="0"/>
        <w:adjustRightInd w:val="0"/>
        <w:spacing w:line="480" w:lineRule="auto"/>
        <w:ind w:left="1134"/>
        <w:jc w:val="both"/>
      </w:pPr>
      <w:r w:rsidRPr="007602CD">
        <w:rPr>
          <w:lang w:val="es-ES_tradnl"/>
        </w:rPr>
        <w:t>Las</w:t>
      </w:r>
      <w:r w:rsidRPr="00BF0B13">
        <w:t xml:space="preserve"> Organizaciones de Productores y PYMES desarrollan sus capacidades y alcanzan su fortalecimiento, permitiendo su mejor posicionamiento en las cadenas productivas desarrolladas en cada uno de sus espacios, y tienen el respaldo de políticas favorables de p</w:t>
      </w:r>
      <w:r w:rsidR="00BF0B13">
        <w:t xml:space="preserve">arte de los gobiernos locales y </w:t>
      </w:r>
      <w:r w:rsidRPr="00BF0B13">
        <w:t>regionales que facilitan el desarrollo económico productivo.</w:t>
      </w:r>
    </w:p>
    <w:p w:rsidR="00372801" w:rsidRDefault="00372801" w:rsidP="00372801">
      <w:pPr>
        <w:autoSpaceDE w:val="0"/>
        <w:autoSpaceDN w:val="0"/>
        <w:adjustRightInd w:val="0"/>
        <w:spacing w:line="360" w:lineRule="auto"/>
        <w:ind w:left="709"/>
        <w:jc w:val="both"/>
        <w:rPr>
          <w:sz w:val="22"/>
          <w:szCs w:val="22"/>
        </w:rPr>
      </w:pPr>
    </w:p>
    <w:p w:rsidR="0040393F" w:rsidRDefault="0040393F" w:rsidP="00372801">
      <w:pPr>
        <w:autoSpaceDE w:val="0"/>
        <w:autoSpaceDN w:val="0"/>
        <w:adjustRightInd w:val="0"/>
        <w:spacing w:line="360" w:lineRule="auto"/>
        <w:ind w:left="709"/>
        <w:jc w:val="both"/>
        <w:rPr>
          <w:sz w:val="22"/>
          <w:szCs w:val="22"/>
        </w:rPr>
      </w:pPr>
    </w:p>
    <w:p w:rsidR="0040393F" w:rsidRDefault="0040393F" w:rsidP="00372801">
      <w:pPr>
        <w:autoSpaceDE w:val="0"/>
        <w:autoSpaceDN w:val="0"/>
        <w:adjustRightInd w:val="0"/>
        <w:spacing w:line="360" w:lineRule="auto"/>
        <w:ind w:left="709"/>
        <w:jc w:val="both"/>
        <w:rPr>
          <w:sz w:val="22"/>
          <w:szCs w:val="22"/>
        </w:rPr>
      </w:pPr>
    </w:p>
    <w:p w:rsidR="0040393F" w:rsidRDefault="0040393F" w:rsidP="00372801">
      <w:pPr>
        <w:autoSpaceDE w:val="0"/>
        <w:autoSpaceDN w:val="0"/>
        <w:adjustRightInd w:val="0"/>
        <w:spacing w:line="360" w:lineRule="auto"/>
        <w:ind w:left="709"/>
        <w:jc w:val="both"/>
        <w:rPr>
          <w:sz w:val="22"/>
          <w:szCs w:val="22"/>
        </w:rPr>
      </w:pPr>
    </w:p>
    <w:p w:rsidR="007602CD" w:rsidRDefault="007602CD" w:rsidP="00372801">
      <w:pPr>
        <w:autoSpaceDE w:val="0"/>
        <w:autoSpaceDN w:val="0"/>
        <w:adjustRightInd w:val="0"/>
        <w:spacing w:line="360" w:lineRule="auto"/>
        <w:ind w:left="709"/>
        <w:jc w:val="both"/>
        <w:rPr>
          <w:sz w:val="22"/>
          <w:szCs w:val="22"/>
        </w:rPr>
      </w:pPr>
    </w:p>
    <w:p w:rsidR="007602CD" w:rsidRDefault="007602CD" w:rsidP="00372801">
      <w:pPr>
        <w:autoSpaceDE w:val="0"/>
        <w:autoSpaceDN w:val="0"/>
        <w:adjustRightInd w:val="0"/>
        <w:spacing w:line="360" w:lineRule="auto"/>
        <w:ind w:left="709"/>
        <w:jc w:val="both"/>
        <w:rPr>
          <w:sz w:val="22"/>
          <w:szCs w:val="22"/>
        </w:rPr>
      </w:pPr>
    </w:p>
    <w:p w:rsidR="007602CD" w:rsidRDefault="007602CD" w:rsidP="00372801">
      <w:pPr>
        <w:autoSpaceDE w:val="0"/>
        <w:autoSpaceDN w:val="0"/>
        <w:adjustRightInd w:val="0"/>
        <w:spacing w:line="360" w:lineRule="auto"/>
        <w:ind w:left="709"/>
        <w:jc w:val="both"/>
        <w:rPr>
          <w:sz w:val="22"/>
          <w:szCs w:val="22"/>
        </w:rPr>
      </w:pPr>
    </w:p>
    <w:p w:rsidR="0040393F" w:rsidRPr="00701290" w:rsidRDefault="0040393F" w:rsidP="00372801">
      <w:pPr>
        <w:autoSpaceDE w:val="0"/>
        <w:autoSpaceDN w:val="0"/>
        <w:adjustRightInd w:val="0"/>
        <w:spacing w:line="360" w:lineRule="auto"/>
        <w:ind w:left="709"/>
        <w:jc w:val="both"/>
        <w:rPr>
          <w:sz w:val="22"/>
          <w:szCs w:val="22"/>
        </w:rPr>
      </w:pPr>
    </w:p>
    <w:p w:rsidR="00372801" w:rsidRPr="00AB6FD9" w:rsidRDefault="00BF0B13" w:rsidP="00BF0B13">
      <w:pPr>
        <w:spacing w:line="480" w:lineRule="auto"/>
        <w:jc w:val="center"/>
        <w:rPr>
          <w:b/>
          <w:lang w:val="es-ES_tradnl"/>
        </w:rPr>
      </w:pPr>
      <w:r>
        <w:rPr>
          <w:b/>
          <w:lang w:val="es-ES_tradnl"/>
        </w:rPr>
        <w:t xml:space="preserve">CAPITULO </w:t>
      </w:r>
      <w:r w:rsidR="00372801" w:rsidRPr="00AB6FD9">
        <w:rPr>
          <w:b/>
          <w:lang w:val="es-ES_tradnl"/>
        </w:rPr>
        <w:t>V</w:t>
      </w:r>
    </w:p>
    <w:p w:rsidR="00372801" w:rsidRPr="00AB6FD9" w:rsidRDefault="00372801" w:rsidP="00BF0B13">
      <w:pPr>
        <w:spacing w:line="480" w:lineRule="auto"/>
        <w:jc w:val="center"/>
        <w:rPr>
          <w:b/>
          <w:lang w:val="es-ES_tradnl"/>
        </w:rPr>
      </w:pPr>
      <w:r w:rsidRPr="00AB6FD9">
        <w:rPr>
          <w:b/>
          <w:lang w:val="es-ES_tradnl"/>
        </w:rPr>
        <w:t>CONCLUSIONES Y RECOMENDACIONES</w:t>
      </w:r>
    </w:p>
    <w:p w:rsidR="00372801" w:rsidRPr="00BF0B13" w:rsidRDefault="00372801" w:rsidP="00563175">
      <w:pPr>
        <w:pStyle w:val="Prrafodelista"/>
        <w:numPr>
          <w:ilvl w:val="1"/>
          <w:numId w:val="72"/>
        </w:numPr>
        <w:spacing w:line="480" w:lineRule="auto"/>
        <w:rPr>
          <w:b/>
        </w:rPr>
      </w:pPr>
      <w:r w:rsidRPr="00BF0B13">
        <w:rPr>
          <w:b/>
        </w:rPr>
        <w:t xml:space="preserve">Conclusiones </w:t>
      </w:r>
    </w:p>
    <w:p w:rsidR="00BF0B13" w:rsidRDefault="00372801" w:rsidP="0040393F">
      <w:pPr>
        <w:spacing w:line="480" w:lineRule="auto"/>
        <w:ind w:left="709"/>
        <w:jc w:val="both"/>
      </w:pPr>
      <w:r w:rsidRPr="004B0769">
        <w:t xml:space="preserve">Los resultados obtenidos en relación a los objetivos de la investigación </w:t>
      </w:r>
      <w:r w:rsidR="00BF0B13">
        <w:t>permiten concluir lo siguiente.</w:t>
      </w:r>
    </w:p>
    <w:p w:rsidR="00F963B9" w:rsidRDefault="00F963B9" w:rsidP="0040393F">
      <w:pPr>
        <w:spacing w:line="480" w:lineRule="auto"/>
        <w:ind w:left="709"/>
        <w:jc w:val="both"/>
      </w:pPr>
    </w:p>
    <w:p w:rsidR="00BF0B13" w:rsidRDefault="00372801" w:rsidP="001E745C">
      <w:pPr>
        <w:pStyle w:val="Prrafodelista"/>
        <w:numPr>
          <w:ilvl w:val="0"/>
          <w:numId w:val="41"/>
        </w:numPr>
        <w:spacing w:line="480" w:lineRule="auto"/>
        <w:jc w:val="both"/>
      </w:pPr>
      <w:r w:rsidRPr="004B0769">
        <w:t xml:space="preserve">Los resultados del trabajo de campo confirman la hipótesis, La gestión Municipal en los periodos 206- 2010 y 2011 -2014, desarrollada por el alcalde de la municipalidad distrital de Chilete, ha tenido incidencia positiva en la promoción </w:t>
      </w:r>
      <w:r w:rsidR="00FA0D4B">
        <w:t>del desarrollo económico local”. Ello se evidencia con la inversión municipal orientada a actividades de reforzamiento de acondicionamiento territorial, fortalecimiento de los servicios de salud y educación, además de la reducción de la pobreza, disminución del IDH de 03 a 04% en los años 2007-2014.</w:t>
      </w:r>
    </w:p>
    <w:p w:rsidR="00BF0B13" w:rsidRDefault="00372801" w:rsidP="001E745C">
      <w:pPr>
        <w:pStyle w:val="Prrafodelista"/>
        <w:numPr>
          <w:ilvl w:val="0"/>
          <w:numId w:val="41"/>
        </w:numPr>
        <w:spacing w:line="480" w:lineRule="auto"/>
        <w:jc w:val="both"/>
      </w:pPr>
      <w:r w:rsidRPr="004B0769">
        <w:t>La Municipalidad Distrital de Chilete en los dos periodos de gestión. Periodo 2006 – 2010 y periodo 2011 – 2014, muestra inversiones que, triplicar los recursos de las trasferencias gubernamentales del gobierno central</w:t>
      </w:r>
      <w:r w:rsidR="00FA0D4B">
        <w:t>, situación que evidencia la calidad de gestión de las autoridades, que va de la mano con los niveles de inversión que se sitúan entre el 95 al 100% de inversión, enfocada a actividades estratégicas que han fomentado el desarrollo local</w:t>
      </w:r>
    </w:p>
    <w:p w:rsidR="00BF0B13" w:rsidRDefault="00FA0D4B" w:rsidP="001E745C">
      <w:pPr>
        <w:pStyle w:val="Prrafodelista"/>
        <w:numPr>
          <w:ilvl w:val="0"/>
          <w:numId w:val="41"/>
        </w:numPr>
        <w:spacing w:line="480" w:lineRule="auto"/>
        <w:jc w:val="both"/>
      </w:pPr>
      <w:r>
        <w:t>L</w:t>
      </w:r>
      <w:r w:rsidR="00372801" w:rsidRPr="004B0769">
        <w:t>os logros de gestión municipal en la MDCH, está directamente asociada a las capacidades políticas y técnicas del alcalde, que ha permitido obtener recursos complementarios de otros sectores públicos y privados, lo hizo posible el financiamiento de proyectos de desarrollo económico local en la Municipalidad de Chilete.</w:t>
      </w:r>
    </w:p>
    <w:p w:rsidR="00372801" w:rsidRDefault="00B412DD" w:rsidP="001E745C">
      <w:pPr>
        <w:pStyle w:val="Prrafodelista"/>
        <w:numPr>
          <w:ilvl w:val="0"/>
          <w:numId w:val="41"/>
        </w:numPr>
        <w:spacing w:line="480" w:lineRule="auto"/>
        <w:jc w:val="both"/>
      </w:pPr>
      <w:r>
        <w:t>La gestión municipal entre los periodos 2006 - 2014, ha contribuido a L</w:t>
      </w:r>
      <w:r w:rsidR="00372801" w:rsidRPr="004B0769">
        <w:t>a promoción del desarrollo económico local</w:t>
      </w:r>
      <w:r>
        <w:t xml:space="preserve">. La gestión municipal en este periodo se ha </w:t>
      </w:r>
      <w:r w:rsidR="00372801" w:rsidRPr="004B0769">
        <w:t>dirigido al “acondicionamiento” del territorio, es decir, la provisión de infraestructura en servicios básicos, obras de alcantarillado, recolección de agua lluvia, iluminación pública, defensa rivereña y encauzamiento de canales, inversión en calles, veredas, pasarelas, escaleras y puentes, electrificación rural</w:t>
      </w:r>
      <w:r w:rsidR="00FA0D4B">
        <w:t>, además del fortalecimiento de los servicios de salud y educación que ha dado lugar a reducción de la pobreza y la adecuación a una mejor calidad de vida de la población en virtud a la mejora continua de los ingresos de las familias del distrito.</w:t>
      </w:r>
    </w:p>
    <w:p w:rsidR="00FA0D4B" w:rsidRDefault="00FA0D4B" w:rsidP="00FA0D4B">
      <w:pPr>
        <w:spacing w:line="480" w:lineRule="auto"/>
        <w:jc w:val="both"/>
      </w:pPr>
    </w:p>
    <w:p w:rsidR="00FA0D4B" w:rsidRDefault="00FA0D4B" w:rsidP="00FA0D4B">
      <w:pPr>
        <w:spacing w:line="480" w:lineRule="auto"/>
        <w:jc w:val="both"/>
      </w:pPr>
    </w:p>
    <w:p w:rsidR="00FA0D4B" w:rsidRDefault="00FA0D4B" w:rsidP="00FA0D4B">
      <w:pPr>
        <w:spacing w:line="480" w:lineRule="auto"/>
        <w:jc w:val="both"/>
      </w:pPr>
    </w:p>
    <w:p w:rsidR="00FA0D4B" w:rsidRDefault="00FA0D4B" w:rsidP="00FA0D4B">
      <w:pPr>
        <w:spacing w:line="480" w:lineRule="auto"/>
        <w:jc w:val="both"/>
      </w:pPr>
    </w:p>
    <w:p w:rsidR="00FA0D4B" w:rsidRDefault="00FA0D4B" w:rsidP="00FA0D4B">
      <w:pPr>
        <w:spacing w:line="480" w:lineRule="auto"/>
        <w:jc w:val="both"/>
      </w:pPr>
    </w:p>
    <w:p w:rsidR="00FA0D4B" w:rsidRDefault="00FA0D4B" w:rsidP="00FA0D4B">
      <w:pPr>
        <w:spacing w:line="480" w:lineRule="auto"/>
        <w:jc w:val="both"/>
      </w:pPr>
    </w:p>
    <w:p w:rsidR="00FA0D4B" w:rsidRDefault="00FA0D4B" w:rsidP="00FA0D4B">
      <w:pPr>
        <w:spacing w:line="480" w:lineRule="auto"/>
        <w:jc w:val="both"/>
      </w:pPr>
    </w:p>
    <w:p w:rsidR="00FA0D4B" w:rsidRDefault="00FA0D4B" w:rsidP="00FA0D4B">
      <w:pPr>
        <w:spacing w:line="480" w:lineRule="auto"/>
        <w:jc w:val="both"/>
      </w:pPr>
    </w:p>
    <w:p w:rsidR="00FA0D4B" w:rsidRDefault="00FA0D4B" w:rsidP="00FA0D4B">
      <w:pPr>
        <w:spacing w:line="480" w:lineRule="auto"/>
        <w:jc w:val="both"/>
      </w:pPr>
    </w:p>
    <w:p w:rsidR="00FA0D4B" w:rsidRDefault="00FA0D4B" w:rsidP="00FA0D4B">
      <w:pPr>
        <w:spacing w:line="480" w:lineRule="auto"/>
        <w:jc w:val="both"/>
      </w:pPr>
    </w:p>
    <w:p w:rsidR="00FA0D4B" w:rsidRDefault="00FA0D4B" w:rsidP="00FA0D4B">
      <w:pPr>
        <w:spacing w:line="480" w:lineRule="auto"/>
        <w:jc w:val="both"/>
      </w:pPr>
    </w:p>
    <w:p w:rsidR="00FA0D4B" w:rsidRPr="004B0769" w:rsidRDefault="00FA0D4B" w:rsidP="00FA0D4B">
      <w:pPr>
        <w:spacing w:line="480" w:lineRule="auto"/>
        <w:jc w:val="both"/>
      </w:pPr>
    </w:p>
    <w:p w:rsidR="00BF0B13" w:rsidRDefault="00372801" w:rsidP="00563175">
      <w:pPr>
        <w:pStyle w:val="Prrafodelista"/>
        <w:numPr>
          <w:ilvl w:val="1"/>
          <w:numId w:val="72"/>
        </w:numPr>
        <w:spacing w:line="480" w:lineRule="auto"/>
        <w:rPr>
          <w:b/>
        </w:rPr>
      </w:pPr>
      <w:r w:rsidRPr="004B0769">
        <w:rPr>
          <w:b/>
        </w:rPr>
        <w:t xml:space="preserve">Recomendaciones </w:t>
      </w:r>
    </w:p>
    <w:p w:rsidR="00FA0D4B" w:rsidRPr="00FA0D4B" w:rsidRDefault="00FA0D4B" w:rsidP="00FA0D4B">
      <w:pPr>
        <w:pStyle w:val="Prrafodelista"/>
        <w:numPr>
          <w:ilvl w:val="0"/>
          <w:numId w:val="42"/>
        </w:numPr>
        <w:spacing w:line="480" w:lineRule="auto"/>
        <w:jc w:val="both"/>
      </w:pPr>
      <w:r w:rsidRPr="00FA0D4B">
        <w:t xml:space="preserve">La gestión desarrollada </w:t>
      </w:r>
      <w:r>
        <w:t>entre el periodo 2006 - 2014, en la municipalidad distrital de Chilete debe servir de base a otras municipalidades del país, en razón de que se evidencia un alto nivel de ejecución presupuestal, llegando en muchos años al 100% de su ejercicio presupuestal. A ello se agrega la calidad de gestión para incrementar sus niveles de inversión que ha triplicado en muchos años la inversi</w:t>
      </w:r>
      <w:r w:rsidR="00B412DD">
        <w:t>ón del estado, situación que se debe al nivel de liderazgo ejercido por el Alcalde</w:t>
      </w:r>
    </w:p>
    <w:p w:rsidR="00BF0B13" w:rsidRPr="00FA0D4B" w:rsidRDefault="00B412DD" w:rsidP="00FA0D4B">
      <w:pPr>
        <w:pStyle w:val="Prrafodelista"/>
        <w:numPr>
          <w:ilvl w:val="0"/>
          <w:numId w:val="42"/>
        </w:numPr>
        <w:spacing w:line="480" w:lineRule="auto"/>
        <w:jc w:val="both"/>
        <w:rPr>
          <w:b/>
        </w:rPr>
      </w:pPr>
      <w:r>
        <w:t>Es importante que estas fortalezas hacia la búsqueda del desarrollo económico local en el distrito de Chilete, se amplíen con facilitar una mayor capacidad de participación ciudadana, lo que ha de contribuir a hacer sostenible las capacidades logradas en el ámbito económico, social y político</w:t>
      </w:r>
      <w:r w:rsidR="0038786B">
        <w:t>, lo que de permitir la continuidad en la gestión municipal y el fortalecimiento de las capacidades de la población</w:t>
      </w:r>
    </w:p>
    <w:p w:rsidR="00FA0D4B" w:rsidRDefault="00FA0D4B" w:rsidP="00FA0D4B">
      <w:pPr>
        <w:pStyle w:val="Prrafodelista"/>
        <w:spacing w:line="480" w:lineRule="auto"/>
        <w:ind w:left="1080"/>
        <w:jc w:val="both"/>
        <w:rPr>
          <w:b/>
        </w:rPr>
      </w:pPr>
    </w:p>
    <w:p w:rsidR="00BF0B13" w:rsidRPr="00D55E8A" w:rsidRDefault="00372801" w:rsidP="001E745C">
      <w:pPr>
        <w:pStyle w:val="Prrafodelista"/>
        <w:numPr>
          <w:ilvl w:val="0"/>
          <w:numId w:val="42"/>
        </w:numPr>
        <w:spacing w:line="480" w:lineRule="auto"/>
        <w:jc w:val="both"/>
        <w:rPr>
          <w:b/>
        </w:rPr>
      </w:pPr>
      <w:r w:rsidRPr="00D55E8A">
        <w:rPr>
          <w:b/>
        </w:rPr>
        <w:t xml:space="preserve">Autoridades y vecinos. </w:t>
      </w:r>
    </w:p>
    <w:p w:rsidR="0038786B" w:rsidRPr="0038786B" w:rsidRDefault="0038786B" w:rsidP="001E745C">
      <w:pPr>
        <w:pStyle w:val="Prrafodelista"/>
        <w:numPr>
          <w:ilvl w:val="0"/>
          <w:numId w:val="43"/>
        </w:numPr>
        <w:spacing w:line="480" w:lineRule="auto"/>
        <w:jc w:val="both"/>
        <w:rPr>
          <w:b/>
        </w:rPr>
      </w:pPr>
      <w:r>
        <w:t>E</w:t>
      </w:r>
      <w:r w:rsidR="00372801" w:rsidRPr="004B0769">
        <w:t xml:space="preserve">ste estudio </w:t>
      </w:r>
      <w:r>
        <w:t>debe ser analizado y enriquecido con otras experiencias y sirva de base a las nuevas autoridades del distrito de Chilete, como de otras circunscripciones para tomar en cuenta la capacidad de gestión desarrollada por el alcalde, la forma y niveles de ejecución presupuestal y las estrategias desarrolladas para la captación de recursos muy superiores a la transferencia que realiza el gobierno central, además de tomar en cuenta el desarrollo de las capacidades a  nivel humano e  institucionales para fortalecer el desarrollo económico local.</w:t>
      </w:r>
    </w:p>
    <w:p w:rsidR="00351907" w:rsidRDefault="00351907" w:rsidP="00B0520C">
      <w:pPr>
        <w:autoSpaceDE w:val="0"/>
        <w:autoSpaceDN w:val="0"/>
        <w:adjustRightInd w:val="0"/>
        <w:spacing w:line="480" w:lineRule="auto"/>
        <w:ind w:left="709" w:hanging="709"/>
        <w:jc w:val="both"/>
        <w:rPr>
          <w:rFonts w:eastAsiaTheme="minorHAnsi"/>
          <w:b/>
        </w:rPr>
      </w:pPr>
      <w:r w:rsidRPr="00351907">
        <w:rPr>
          <w:rFonts w:eastAsiaTheme="minorHAnsi"/>
          <w:b/>
        </w:rPr>
        <w:t>Referencias Bibliográficas</w:t>
      </w:r>
    </w:p>
    <w:p w:rsidR="00E33F87" w:rsidRPr="00C4617A" w:rsidRDefault="00E33F87" w:rsidP="00B0520C">
      <w:pPr>
        <w:autoSpaceDE w:val="0"/>
        <w:autoSpaceDN w:val="0"/>
        <w:adjustRightInd w:val="0"/>
        <w:spacing w:line="480" w:lineRule="auto"/>
        <w:ind w:left="709" w:hanging="709"/>
        <w:jc w:val="both"/>
        <w:rPr>
          <w:rFonts w:eastAsiaTheme="minorHAnsi"/>
          <w:sz w:val="22"/>
          <w:szCs w:val="22"/>
          <w:shd w:val="clear" w:color="auto" w:fill="FFFFFF"/>
          <w:lang w:val="es-PE" w:eastAsia="en-US"/>
        </w:rPr>
      </w:pPr>
      <w:r w:rsidRPr="00C4617A">
        <w:rPr>
          <w:rFonts w:eastAsiaTheme="minorHAnsi"/>
          <w:sz w:val="22"/>
          <w:szCs w:val="22"/>
        </w:rPr>
        <w:t>Aghon</w:t>
      </w:r>
      <w:r w:rsidRPr="00C4617A">
        <w:rPr>
          <w:rFonts w:eastAsiaTheme="minorHAnsi"/>
          <w:sz w:val="22"/>
          <w:szCs w:val="22"/>
          <w:shd w:val="clear" w:color="auto" w:fill="FFFFFF"/>
          <w:lang w:val="es-PE" w:eastAsia="en-US"/>
        </w:rPr>
        <w:t xml:space="preserve"> G., Alburquerque F., Cortés, P. (2001) Desarrollo Económico Local y Descentralización en América Latina: Un Análisis Comparativo. Santiago De Chile: CEPAL/GTZ</w:t>
      </w:r>
    </w:p>
    <w:p w:rsidR="00E33F87" w:rsidRPr="00C4617A" w:rsidRDefault="00E33F87" w:rsidP="00BF0B13">
      <w:pPr>
        <w:autoSpaceDE w:val="0"/>
        <w:autoSpaceDN w:val="0"/>
        <w:adjustRightInd w:val="0"/>
        <w:spacing w:line="480" w:lineRule="auto"/>
        <w:ind w:left="709" w:hanging="709"/>
        <w:jc w:val="both"/>
        <w:rPr>
          <w:sz w:val="22"/>
          <w:szCs w:val="22"/>
        </w:rPr>
      </w:pPr>
      <w:r w:rsidRPr="00C4617A">
        <w:rPr>
          <w:sz w:val="22"/>
          <w:szCs w:val="22"/>
        </w:rPr>
        <w:t>Alburquerque, (2006) “Reflexiones sobre el desarrollo económico en la práctica: desarrollo y territorio. En: Instituto de Economía y Geografía, Consejo Superior de Investigaciones Científicas (CSIC). Madrid: Facultad de Ciencias Económicas y Empresariales, Universidad Complutense de Madrid.</w:t>
      </w:r>
    </w:p>
    <w:p w:rsidR="00E33F87" w:rsidRPr="00C4617A" w:rsidRDefault="00E33F87" w:rsidP="00B0520C">
      <w:pPr>
        <w:autoSpaceDE w:val="0"/>
        <w:autoSpaceDN w:val="0"/>
        <w:adjustRightInd w:val="0"/>
        <w:spacing w:line="480" w:lineRule="auto"/>
        <w:ind w:left="709" w:hanging="709"/>
        <w:jc w:val="both"/>
        <w:rPr>
          <w:bCs/>
          <w:kern w:val="36"/>
          <w:sz w:val="22"/>
          <w:szCs w:val="22"/>
        </w:rPr>
      </w:pPr>
      <w:r w:rsidRPr="00C4617A">
        <w:rPr>
          <w:bCs/>
          <w:kern w:val="36"/>
          <w:sz w:val="22"/>
          <w:szCs w:val="22"/>
        </w:rPr>
        <w:t>Alburquerque, (2007) “Desarrollo económico territorial y empleo: propuestas para la acción”, en Calatrava, A; Marcu, S; Melero, A; y Méndez, R: Economías, mercados de trabajo y territorios metropolitanos en transformación, Red Arethuse, pp: 275-290.</w:t>
      </w:r>
    </w:p>
    <w:p w:rsidR="00E33F87" w:rsidRPr="00C4617A" w:rsidRDefault="00E33F87" w:rsidP="00BF0B13">
      <w:pPr>
        <w:autoSpaceDE w:val="0"/>
        <w:autoSpaceDN w:val="0"/>
        <w:adjustRightInd w:val="0"/>
        <w:spacing w:line="480" w:lineRule="auto"/>
        <w:ind w:left="709" w:hanging="709"/>
        <w:jc w:val="both"/>
        <w:rPr>
          <w:rFonts w:eastAsiaTheme="minorHAnsi"/>
          <w:sz w:val="22"/>
          <w:szCs w:val="22"/>
        </w:rPr>
      </w:pPr>
      <w:r w:rsidRPr="00C4617A">
        <w:rPr>
          <w:rFonts w:eastAsiaTheme="minorHAnsi"/>
          <w:sz w:val="22"/>
          <w:szCs w:val="22"/>
        </w:rPr>
        <w:t>Antúnez, (2008) “Guías metodológicas para la promoción municipal del desarrollo económico local”. En: Red de Municipalidades Rurales del Perú (REMURPE). Lima. pp.40</w:t>
      </w:r>
    </w:p>
    <w:p w:rsidR="00E33F87" w:rsidRPr="00C4617A" w:rsidRDefault="00E33F87" w:rsidP="00BF0B13">
      <w:pPr>
        <w:autoSpaceDE w:val="0"/>
        <w:autoSpaceDN w:val="0"/>
        <w:adjustRightInd w:val="0"/>
        <w:spacing w:line="480" w:lineRule="auto"/>
        <w:ind w:left="709" w:hanging="709"/>
        <w:jc w:val="both"/>
        <w:rPr>
          <w:sz w:val="22"/>
          <w:szCs w:val="22"/>
        </w:rPr>
      </w:pPr>
      <w:r w:rsidRPr="00C4617A">
        <w:rPr>
          <w:rFonts w:eastAsiaTheme="minorHAnsi"/>
          <w:sz w:val="22"/>
          <w:szCs w:val="22"/>
        </w:rPr>
        <w:t>Boisier, (2001) “Desarrollo (Local): ¿De qué estamos hablando?” En: Transformaciones globales, Instituciones y Políticas de desarrollo local. Rosario: Editorial Homo Sapiens.</w:t>
      </w:r>
    </w:p>
    <w:p w:rsidR="00E33F87" w:rsidRPr="00C4617A" w:rsidRDefault="00E33F87" w:rsidP="00E33F87">
      <w:pPr>
        <w:autoSpaceDE w:val="0"/>
        <w:autoSpaceDN w:val="0"/>
        <w:adjustRightInd w:val="0"/>
        <w:spacing w:line="480" w:lineRule="auto"/>
        <w:ind w:left="709" w:hanging="709"/>
        <w:jc w:val="both"/>
        <w:rPr>
          <w:rFonts w:eastAsiaTheme="minorHAnsi"/>
          <w:sz w:val="22"/>
          <w:szCs w:val="22"/>
          <w:shd w:val="clear" w:color="auto" w:fill="FFFFFF"/>
          <w:lang w:val="es-PE" w:eastAsia="en-US"/>
        </w:rPr>
      </w:pPr>
      <w:r w:rsidRPr="00C4617A">
        <w:rPr>
          <w:rFonts w:eastAsiaTheme="minorHAnsi"/>
          <w:sz w:val="22"/>
          <w:szCs w:val="22"/>
          <w:shd w:val="clear" w:color="auto" w:fill="FFFFFF"/>
          <w:lang w:val="es-PE" w:eastAsia="en-US"/>
        </w:rPr>
        <w:t>Cardoso, F. H. (1981). El desarrollo en capilla. En. R. Franco. Planificación Social en América Latina y el Caribe. Santiago de Chile: ILPES, UNICEF, pp. 25-55.</w:t>
      </w:r>
    </w:p>
    <w:p w:rsidR="00E33F87" w:rsidRPr="00C4617A" w:rsidRDefault="00E33F87" w:rsidP="00E33F87">
      <w:pPr>
        <w:autoSpaceDE w:val="0"/>
        <w:autoSpaceDN w:val="0"/>
        <w:adjustRightInd w:val="0"/>
        <w:spacing w:line="480" w:lineRule="auto"/>
        <w:ind w:left="709" w:hanging="709"/>
        <w:jc w:val="both"/>
        <w:rPr>
          <w:rFonts w:eastAsiaTheme="minorHAnsi"/>
          <w:sz w:val="22"/>
          <w:szCs w:val="22"/>
          <w:shd w:val="clear" w:color="auto" w:fill="FFFFFF"/>
          <w:lang w:val="es-PE" w:eastAsia="en-US"/>
        </w:rPr>
      </w:pPr>
      <w:r w:rsidRPr="00C4617A">
        <w:rPr>
          <w:rFonts w:eastAsiaTheme="minorHAnsi"/>
          <w:sz w:val="22"/>
          <w:szCs w:val="22"/>
          <w:shd w:val="clear" w:color="auto" w:fill="FFFFFF"/>
          <w:lang w:val="es-PE" w:eastAsia="en-US"/>
        </w:rPr>
        <w:t>Cardoso, F. H. 1970. Teoría de la dependencia o análisis de situaciones concretas de dependencia. Revista Latinoamericana de Ciencia Política 3: 400-419.</w:t>
      </w:r>
      <w:r w:rsidRPr="00C4617A">
        <w:rPr>
          <w:rFonts w:eastAsiaTheme="minorHAnsi"/>
          <w:sz w:val="22"/>
          <w:szCs w:val="22"/>
          <w:shd w:val="clear" w:color="auto" w:fill="FFFFFF"/>
          <w:lang w:val="es-PE" w:eastAsia="en-US"/>
        </w:rPr>
        <w:br/>
        <w:t>Cardoso, F. H. 1977. La originalidad de la copia: la CEPAL y la idea de desarrollo. Revista de la CEPAL 4: 7-40.</w:t>
      </w:r>
    </w:p>
    <w:p w:rsidR="00E33F87" w:rsidRPr="00C4617A" w:rsidRDefault="00E33F87" w:rsidP="00E33F87">
      <w:pPr>
        <w:autoSpaceDE w:val="0"/>
        <w:autoSpaceDN w:val="0"/>
        <w:adjustRightInd w:val="0"/>
        <w:spacing w:line="480" w:lineRule="auto"/>
        <w:ind w:left="709" w:hanging="709"/>
        <w:jc w:val="both"/>
        <w:rPr>
          <w:rFonts w:eastAsiaTheme="minorHAnsi"/>
          <w:sz w:val="22"/>
          <w:szCs w:val="22"/>
          <w:shd w:val="clear" w:color="auto" w:fill="FFFFFF"/>
          <w:lang w:val="es-PE" w:eastAsia="en-US"/>
        </w:rPr>
      </w:pPr>
      <w:r w:rsidRPr="00C4617A">
        <w:rPr>
          <w:rFonts w:eastAsiaTheme="minorHAnsi"/>
          <w:sz w:val="22"/>
          <w:szCs w:val="22"/>
          <w:shd w:val="clear" w:color="auto" w:fill="FFFFFF"/>
          <w:lang w:val="es-PE" w:eastAsia="en-US"/>
        </w:rPr>
        <w:t>Cardozo, (1965), Análisis sociológicos del desarrollo económico. Revista Latinoaméricana de Sociología, N° 2, 178-199</w:t>
      </w:r>
    </w:p>
    <w:p w:rsidR="00E33F87" w:rsidRPr="00C4617A" w:rsidRDefault="00E33F87" w:rsidP="00B0520C">
      <w:pPr>
        <w:autoSpaceDE w:val="0"/>
        <w:autoSpaceDN w:val="0"/>
        <w:adjustRightInd w:val="0"/>
        <w:spacing w:line="480" w:lineRule="auto"/>
        <w:ind w:left="709" w:hanging="709"/>
        <w:jc w:val="both"/>
        <w:rPr>
          <w:bCs/>
          <w:kern w:val="36"/>
          <w:sz w:val="22"/>
          <w:szCs w:val="22"/>
        </w:rPr>
      </w:pPr>
      <w:r w:rsidRPr="00C4617A">
        <w:rPr>
          <w:bCs/>
          <w:kern w:val="36"/>
          <w:sz w:val="22"/>
          <w:szCs w:val="22"/>
        </w:rPr>
        <w:t>Cardozo, (1997), Clases sociales y crisis política en América Latina, México</w:t>
      </w:r>
    </w:p>
    <w:p w:rsidR="00E33F87" w:rsidRPr="00C4617A" w:rsidRDefault="00E33F87" w:rsidP="00BF0B13">
      <w:pPr>
        <w:autoSpaceDE w:val="0"/>
        <w:autoSpaceDN w:val="0"/>
        <w:adjustRightInd w:val="0"/>
        <w:spacing w:line="480" w:lineRule="auto"/>
        <w:ind w:left="709" w:hanging="709"/>
        <w:jc w:val="both"/>
        <w:rPr>
          <w:sz w:val="22"/>
          <w:szCs w:val="22"/>
        </w:rPr>
      </w:pPr>
      <w:r w:rsidRPr="00C4617A">
        <w:rPr>
          <w:rFonts w:eastAsiaTheme="minorHAnsi"/>
          <w:sz w:val="22"/>
          <w:szCs w:val="22"/>
        </w:rPr>
        <w:t xml:space="preserve">Castillo, (2004), </w:t>
      </w:r>
      <w:r w:rsidRPr="00C4617A">
        <w:rPr>
          <w:rFonts w:eastAsiaTheme="minorHAnsi"/>
          <w:bCs/>
          <w:sz w:val="22"/>
          <w:szCs w:val="22"/>
        </w:rPr>
        <w:t>Reingeniería y gestión municipal. T</w:t>
      </w:r>
      <w:r w:rsidRPr="00C4617A">
        <w:rPr>
          <w:rFonts w:eastAsiaTheme="minorHAnsi"/>
          <w:sz w:val="22"/>
          <w:szCs w:val="22"/>
          <w:lang w:eastAsia="en-US"/>
        </w:rPr>
        <w:t xml:space="preserve">esis (Dr.)--Mención: Ciencias Contables y Empresariales. </w:t>
      </w:r>
      <w:r w:rsidRPr="00C4617A">
        <w:rPr>
          <w:rFonts w:eastAsiaTheme="minorHAnsi"/>
          <w:bCs/>
          <w:sz w:val="22"/>
          <w:szCs w:val="22"/>
          <w:lang w:eastAsia="en-US"/>
        </w:rPr>
        <w:t>Universidad Nacional Mayor de San Marcos. Facultad de Ciencias Contables. Escuela de Post-Grado, 2004.</w:t>
      </w:r>
      <w:r w:rsidRPr="00C4617A">
        <w:rPr>
          <w:rFonts w:eastAsiaTheme="minorHAnsi"/>
          <w:bCs/>
          <w:sz w:val="22"/>
          <w:szCs w:val="22"/>
        </w:rPr>
        <w:t xml:space="preserve"> Tesis Digitales Universidad Nacional Mayor de San Marcos. En: </w:t>
      </w:r>
      <w:hyperlink r:id="rId52" w:history="1">
        <w:r w:rsidRPr="00C4617A">
          <w:rPr>
            <w:rFonts w:eastAsiaTheme="minorHAnsi"/>
            <w:bCs/>
            <w:sz w:val="22"/>
            <w:szCs w:val="22"/>
            <w:u w:val="single"/>
          </w:rPr>
          <w:t>http://sisbib.unmsm.edu.pe/bibvirtualdata/tesis/empre/castillo_mj/t_completo.pdf</w:t>
        </w:r>
      </w:hyperlink>
      <w:r w:rsidRPr="00C4617A">
        <w:rPr>
          <w:rFonts w:eastAsiaTheme="minorHAnsi"/>
          <w:bCs/>
          <w:sz w:val="22"/>
          <w:szCs w:val="22"/>
        </w:rPr>
        <w:t>. Consultado: 10-02-2013.</w:t>
      </w:r>
    </w:p>
    <w:p w:rsidR="00E33F87" w:rsidRPr="00C4617A" w:rsidRDefault="00E33F87" w:rsidP="00BF0B13">
      <w:pPr>
        <w:autoSpaceDE w:val="0"/>
        <w:autoSpaceDN w:val="0"/>
        <w:adjustRightInd w:val="0"/>
        <w:spacing w:line="480" w:lineRule="auto"/>
        <w:ind w:left="709" w:hanging="709"/>
        <w:jc w:val="both"/>
        <w:rPr>
          <w:sz w:val="22"/>
          <w:szCs w:val="22"/>
        </w:rPr>
      </w:pPr>
      <w:r w:rsidRPr="00C4617A">
        <w:rPr>
          <w:rFonts w:eastAsiaTheme="minorHAnsi"/>
          <w:sz w:val="22"/>
          <w:szCs w:val="22"/>
        </w:rPr>
        <w:t>CEPAL/GTZ  (2000) “Desarrollo Económico Local y Descentralización en América Latina”, Desarrollo Económico Local y Descentralización: Aproximación a un Marco Conceptual. Santiago de Chile.</w:t>
      </w:r>
    </w:p>
    <w:p w:rsidR="00E33F87" w:rsidRPr="00C4617A" w:rsidRDefault="00E33F87" w:rsidP="00BF0B13">
      <w:pPr>
        <w:autoSpaceDE w:val="0"/>
        <w:autoSpaceDN w:val="0"/>
        <w:adjustRightInd w:val="0"/>
        <w:spacing w:line="480" w:lineRule="auto"/>
        <w:ind w:left="709" w:hanging="709"/>
        <w:jc w:val="both"/>
        <w:rPr>
          <w:rFonts w:eastAsiaTheme="minorHAnsi"/>
          <w:sz w:val="22"/>
          <w:szCs w:val="22"/>
        </w:rPr>
      </w:pPr>
      <w:r w:rsidRPr="00C4617A">
        <w:rPr>
          <w:rFonts w:eastAsiaTheme="minorHAnsi"/>
          <w:sz w:val="22"/>
          <w:szCs w:val="22"/>
        </w:rPr>
        <w:t xml:space="preserve">Chávez y López, (2005), Caracterización de los municipios de la Provincia de Lima usando los Indicadores de Gestión Municipal mediante Análisis Factorial y Análisis Cluster. MONOGRAFÍA Para optar el Título de Licenciado en Estadística. Universidad Nacional Mayor de San Marcos, Facultad de Ciencias Matemáticas, E.A.P. de Estadística. </w:t>
      </w:r>
    </w:p>
    <w:p w:rsidR="00E33F87" w:rsidRPr="00C4617A" w:rsidRDefault="00E33F87" w:rsidP="00E2026C">
      <w:pPr>
        <w:autoSpaceDE w:val="0"/>
        <w:autoSpaceDN w:val="0"/>
        <w:adjustRightInd w:val="0"/>
        <w:spacing w:line="480" w:lineRule="auto"/>
        <w:ind w:left="709" w:hanging="709"/>
        <w:jc w:val="both"/>
        <w:rPr>
          <w:sz w:val="22"/>
          <w:szCs w:val="22"/>
        </w:rPr>
      </w:pPr>
      <w:r w:rsidRPr="00C4617A">
        <w:rPr>
          <w:rFonts w:eastAsiaTheme="minorHAnsi"/>
          <w:sz w:val="22"/>
          <w:szCs w:val="22"/>
        </w:rPr>
        <w:t xml:space="preserve">Finot, (2006) “Descentralización y viabilidad del desarrollo local en América Latina”. En:http://www.clad.org.ve/portal/publicaciones-del-clad/revista-clad-reforma-democracia/articulos/034-febrero-2006/0052906 (Consulta: 30 de agosto del 2009)(2005) “Descentralización, transferencias territoriales y desarrollo local”. En: Revista de la C E P A L. Santiago: N° 8 6, pp. 29-46 </w:t>
      </w:r>
    </w:p>
    <w:p w:rsidR="00E33F87" w:rsidRPr="00C4617A" w:rsidRDefault="00E33F87" w:rsidP="00E2026C">
      <w:pPr>
        <w:autoSpaceDE w:val="0"/>
        <w:autoSpaceDN w:val="0"/>
        <w:adjustRightInd w:val="0"/>
        <w:spacing w:line="480" w:lineRule="auto"/>
        <w:ind w:left="709" w:hanging="709"/>
        <w:jc w:val="both"/>
        <w:rPr>
          <w:rFonts w:eastAsiaTheme="minorHAnsi"/>
          <w:sz w:val="22"/>
          <w:szCs w:val="22"/>
        </w:rPr>
      </w:pPr>
      <w:r w:rsidRPr="00C4617A">
        <w:rPr>
          <w:rFonts w:eastAsiaTheme="minorHAnsi"/>
          <w:sz w:val="22"/>
          <w:szCs w:val="22"/>
        </w:rPr>
        <w:t>Instituto Nacional De Estadística E Informática (2007) Registro Nacional de Municipalidades. Abancay, pp.16</w:t>
      </w:r>
    </w:p>
    <w:p w:rsidR="00E33F87" w:rsidRPr="00C4617A" w:rsidRDefault="00E33F87" w:rsidP="00B0520C">
      <w:pPr>
        <w:autoSpaceDE w:val="0"/>
        <w:autoSpaceDN w:val="0"/>
        <w:adjustRightInd w:val="0"/>
        <w:spacing w:line="480" w:lineRule="auto"/>
        <w:ind w:left="709" w:hanging="709"/>
        <w:jc w:val="both"/>
        <w:rPr>
          <w:rFonts w:eastAsiaTheme="minorHAnsi"/>
          <w:sz w:val="22"/>
          <w:szCs w:val="22"/>
        </w:rPr>
      </w:pPr>
      <w:r w:rsidRPr="00C4617A">
        <w:rPr>
          <w:rFonts w:eastAsiaTheme="minorHAnsi"/>
          <w:sz w:val="22"/>
          <w:szCs w:val="22"/>
        </w:rPr>
        <w:t>Labrada</w:t>
      </w:r>
      <w:r w:rsidRPr="00C4617A">
        <w:rPr>
          <w:rFonts w:eastAsiaTheme="minorHAnsi"/>
          <w:sz w:val="22"/>
          <w:szCs w:val="22"/>
          <w:shd w:val="clear" w:color="auto" w:fill="FFFFFF"/>
          <w:lang w:val="es-PE" w:eastAsia="en-US"/>
        </w:rPr>
        <w:t xml:space="preserve">, 2008, Desarrollo local. Un estudio de caso en el municipio Rafael Freyre, </w:t>
      </w:r>
      <w:r w:rsidRPr="00C4617A">
        <w:rPr>
          <w:rFonts w:eastAsiaTheme="minorHAnsi"/>
          <w:sz w:val="22"/>
          <w:szCs w:val="22"/>
        </w:rPr>
        <w:t>Provincia de Holguín. Tesis doctoral ciencias sociológicas.</w:t>
      </w:r>
    </w:p>
    <w:p w:rsidR="00E33F87" w:rsidRPr="00C4617A" w:rsidRDefault="00E33F87" w:rsidP="00B0520C">
      <w:pPr>
        <w:autoSpaceDE w:val="0"/>
        <w:autoSpaceDN w:val="0"/>
        <w:adjustRightInd w:val="0"/>
        <w:spacing w:line="480" w:lineRule="auto"/>
        <w:ind w:left="709" w:hanging="709"/>
        <w:jc w:val="both"/>
        <w:rPr>
          <w:rFonts w:eastAsiaTheme="minorHAnsi"/>
          <w:sz w:val="22"/>
          <w:szCs w:val="22"/>
        </w:rPr>
      </w:pPr>
      <w:r w:rsidRPr="00C4617A">
        <w:rPr>
          <w:rFonts w:eastAsiaTheme="minorHAnsi"/>
          <w:sz w:val="22"/>
          <w:szCs w:val="22"/>
        </w:rPr>
        <w:t xml:space="preserve">Martínez, Hernández </w:t>
      </w:r>
      <w:r w:rsidRPr="00C4617A">
        <w:rPr>
          <w:rFonts w:eastAsiaTheme="minorHAnsi"/>
          <w:sz w:val="22"/>
          <w:szCs w:val="22"/>
        </w:rPr>
        <w:sym w:font="Symbol" w:char="F026"/>
      </w:r>
      <w:r w:rsidRPr="00C4617A">
        <w:rPr>
          <w:rFonts w:eastAsiaTheme="minorHAnsi"/>
          <w:sz w:val="22"/>
          <w:szCs w:val="22"/>
        </w:rPr>
        <w:t xml:space="preserve"> Delgado, (2014), “La RED de desarrollo local como estructura de</w:t>
      </w:r>
      <w:r w:rsidRPr="00C4617A">
        <w:rPr>
          <w:rFonts w:eastAsiaTheme="minorHAnsi"/>
          <w:sz w:val="22"/>
          <w:szCs w:val="22"/>
          <w:shd w:val="clear" w:color="auto" w:fill="FFFFFF"/>
          <w:lang w:val="es-PE" w:eastAsia="en-US"/>
        </w:rPr>
        <w:t xml:space="preserve"> relacionamiento social y funcionamiento de la ciencia, la innovación y las estructuras de los gobiernos locales. El caso de la Universidad de Oriente”. En </w:t>
      </w:r>
      <w:r w:rsidRPr="00C4617A">
        <w:rPr>
          <w:rFonts w:eastAsiaTheme="minorHAnsi"/>
          <w:sz w:val="22"/>
          <w:szCs w:val="22"/>
        </w:rPr>
        <w:t xml:space="preserve">Libro Universidad, conocimiento innovación y desarrollo local. </w:t>
      </w:r>
    </w:p>
    <w:p w:rsidR="00E33F87" w:rsidRPr="00C4617A" w:rsidRDefault="00E33F87" w:rsidP="00E33F87">
      <w:pPr>
        <w:autoSpaceDE w:val="0"/>
        <w:autoSpaceDN w:val="0"/>
        <w:adjustRightInd w:val="0"/>
        <w:spacing w:line="480" w:lineRule="auto"/>
        <w:ind w:left="709" w:hanging="709"/>
        <w:jc w:val="both"/>
        <w:rPr>
          <w:rFonts w:eastAsiaTheme="minorHAnsi"/>
          <w:sz w:val="22"/>
          <w:szCs w:val="22"/>
          <w:shd w:val="clear" w:color="auto" w:fill="FFFFFF"/>
          <w:lang w:val="es-PE" w:eastAsia="en-US"/>
        </w:rPr>
      </w:pPr>
      <w:r w:rsidRPr="00C4617A">
        <w:rPr>
          <w:rFonts w:eastAsiaTheme="minorHAnsi"/>
          <w:sz w:val="22"/>
          <w:szCs w:val="22"/>
          <w:shd w:val="clear" w:color="auto" w:fill="FFFFFF"/>
          <w:lang w:val="es-PE" w:eastAsia="en-US"/>
        </w:rPr>
        <w:t>Medina (1961). Las relaciones entre las instituciones sociales y las conómicas. Un modelo teórico para América Latina. Boletín Económico de América Latina 1: 27-39.</w:t>
      </w:r>
    </w:p>
    <w:p w:rsidR="00E33F87" w:rsidRPr="00C4617A" w:rsidRDefault="00E33F87" w:rsidP="00E33F87">
      <w:pPr>
        <w:autoSpaceDE w:val="0"/>
        <w:autoSpaceDN w:val="0"/>
        <w:adjustRightInd w:val="0"/>
        <w:spacing w:line="480" w:lineRule="auto"/>
        <w:ind w:left="709" w:hanging="709"/>
        <w:jc w:val="both"/>
        <w:rPr>
          <w:color w:val="000000"/>
          <w:sz w:val="22"/>
          <w:szCs w:val="22"/>
        </w:rPr>
      </w:pPr>
      <w:r w:rsidRPr="00C4617A">
        <w:rPr>
          <w:color w:val="000000"/>
          <w:sz w:val="22"/>
          <w:szCs w:val="22"/>
        </w:rPr>
        <w:t xml:space="preserve">Medina (1963) </w:t>
      </w:r>
      <w:r w:rsidRPr="00C4617A">
        <w:rPr>
          <w:iCs/>
          <w:color w:val="000000"/>
          <w:sz w:val="22"/>
          <w:szCs w:val="22"/>
        </w:rPr>
        <w:t>Sección de sociología del desarrollo</w:t>
      </w:r>
      <w:r w:rsidRPr="00C4617A">
        <w:rPr>
          <w:color w:val="000000"/>
          <w:sz w:val="22"/>
          <w:szCs w:val="22"/>
        </w:rPr>
        <w:t>. Documento de trabajo del ILPES.</w:t>
      </w:r>
      <w:r w:rsidRPr="00C4617A">
        <w:rPr>
          <w:color w:val="000000"/>
          <w:sz w:val="22"/>
          <w:szCs w:val="22"/>
        </w:rPr>
        <w:br/>
        <w:t>Santiago: ILPES.</w:t>
      </w:r>
    </w:p>
    <w:p w:rsidR="00E33F87" w:rsidRPr="00C4617A" w:rsidRDefault="00E33F87" w:rsidP="00E33F87">
      <w:pPr>
        <w:autoSpaceDE w:val="0"/>
        <w:autoSpaceDN w:val="0"/>
        <w:adjustRightInd w:val="0"/>
        <w:spacing w:line="480" w:lineRule="auto"/>
        <w:ind w:left="709" w:hanging="709"/>
        <w:jc w:val="both"/>
        <w:rPr>
          <w:color w:val="000000"/>
          <w:sz w:val="22"/>
          <w:szCs w:val="22"/>
        </w:rPr>
      </w:pPr>
      <w:r w:rsidRPr="00C4617A">
        <w:rPr>
          <w:color w:val="000000"/>
          <w:sz w:val="22"/>
          <w:szCs w:val="22"/>
        </w:rPr>
        <w:t xml:space="preserve">Medina (1963). </w:t>
      </w:r>
      <w:r w:rsidRPr="00C4617A">
        <w:rPr>
          <w:iCs/>
          <w:color w:val="000000"/>
          <w:sz w:val="22"/>
          <w:szCs w:val="22"/>
        </w:rPr>
        <w:t>El desarrollo social de América Latina en la postguerra</w:t>
      </w:r>
      <w:r w:rsidRPr="00C4617A">
        <w:rPr>
          <w:color w:val="000000"/>
          <w:sz w:val="22"/>
          <w:szCs w:val="22"/>
        </w:rPr>
        <w:t>. Buenos Aires:</w:t>
      </w:r>
      <w:r w:rsidRPr="00C4617A">
        <w:rPr>
          <w:color w:val="000000"/>
          <w:sz w:val="22"/>
          <w:szCs w:val="22"/>
        </w:rPr>
        <w:br/>
        <w:t>Solar-Hachette.</w:t>
      </w:r>
    </w:p>
    <w:p w:rsidR="00E33F87" w:rsidRPr="00C4617A" w:rsidRDefault="00E33F87" w:rsidP="00E33F87">
      <w:pPr>
        <w:autoSpaceDE w:val="0"/>
        <w:autoSpaceDN w:val="0"/>
        <w:adjustRightInd w:val="0"/>
        <w:spacing w:line="480" w:lineRule="auto"/>
        <w:ind w:left="709" w:hanging="709"/>
        <w:jc w:val="both"/>
        <w:rPr>
          <w:rFonts w:eastAsiaTheme="minorHAnsi"/>
          <w:sz w:val="22"/>
          <w:szCs w:val="22"/>
          <w:shd w:val="clear" w:color="auto" w:fill="FFFFFF"/>
          <w:lang w:val="es-PE" w:eastAsia="en-US"/>
        </w:rPr>
      </w:pPr>
      <w:r w:rsidRPr="00C4617A">
        <w:rPr>
          <w:rFonts w:eastAsiaTheme="minorHAnsi"/>
          <w:sz w:val="22"/>
          <w:szCs w:val="22"/>
          <w:shd w:val="clear" w:color="auto" w:fill="FFFFFF"/>
          <w:lang w:val="es-PE" w:eastAsia="en-US"/>
        </w:rPr>
        <w:t>Medina, (1962). Aspectos sociales del desarrollo económico de América Latina Vol I. París: UNESCO.</w:t>
      </w:r>
    </w:p>
    <w:p w:rsidR="00E33F87" w:rsidRPr="00C4617A" w:rsidRDefault="00E33F87" w:rsidP="00E33F87">
      <w:pPr>
        <w:autoSpaceDE w:val="0"/>
        <w:autoSpaceDN w:val="0"/>
        <w:adjustRightInd w:val="0"/>
        <w:spacing w:line="480" w:lineRule="auto"/>
        <w:ind w:left="709" w:hanging="709"/>
        <w:jc w:val="both"/>
        <w:rPr>
          <w:color w:val="000000"/>
          <w:sz w:val="22"/>
          <w:szCs w:val="22"/>
        </w:rPr>
      </w:pPr>
      <w:r w:rsidRPr="00C4617A">
        <w:rPr>
          <w:color w:val="000000"/>
          <w:sz w:val="22"/>
          <w:szCs w:val="22"/>
        </w:rPr>
        <w:t xml:space="preserve">Medina, (1963). La recepción de la sociología norteamericana. </w:t>
      </w:r>
      <w:r w:rsidRPr="00C4617A">
        <w:rPr>
          <w:iCs/>
          <w:color w:val="000000"/>
          <w:sz w:val="22"/>
          <w:szCs w:val="22"/>
        </w:rPr>
        <w:t>Anales de la</w:t>
      </w:r>
      <w:r w:rsidRPr="00C4617A">
        <w:rPr>
          <w:color w:val="000000"/>
          <w:sz w:val="22"/>
          <w:szCs w:val="22"/>
        </w:rPr>
        <w:br/>
      </w:r>
      <w:r w:rsidRPr="00C4617A">
        <w:rPr>
          <w:iCs/>
          <w:color w:val="000000"/>
          <w:sz w:val="22"/>
          <w:szCs w:val="22"/>
        </w:rPr>
        <w:t xml:space="preserve">Universidad de Chile </w:t>
      </w:r>
      <w:r w:rsidRPr="00C4617A">
        <w:rPr>
          <w:color w:val="000000"/>
          <w:sz w:val="22"/>
          <w:szCs w:val="22"/>
        </w:rPr>
        <w:t>126: 93-115.</w:t>
      </w:r>
    </w:p>
    <w:p w:rsidR="00E33F87" w:rsidRPr="00C4617A" w:rsidRDefault="00E33F87" w:rsidP="00E33F87">
      <w:pPr>
        <w:autoSpaceDE w:val="0"/>
        <w:autoSpaceDN w:val="0"/>
        <w:adjustRightInd w:val="0"/>
        <w:spacing w:line="480" w:lineRule="auto"/>
        <w:ind w:left="709" w:hanging="709"/>
        <w:jc w:val="both"/>
        <w:rPr>
          <w:color w:val="000000"/>
          <w:sz w:val="22"/>
          <w:szCs w:val="22"/>
        </w:rPr>
      </w:pPr>
      <w:r w:rsidRPr="00C4617A">
        <w:rPr>
          <w:color w:val="000000"/>
          <w:sz w:val="22"/>
          <w:szCs w:val="22"/>
        </w:rPr>
        <w:t xml:space="preserve">Medina, (1970). Los supuestos políticos de una crisis económica. En: ILPES. </w:t>
      </w:r>
      <w:r w:rsidRPr="00C4617A">
        <w:rPr>
          <w:iCs/>
          <w:color w:val="000000"/>
          <w:sz w:val="22"/>
          <w:szCs w:val="22"/>
        </w:rPr>
        <w:t>Dos</w:t>
      </w:r>
      <w:r w:rsidRPr="00C4617A">
        <w:rPr>
          <w:color w:val="000000"/>
          <w:sz w:val="22"/>
          <w:szCs w:val="22"/>
        </w:rPr>
        <w:br/>
      </w:r>
      <w:r w:rsidRPr="00C4617A">
        <w:rPr>
          <w:iCs/>
          <w:color w:val="000000"/>
          <w:sz w:val="22"/>
          <w:szCs w:val="22"/>
        </w:rPr>
        <w:t>polémicas sobre el desarrollo en América Latina</w:t>
      </w:r>
      <w:r w:rsidRPr="00C4617A">
        <w:rPr>
          <w:color w:val="000000"/>
          <w:sz w:val="22"/>
          <w:szCs w:val="22"/>
        </w:rPr>
        <w:t>. Santiago de Chile: Textos del ILPES, Editorial Universitaria, pp. 197-207.</w:t>
      </w:r>
    </w:p>
    <w:p w:rsidR="00E33F87" w:rsidRPr="00C4617A" w:rsidRDefault="00E33F87" w:rsidP="00B0520C">
      <w:pPr>
        <w:autoSpaceDE w:val="0"/>
        <w:autoSpaceDN w:val="0"/>
        <w:adjustRightInd w:val="0"/>
        <w:spacing w:line="480" w:lineRule="auto"/>
        <w:ind w:left="709" w:hanging="709"/>
        <w:jc w:val="both"/>
        <w:rPr>
          <w:rFonts w:eastAsiaTheme="minorHAnsi"/>
          <w:sz w:val="22"/>
          <w:szCs w:val="22"/>
        </w:rPr>
      </w:pPr>
      <w:r w:rsidRPr="00C4617A">
        <w:rPr>
          <w:rFonts w:eastAsiaTheme="minorHAnsi"/>
          <w:sz w:val="22"/>
          <w:szCs w:val="22"/>
        </w:rPr>
        <w:t>Ríos</w:t>
      </w:r>
      <w:r w:rsidRPr="00C4617A">
        <w:rPr>
          <w:rFonts w:eastAsiaTheme="minorHAnsi"/>
          <w:sz w:val="22"/>
          <w:szCs w:val="22"/>
          <w:shd w:val="clear" w:color="auto" w:fill="FFFFFF"/>
          <w:lang w:val="es-PE" w:eastAsia="en-US"/>
        </w:rPr>
        <w:t>, (2001),  La sociología en San Marcos. Hacia una revolución teórica del quehacer sociológico, Lima, JRB Editor.</w:t>
      </w:r>
    </w:p>
    <w:p w:rsidR="00E33F87" w:rsidRPr="00C4617A" w:rsidRDefault="00E33F87" w:rsidP="00B0520C">
      <w:pPr>
        <w:autoSpaceDE w:val="0"/>
        <w:autoSpaceDN w:val="0"/>
        <w:adjustRightInd w:val="0"/>
        <w:spacing w:line="480" w:lineRule="auto"/>
        <w:ind w:left="709" w:hanging="709"/>
        <w:jc w:val="both"/>
        <w:rPr>
          <w:rFonts w:eastAsiaTheme="minorHAnsi"/>
          <w:sz w:val="22"/>
          <w:szCs w:val="22"/>
        </w:rPr>
      </w:pPr>
      <w:r w:rsidRPr="00C4617A">
        <w:rPr>
          <w:rFonts w:eastAsiaTheme="minorHAnsi"/>
          <w:sz w:val="22"/>
          <w:szCs w:val="22"/>
          <w:shd w:val="clear" w:color="auto" w:fill="FFFFFF"/>
          <w:lang w:val="es-PE" w:eastAsia="en-US"/>
        </w:rPr>
        <w:t>Ríos, (2007), Las teorías del desarrollo y subdesarrollo en la sociología latinoamericana. Revista Investigaciones sociales. AÑO XI N° 18, pp. 361-380. Lima, Perú</w:t>
      </w:r>
    </w:p>
    <w:p w:rsidR="00E33F87" w:rsidRPr="00C4617A" w:rsidRDefault="00E33F87" w:rsidP="00E33F87">
      <w:pPr>
        <w:autoSpaceDE w:val="0"/>
        <w:autoSpaceDN w:val="0"/>
        <w:adjustRightInd w:val="0"/>
        <w:spacing w:line="480" w:lineRule="auto"/>
        <w:ind w:left="709" w:hanging="709"/>
        <w:jc w:val="both"/>
        <w:rPr>
          <w:rFonts w:eastAsiaTheme="minorHAnsi"/>
          <w:sz w:val="22"/>
          <w:szCs w:val="22"/>
          <w:shd w:val="clear" w:color="auto" w:fill="FFFFFF"/>
          <w:lang w:val="es-PE" w:eastAsia="en-US"/>
        </w:rPr>
      </w:pPr>
      <w:r w:rsidRPr="00C4617A">
        <w:rPr>
          <w:rFonts w:eastAsiaTheme="minorHAnsi"/>
          <w:sz w:val="22"/>
          <w:szCs w:val="22"/>
        </w:rPr>
        <w:t>Rojas</w:t>
      </w:r>
      <w:r w:rsidRPr="00C4617A">
        <w:rPr>
          <w:rFonts w:eastAsiaTheme="minorHAnsi"/>
          <w:sz w:val="22"/>
          <w:szCs w:val="22"/>
          <w:shd w:val="clear" w:color="auto" w:fill="FFFFFF"/>
          <w:lang w:val="es-PE" w:eastAsia="en-US"/>
        </w:rPr>
        <w:t>, (2005). </w:t>
      </w:r>
      <w:r w:rsidRPr="00C4617A">
        <w:rPr>
          <w:rFonts w:eastAsiaTheme="minorHAnsi"/>
          <w:iCs/>
          <w:sz w:val="22"/>
          <w:szCs w:val="22"/>
          <w:shd w:val="clear" w:color="auto" w:fill="FFFFFF"/>
          <w:lang w:val="es-PE" w:eastAsia="en-US"/>
        </w:rPr>
        <w:t>Manual para la Gestión Municipal del Desarrollo Económico Local.</w:t>
      </w:r>
      <w:r w:rsidRPr="00C4617A">
        <w:rPr>
          <w:rFonts w:eastAsiaTheme="minorHAnsi"/>
          <w:sz w:val="22"/>
          <w:szCs w:val="22"/>
          <w:shd w:val="clear" w:color="auto" w:fill="FFFFFF"/>
          <w:lang w:val="es-PE" w:eastAsia="en-US"/>
        </w:rPr>
        <w:t> Lima: OIT.</w:t>
      </w:r>
    </w:p>
    <w:p w:rsidR="00755713" w:rsidRPr="00E33F87" w:rsidRDefault="00755713" w:rsidP="00E33F87">
      <w:pPr>
        <w:autoSpaceDE w:val="0"/>
        <w:autoSpaceDN w:val="0"/>
        <w:adjustRightInd w:val="0"/>
        <w:spacing w:line="480" w:lineRule="auto"/>
        <w:ind w:left="709" w:hanging="709"/>
        <w:jc w:val="both"/>
        <w:rPr>
          <w:rFonts w:eastAsiaTheme="minorHAnsi"/>
          <w:shd w:val="clear" w:color="auto" w:fill="FFFFFF"/>
          <w:lang w:val="es-PE" w:eastAsia="en-US"/>
        </w:rPr>
      </w:pPr>
    </w:p>
    <w:p w:rsidR="00B0520C" w:rsidRDefault="00B0520C" w:rsidP="00E2026C">
      <w:pPr>
        <w:autoSpaceDE w:val="0"/>
        <w:autoSpaceDN w:val="0"/>
        <w:adjustRightInd w:val="0"/>
        <w:spacing w:line="480" w:lineRule="auto"/>
        <w:ind w:left="709" w:hanging="709"/>
        <w:jc w:val="both"/>
        <w:rPr>
          <w:rFonts w:eastAsiaTheme="minorHAnsi"/>
        </w:rPr>
      </w:pPr>
    </w:p>
    <w:p w:rsidR="00C33F3D" w:rsidRDefault="00C33F3D" w:rsidP="00E2026C">
      <w:pPr>
        <w:autoSpaceDE w:val="0"/>
        <w:autoSpaceDN w:val="0"/>
        <w:adjustRightInd w:val="0"/>
        <w:spacing w:line="480" w:lineRule="auto"/>
        <w:ind w:left="709" w:hanging="709"/>
        <w:jc w:val="both"/>
        <w:rPr>
          <w:rFonts w:eastAsiaTheme="minorHAnsi"/>
        </w:rPr>
      </w:pPr>
    </w:p>
    <w:p w:rsidR="00C33F3D" w:rsidRDefault="00C33F3D" w:rsidP="00E2026C">
      <w:pPr>
        <w:autoSpaceDE w:val="0"/>
        <w:autoSpaceDN w:val="0"/>
        <w:adjustRightInd w:val="0"/>
        <w:spacing w:line="480" w:lineRule="auto"/>
        <w:ind w:left="709" w:hanging="709"/>
        <w:jc w:val="both"/>
        <w:rPr>
          <w:rFonts w:eastAsiaTheme="minorHAnsi"/>
        </w:rPr>
      </w:pPr>
    </w:p>
    <w:p w:rsidR="00C33F3D" w:rsidRDefault="00C33F3D" w:rsidP="00E2026C">
      <w:pPr>
        <w:autoSpaceDE w:val="0"/>
        <w:autoSpaceDN w:val="0"/>
        <w:adjustRightInd w:val="0"/>
        <w:spacing w:line="480" w:lineRule="auto"/>
        <w:ind w:left="709" w:hanging="709"/>
        <w:jc w:val="both"/>
        <w:rPr>
          <w:rFonts w:eastAsiaTheme="minorHAnsi"/>
        </w:rPr>
      </w:pPr>
    </w:p>
    <w:p w:rsidR="00C33F3D" w:rsidRDefault="00C33F3D" w:rsidP="00E2026C">
      <w:pPr>
        <w:autoSpaceDE w:val="0"/>
        <w:autoSpaceDN w:val="0"/>
        <w:adjustRightInd w:val="0"/>
        <w:spacing w:line="480" w:lineRule="auto"/>
        <w:ind w:left="709" w:hanging="709"/>
        <w:jc w:val="both"/>
        <w:rPr>
          <w:rFonts w:eastAsiaTheme="minorHAnsi"/>
        </w:rPr>
      </w:pPr>
    </w:p>
    <w:p w:rsidR="00C33F3D" w:rsidRDefault="00C33F3D" w:rsidP="00E2026C">
      <w:pPr>
        <w:autoSpaceDE w:val="0"/>
        <w:autoSpaceDN w:val="0"/>
        <w:adjustRightInd w:val="0"/>
        <w:spacing w:line="480" w:lineRule="auto"/>
        <w:ind w:left="709" w:hanging="709"/>
        <w:jc w:val="both"/>
        <w:rPr>
          <w:rFonts w:eastAsiaTheme="minorHAnsi"/>
        </w:rPr>
      </w:pPr>
    </w:p>
    <w:p w:rsidR="00C33F3D" w:rsidRDefault="00C33F3D" w:rsidP="00E2026C">
      <w:pPr>
        <w:autoSpaceDE w:val="0"/>
        <w:autoSpaceDN w:val="0"/>
        <w:adjustRightInd w:val="0"/>
        <w:spacing w:line="480" w:lineRule="auto"/>
        <w:ind w:left="709" w:hanging="709"/>
        <w:jc w:val="both"/>
        <w:rPr>
          <w:rFonts w:eastAsiaTheme="minorHAnsi"/>
        </w:rPr>
      </w:pPr>
    </w:p>
    <w:p w:rsidR="00C33F3D" w:rsidRDefault="00C33F3D" w:rsidP="00E2026C">
      <w:pPr>
        <w:autoSpaceDE w:val="0"/>
        <w:autoSpaceDN w:val="0"/>
        <w:adjustRightInd w:val="0"/>
        <w:spacing w:line="480" w:lineRule="auto"/>
        <w:ind w:left="709" w:hanging="709"/>
        <w:jc w:val="both"/>
        <w:rPr>
          <w:rFonts w:eastAsiaTheme="minorHAnsi"/>
        </w:rPr>
      </w:pPr>
    </w:p>
    <w:p w:rsidR="00C33F3D" w:rsidRDefault="00C33F3D" w:rsidP="00E2026C">
      <w:pPr>
        <w:autoSpaceDE w:val="0"/>
        <w:autoSpaceDN w:val="0"/>
        <w:adjustRightInd w:val="0"/>
        <w:spacing w:line="480" w:lineRule="auto"/>
        <w:ind w:left="709" w:hanging="709"/>
        <w:jc w:val="both"/>
        <w:rPr>
          <w:rFonts w:eastAsiaTheme="minorHAnsi"/>
        </w:rPr>
      </w:pPr>
    </w:p>
    <w:p w:rsidR="00C33F3D" w:rsidRDefault="00C33F3D" w:rsidP="00E2026C">
      <w:pPr>
        <w:autoSpaceDE w:val="0"/>
        <w:autoSpaceDN w:val="0"/>
        <w:adjustRightInd w:val="0"/>
        <w:spacing w:line="480" w:lineRule="auto"/>
        <w:ind w:left="709" w:hanging="709"/>
        <w:jc w:val="both"/>
        <w:rPr>
          <w:rFonts w:eastAsiaTheme="minorHAnsi"/>
        </w:rPr>
      </w:pPr>
    </w:p>
    <w:p w:rsidR="00C33F3D" w:rsidRDefault="00C33F3D" w:rsidP="00E2026C">
      <w:pPr>
        <w:autoSpaceDE w:val="0"/>
        <w:autoSpaceDN w:val="0"/>
        <w:adjustRightInd w:val="0"/>
        <w:spacing w:line="480" w:lineRule="auto"/>
        <w:ind w:left="709" w:hanging="709"/>
        <w:jc w:val="both"/>
        <w:rPr>
          <w:rFonts w:eastAsiaTheme="minorHAnsi"/>
        </w:rPr>
      </w:pPr>
    </w:p>
    <w:p w:rsidR="00E33F87" w:rsidRDefault="00E33F87" w:rsidP="00E2026C">
      <w:pPr>
        <w:autoSpaceDE w:val="0"/>
        <w:autoSpaceDN w:val="0"/>
        <w:adjustRightInd w:val="0"/>
        <w:spacing w:line="480" w:lineRule="auto"/>
        <w:ind w:left="709" w:hanging="709"/>
        <w:jc w:val="both"/>
        <w:rPr>
          <w:rFonts w:eastAsiaTheme="minorHAnsi"/>
        </w:rPr>
      </w:pPr>
    </w:p>
    <w:p w:rsidR="00C4617A" w:rsidRDefault="00C4617A" w:rsidP="00E2026C">
      <w:pPr>
        <w:autoSpaceDE w:val="0"/>
        <w:autoSpaceDN w:val="0"/>
        <w:adjustRightInd w:val="0"/>
        <w:spacing w:line="480" w:lineRule="auto"/>
        <w:ind w:left="709" w:hanging="709"/>
        <w:jc w:val="both"/>
        <w:rPr>
          <w:rFonts w:eastAsiaTheme="minorHAnsi"/>
        </w:rPr>
      </w:pPr>
    </w:p>
    <w:p w:rsidR="00E33F87" w:rsidRDefault="00E33F87" w:rsidP="00E2026C">
      <w:pPr>
        <w:autoSpaceDE w:val="0"/>
        <w:autoSpaceDN w:val="0"/>
        <w:adjustRightInd w:val="0"/>
        <w:spacing w:line="480" w:lineRule="auto"/>
        <w:ind w:left="709" w:hanging="709"/>
        <w:jc w:val="both"/>
        <w:rPr>
          <w:rFonts w:eastAsiaTheme="minorHAnsi"/>
        </w:rPr>
      </w:pPr>
    </w:p>
    <w:p w:rsidR="00351907" w:rsidRDefault="00351907" w:rsidP="00E2026C">
      <w:pPr>
        <w:autoSpaceDE w:val="0"/>
        <w:autoSpaceDN w:val="0"/>
        <w:adjustRightInd w:val="0"/>
        <w:spacing w:line="480" w:lineRule="auto"/>
        <w:ind w:left="709" w:hanging="709"/>
        <w:jc w:val="both"/>
        <w:rPr>
          <w:rFonts w:eastAsiaTheme="minorHAnsi"/>
        </w:rPr>
      </w:pPr>
    </w:p>
    <w:p w:rsidR="00351907" w:rsidRDefault="00351907" w:rsidP="00E2026C">
      <w:pPr>
        <w:autoSpaceDE w:val="0"/>
        <w:autoSpaceDN w:val="0"/>
        <w:adjustRightInd w:val="0"/>
        <w:spacing w:line="480" w:lineRule="auto"/>
        <w:ind w:left="709" w:hanging="709"/>
        <w:jc w:val="both"/>
        <w:rPr>
          <w:rFonts w:eastAsiaTheme="minorHAnsi"/>
        </w:rPr>
      </w:pPr>
    </w:p>
    <w:p w:rsidR="00C33F3D" w:rsidRPr="00C33F3D" w:rsidRDefault="00C33F3D" w:rsidP="00C33F3D">
      <w:pPr>
        <w:autoSpaceDE w:val="0"/>
        <w:autoSpaceDN w:val="0"/>
        <w:adjustRightInd w:val="0"/>
        <w:spacing w:line="480" w:lineRule="auto"/>
        <w:ind w:left="709" w:hanging="709"/>
        <w:jc w:val="center"/>
        <w:rPr>
          <w:rFonts w:eastAsiaTheme="minorHAnsi"/>
          <w:b/>
          <w:sz w:val="96"/>
          <w:szCs w:val="96"/>
        </w:rPr>
      </w:pPr>
      <w:r w:rsidRPr="00C33F3D">
        <w:rPr>
          <w:rFonts w:eastAsiaTheme="minorHAnsi"/>
          <w:b/>
          <w:sz w:val="96"/>
          <w:szCs w:val="96"/>
        </w:rPr>
        <w:t>ANEXOS</w:t>
      </w:r>
    </w:p>
    <w:p w:rsidR="00372801" w:rsidRPr="00372801" w:rsidRDefault="00372801" w:rsidP="00BF0B13">
      <w:pPr>
        <w:tabs>
          <w:tab w:val="center" w:pos="4419"/>
        </w:tabs>
        <w:spacing w:line="480" w:lineRule="auto"/>
        <w:jc w:val="both"/>
        <w:rPr>
          <w:rFonts w:eastAsia="Calibri"/>
          <w:sz w:val="18"/>
          <w:szCs w:val="18"/>
        </w:rPr>
        <w:sectPr w:rsidR="00372801" w:rsidRPr="00372801" w:rsidSect="005C41F0">
          <w:pgSz w:w="12240" w:h="15840"/>
          <w:pgMar w:top="1418" w:right="1701" w:bottom="1418" w:left="1701" w:header="454" w:footer="708" w:gutter="0"/>
          <w:cols w:space="708"/>
          <w:docGrid w:linePitch="360"/>
        </w:sectPr>
      </w:pPr>
      <w:r>
        <w:rPr>
          <w:rFonts w:eastAsia="Calibri"/>
          <w:sz w:val="18"/>
          <w:szCs w:val="18"/>
        </w:rPr>
        <w:tab/>
      </w:r>
    </w:p>
    <w:p w:rsidR="001917DC" w:rsidRPr="00C33F3D" w:rsidRDefault="00C707BF" w:rsidP="0065225B">
      <w:pPr>
        <w:jc w:val="center"/>
        <w:rPr>
          <w:b/>
        </w:rPr>
      </w:pPr>
      <w:r w:rsidRPr="00C33F3D">
        <w:rPr>
          <w:b/>
        </w:rPr>
        <w:t>LA INVERSIÓN MUNICIPAL CORRESPONDE A LA GESTIÓN DEL ALCALDE VIA APORTES DEL MINISTERIO DE VIVIENDA, FONCODES</w:t>
      </w:r>
    </w:p>
    <w:p w:rsidR="00CF1029" w:rsidRPr="0065225B" w:rsidRDefault="00CF1029" w:rsidP="0065225B">
      <w:pPr>
        <w:jc w:val="center"/>
      </w:pPr>
    </w:p>
    <w:p w:rsidR="00CF1029" w:rsidRPr="00283810" w:rsidRDefault="00CF1029" w:rsidP="00C33F3D">
      <w:pPr>
        <w:autoSpaceDE w:val="0"/>
        <w:autoSpaceDN w:val="0"/>
        <w:adjustRightInd w:val="0"/>
        <w:ind w:left="1417"/>
        <w:jc w:val="both"/>
        <w:rPr>
          <w:b/>
          <w:lang w:val="es-ES_tradnl"/>
        </w:rPr>
      </w:pPr>
      <w:r>
        <w:rPr>
          <w:b/>
          <w:lang w:val="es-ES_tradnl"/>
        </w:rPr>
        <w:t xml:space="preserve">Anexo N° 1 </w:t>
      </w:r>
    </w:p>
    <w:p w:rsidR="00CF1029" w:rsidRPr="00283810" w:rsidRDefault="00CF1029" w:rsidP="00C33F3D">
      <w:pPr>
        <w:rPr>
          <w:b/>
          <w:bCs/>
          <w:color w:val="000000"/>
          <w:sz w:val="16"/>
          <w:szCs w:val="16"/>
        </w:rPr>
      </w:pPr>
    </w:p>
    <w:p w:rsidR="00CF1029" w:rsidRPr="00283810" w:rsidRDefault="00CF1029" w:rsidP="003E4285">
      <w:pPr>
        <w:autoSpaceDE w:val="0"/>
        <w:autoSpaceDN w:val="0"/>
        <w:adjustRightInd w:val="0"/>
        <w:ind w:left="709"/>
        <w:jc w:val="both"/>
        <w:rPr>
          <w:lang w:val="es-ES_tradnl"/>
        </w:rPr>
      </w:pPr>
      <w:r w:rsidRPr="003E4285">
        <w:rPr>
          <w:b/>
          <w:lang w:val="es-ES_tradnl"/>
        </w:rPr>
        <w:t>Pregunta.</w:t>
      </w:r>
      <w:r w:rsidRPr="00283810">
        <w:rPr>
          <w:lang w:val="es-ES_tradnl"/>
        </w:rPr>
        <w:t xml:space="preserve"> ¿</w:t>
      </w:r>
      <w:r w:rsidRPr="00283810">
        <w:rPr>
          <w:b/>
          <w:lang w:val="es-ES_tradnl"/>
        </w:rPr>
        <w:t>Usted reconoce en el alcalde capacidad para gobernar eficientemente</w:t>
      </w:r>
      <w:r w:rsidR="00C33F3D" w:rsidRPr="00283810">
        <w:rPr>
          <w:b/>
          <w:lang w:val="es-ES_tradnl"/>
        </w:rPr>
        <w:t>?</w:t>
      </w:r>
      <w:r w:rsidRPr="00283810">
        <w:rPr>
          <w:lang w:val="es-ES_tradnl"/>
        </w:rPr>
        <w:t xml:space="preserve">  Los resultados son los siguientes: </w:t>
      </w:r>
    </w:p>
    <w:p w:rsidR="00CF1029" w:rsidRPr="00283810" w:rsidRDefault="00CF1029" w:rsidP="00C33F3D">
      <w:pPr>
        <w:pStyle w:val="Prrafodelista"/>
        <w:numPr>
          <w:ilvl w:val="0"/>
          <w:numId w:val="11"/>
        </w:numPr>
        <w:autoSpaceDE w:val="0"/>
        <w:autoSpaceDN w:val="0"/>
        <w:adjustRightInd w:val="0"/>
        <w:jc w:val="both"/>
        <w:rPr>
          <w:lang w:val="es-ES_tradnl"/>
        </w:rPr>
      </w:pPr>
      <w:r w:rsidRPr="00283810">
        <w:rPr>
          <w:lang w:val="es-ES_tradnl"/>
        </w:rPr>
        <w:t xml:space="preserve">El 47 % está totalmente de acuerdo. </w:t>
      </w:r>
    </w:p>
    <w:p w:rsidR="00CF1029" w:rsidRPr="00283810" w:rsidRDefault="00CF1029" w:rsidP="00C33F3D">
      <w:pPr>
        <w:pStyle w:val="Prrafodelista"/>
        <w:numPr>
          <w:ilvl w:val="0"/>
          <w:numId w:val="11"/>
        </w:numPr>
        <w:autoSpaceDE w:val="0"/>
        <w:autoSpaceDN w:val="0"/>
        <w:adjustRightInd w:val="0"/>
        <w:jc w:val="both"/>
        <w:rPr>
          <w:lang w:val="es-ES_tradnl"/>
        </w:rPr>
      </w:pPr>
      <w:r w:rsidRPr="00283810">
        <w:rPr>
          <w:lang w:val="es-ES_tradnl"/>
        </w:rPr>
        <w:t>El 29,7% está de acuerdo.</w:t>
      </w:r>
    </w:p>
    <w:p w:rsidR="00CF1029" w:rsidRPr="00283810" w:rsidRDefault="00CF1029" w:rsidP="00C33F3D">
      <w:pPr>
        <w:pStyle w:val="Prrafodelista"/>
        <w:numPr>
          <w:ilvl w:val="0"/>
          <w:numId w:val="11"/>
        </w:numPr>
        <w:autoSpaceDE w:val="0"/>
        <w:autoSpaceDN w:val="0"/>
        <w:adjustRightInd w:val="0"/>
        <w:jc w:val="both"/>
        <w:rPr>
          <w:lang w:val="es-ES_tradnl"/>
        </w:rPr>
      </w:pPr>
      <w:r w:rsidRPr="00283810">
        <w:rPr>
          <w:lang w:val="es-ES_tradnl"/>
        </w:rPr>
        <w:t xml:space="preserve">El 7,6 % está ni de acuerdo ni en desacuerdo. </w:t>
      </w:r>
    </w:p>
    <w:p w:rsidR="00CF1029" w:rsidRPr="00283810" w:rsidRDefault="00CF1029" w:rsidP="00C33F3D">
      <w:pPr>
        <w:pStyle w:val="Prrafodelista"/>
        <w:numPr>
          <w:ilvl w:val="0"/>
          <w:numId w:val="11"/>
        </w:numPr>
        <w:autoSpaceDE w:val="0"/>
        <w:autoSpaceDN w:val="0"/>
        <w:adjustRightInd w:val="0"/>
        <w:jc w:val="both"/>
        <w:rPr>
          <w:lang w:val="es-ES_tradnl"/>
        </w:rPr>
      </w:pPr>
      <w:r w:rsidRPr="00283810">
        <w:rPr>
          <w:lang w:val="es-ES_tradnl"/>
        </w:rPr>
        <w:t xml:space="preserve">El 6,5% está en desacuerdo. </w:t>
      </w:r>
    </w:p>
    <w:p w:rsidR="00CF1029" w:rsidRPr="00283810" w:rsidRDefault="00CF1029" w:rsidP="00C33F3D">
      <w:pPr>
        <w:pStyle w:val="Prrafodelista"/>
        <w:numPr>
          <w:ilvl w:val="0"/>
          <w:numId w:val="11"/>
        </w:numPr>
        <w:autoSpaceDE w:val="0"/>
        <w:autoSpaceDN w:val="0"/>
        <w:adjustRightInd w:val="0"/>
        <w:jc w:val="both"/>
        <w:rPr>
          <w:lang w:val="es-ES_tradnl"/>
        </w:rPr>
      </w:pPr>
      <w:r w:rsidRPr="00283810">
        <w:rPr>
          <w:lang w:val="es-ES_tradnl"/>
        </w:rPr>
        <w:t>El 9,3 % está Totalmente en desacuerdo.</w:t>
      </w:r>
    </w:p>
    <w:p w:rsidR="00CF1029" w:rsidRPr="00283810" w:rsidRDefault="00CF1029" w:rsidP="00C33F3D">
      <w:pPr>
        <w:autoSpaceDE w:val="0"/>
        <w:autoSpaceDN w:val="0"/>
        <w:adjustRightInd w:val="0"/>
        <w:ind w:left="708"/>
        <w:jc w:val="both"/>
        <w:rPr>
          <w:lang w:val="es-ES_tradnl"/>
        </w:rPr>
      </w:pPr>
      <w:r w:rsidRPr="00283810">
        <w:rPr>
          <w:b/>
          <w:lang w:val="es-ES_tradnl"/>
        </w:rPr>
        <w:t>Pregunta: ¿Usted, reconoce en el alcalde capacidad para tomar  decisiones apropiadas</w:t>
      </w:r>
      <w:r w:rsidR="00C33F3D" w:rsidRPr="00283810">
        <w:rPr>
          <w:b/>
          <w:lang w:val="es-ES_tradnl"/>
        </w:rPr>
        <w:t>?</w:t>
      </w:r>
      <w:r w:rsidRPr="00283810">
        <w:rPr>
          <w:lang w:val="es-ES_tradnl"/>
        </w:rPr>
        <w:t xml:space="preserve"> Los resultados son los siguientes: </w:t>
      </w:r>
    </w:p>
    <w:p w:rsidR="00CF1029" w:rsidRPr="00283810" w:rsidRDefault="00CF1029" w:rsidP="00C33F3D">
      <w:pPr>
        <w:pStyle w:val="Prrafodelista"/>
        <w:numPr>
          <w:ilvl w:val="0"/>
          <w:numId w:val="20"/>
        </w:numPr>
        <w:autoSpaceDE w:val="0"/>
        <w:autoSpaceDN w:val="0"/>
        <w:adjustRightInd w:val="0"/>
        <w:jc w:val="both"/>
        <w:rPr>
          <w:lang w:val="es-ES_tradnl"/>
        </w:rPr>
      </w:pPr>
      <w:r w:rsidRPr="00283810">
        <w:rPr>
          <w:lang w:val="es-ES_tradnl"/>
        </w:rPr>
        <w:t xml:space="preserve">El 44,1% están totalmente de acuerdo. </w:t>
      </w:r>
    </w:p>
    <w:p w:rsidR="00CF1029" w:rsidRPr="00283810" w:rsidRDefault="00CF1029" w:rsidP="00C33F3D">
      <w:pPr>
        <w:pStyle w:val="Prrafodelista"/>
        <w:numPr>
          <w:ilvl w:val="0"/>
          <w:numId w:val="20"/>
        </w:numPr>
        <w:autoSpaceDE w:val="0"/>
        <w:autoSpaceDN w:val="0"/>
        <w:adjustRightInd w:val="0"/>
        <w:jc w:val="both"/>
        <w:rPr>
          <w:lang w:val="es-ES_tradnl"/>
        </w:rPr>
      </w:pPr>
      <w:r w:rsidRPr="00283810">
        <w:rPr>
          <w:lang w:val="es-ES_tradnl"/>
        </w:rPr>
        <w:t xml:space="preserve">El 32,2 % está de acuerdo. </w:t>
      </w:r>
    </w:p>
    <w:p w:rsidR="00CF1029" w:rsidRPr="00283810" w:rsidRDefault="00CF1029" w:rsidP="00C33F3D">
      <w:pPr>
        <w:pStyle w:val="Prrafodelista"/>
        <w:numPr>
          <w:ilvl w:val="0"/>
          <w:numId w:val="20"/>
        </w:numPr>
        <w:autoSpaceDE w:val="0"/>
        <w:autoSpaceDN w:val="0"/>
        <w:adjustRightInd w:val="0"/>
        <w:jc w:val="both"/>
        <w:rPr>
          <w:lang w:val="es-ES_tradnl"/>
        </w:rPr>
      </w:pPr>
      <w:r w:rsidRPr="00283810">
        <w:rPr>
          <w:lang w:val="es-ES_tradnl"/>
        </w:rPr>
        <w:t xml:space="preserve">El 10,6 % está ni de acuerdo ni en desacuerdo. </w:t>
      </w:r>
    </w:p>
    <w:p w:rsidR="00CF1029" w:rsidRPr="00283810" w:rsidRDefault="00CF1029" w:rsidP="00C33F3D">
      <w:pPr>
        <w:pStyle w:val="Prrafodelista"/>
        <w:numPr>
          <w:ilvl w:val="0"/>
          <w:numId w:val="20"/>
        </w:numPr>
        <w:autoSpaceDE w:val="0"/>
        <w:autoSpaceDN w:val="0"/>
        <w:adjustRightInd w:val="0"/>
        <w:jc w:val="both"/>
        <w:rPr>
          <w:lang w:val="es-ES_tradnl"/>
        </w:rPr>
      </w:pPr>
      <w:r w:rsidRPr="00283810">
        <w:rPr>
          <w:lang w:val="es-ES_tradnl"/>
        </w:rPr>
        <w:t xml:space="preserve">El 7,6 % en desacuerdo. </w:t>
      </w:r>
    </w:p>
    <w:p w:rsidR="00CF1029" w:rsidRPr="00283810" w:rsidRDefault="00CF1029" w:rsidP="00C33F3D">
      <w:pPr>
        <w:pStyle w:val="Prrafodelista"/>
        <w:numPr>
          <w:ilvl w:val="0"/>
          <w:numId w:val="20"/>
        </w:numPr>
        <w:autoSpaceDE w:val="0"/>
        <w:autoSpaceDN w:val="0"/>
        <w:adjustRightInd w:val="0"/>
        <w:jc w:val="both"/>
        <w:rPr>
          <w:lang w:val="es-ES_tradnl"/>
        </w:rPr>
      </w:pPr>
      <w:r w:rsidRPr="00283810">
        <w:rPr>
          <w:lang w:val="es-ES_tradnl"/>
        </w:rPr>
        <w:t xml:space="preserve">El 5,5 % están en totalmente en desacuerdo. </w:t>
      </w:r>
    </w:p>
    <w:p w:rsidR="00CF1029" w:rsidRPr="00283810" w:rsidRDefault="00CF1029" w:rsidP="00C33F3D">
      <w:pPr>
        <w:autoSpaceDE w:val="0"/>
        <w:autoSpaceDN w:val="0"/>
        <w:adjustRightInd w:val="0"/>
        <w:ind w:left="708"/>
        <w:jc w:val="both"/>
        <w:rPr>
          <w:lang w:val="es-ES_tradnl"/>
        </w:rPr>
      </w:pPr>
      <w:r w:rsidRPr="00283810">
        <w:rPr>
          <w:b/>
          <w:lang w:val="es-ES_tradnl"/>
        </w:rPr>
        <w:t>Pregunta: ¿Usted, reconoce en el alcalde capacidad para gestionar obras?.</w:t>
      </w:r>
      <w:r w:rsidRPr="00283810">
        <w:rPr>
          <w:lang w:val="es-ES_tradnl"/>
        </w:rPr>
        <w:t xml:space="preserve"> Los resultados son los siguientes: </w:t>
      </w:r>
    </w:p>
    <w:p w:rsidR="00CF1029" w:rsidRPr="003E4285" w:rsidRDefault="00CF1029" w:rsidP="00563175">
      <w:pPr>
        <w:pStyle w:val="Prrafodelista"/>
        <w:numPr>
          <w:ilvl w:val="0"/>
          <w:numId w:val="74"/>
        </w:numPr>
        <w:autoSpaceDE w:val="0"/>
        <w:autoSpaceDN w:val="0"/>
        <w:adjustRightInd w:val="0"/>
        <w:jc w:val="both"/>
        <w:rPr>
          <w:lang w:val="es-ES_tradnl"/>
        </w:rPr>
      </w:pPr>
      <w:r w:rsidRPr="003E4285">
        <w:rPr>
          <w:lang w:val="es-ES_tradnl"/>
        </w:rPr>
        <w:t xml:space="preserve">El 48,3% están totalmente de acuerdo. </w:t>
      </w:r>
    </w:p>
    <w:p w:rsidR="00CF1029" w:rsidRPr="003E4285" w:rsidRDefault="00CF1029" w:rsidP="00563175">
      <w:pPr>
        <w:pStyle w:val="Prrafodelista"/>
        <w:numPr>
          <w:ilvl w:val="0"/>
          <w:numId w:val="74"/>
        </w:numPr>
        <w:autoSpaceDE w:val="0"/>
        <w:autoSpaceDN w:val="0"/>
        <w:adjustRightInd w:val="0"/>
        <w:jc w:val="both"/>
        <w:rPr>
          <w:lang w:val="es-ES_tradnl"/>
        </w:rPr>
      </w:pPr>
      <w:r w:rsidRPr="003E4285">
        <w:rPr>
          <w:lang w:val="es-ES_tradnl"/>
        </w:rPr>
        <w:t xml:space="preserve">El 32,2 % está de acuerdo. </w:t>
      </w:r>
    </w:p>
    <w:p w:rsidR="00CF1029" w:rsidRPr="003E4285" w:rsidRDefault="00CF1029" w:rsidP="00563175">
      <w:pPr>
        <w:pStyle w:val="Prrafodelista"/>
        <w:numPr>
          <w:ilvl w:val="0"/>
          <w:numId w:val="74"/>
        </w:numPr>
        <w:autoSpaceDE w:val="0"/>
        <w:autoSpaceDN w:val="0"/>
        <w:adjustRightInd w:val="0"/>
        <w:jc w:val="both"/>
        <w:rPr>
          <w:lang w:val="es-ES_tradnl"/>
        </w:rPr>
      </w:pPr>
      <w:r w:rsidRPr="003E4285">
        <w:rPr>
          <w:lang w:val="es-ES_tradnl"/>
        </w:rPr>
        <w:t xml:space="preserve">El 7,2 % está ni de acuerdo ni en desacuerdo. </w:t>
      </w:r>
    </w:p>
    <w:p w:rsidR="00CF1029" w:rsidRPr="003E4285" w:rsidRDefault="00CF1029" w:rsidP="00563175">
      <w:pPr>
        <w:pStyle w:val="Prrafodelista"/>
        <w:numPr>
          <w:ilvl w:val="0"/>
          <w:numId w:val="74"/>
        </w:numPr>
        <w:autoSpaceDE w:val="0"/>
        <w:autoSpaceDN w:val="0"/>
        <w:adjustRightInd w:val="0"/>
        <w:jc w:val="both"/>
        <w:rPr>
          <w:lang w:val="es-ES_tradnl"/>
        </w:rPr>
      </w:pPr>
      <w:r w:rsidRPr="003E4285">
        <w:rPr>
          <w:lang w:val="es-ES_tradnl"/>
        </w:rPr>
        <w:t xml:space="preserve">El 5,9 % en desacuerdo. </w:t>
      </w:r>
    </w:p>
    <w:p w:rsidR="00CF1029" w:rsidRPr="003E4285" w:rsidRDefault="00CF1029" w:rsidP="00563175">
      <w:pPr>
        <w:pStyle w:val="Prrafodelista"/>
        <w:numPr>
          <w:ilvl w:val="0"/>
          <w:numId w:val="74"/>
        </w:numPr>
        <w:autoSpaceDE w:val="0"/>
        <w:autoSpaceDN w:val="0"/>
        <w:adjustRightInd w:val="0"/>
        <w:jc w:val="both"/>
        <w:rPr>
          <w:lang w:val="es-ES_tradnl"/>
        </w:rPr>
      </w:pPr>
      <w:r w:rsidRPr="003E4285">
        <w:rPr>
          <w:lang w:val="es-ES_tradnl"/>
        </w:rPr>
        <w:t xml:space="preserve">El 7,6 % están en totalmente en desacuerdo. </w:t>
      </w:r>
    </w:p>
    <w:p w:rsidR="00CF1029" w:rsidRPr="00283810" w:rsidRDefault="00CF1029" w:rsidP="00C33F3D">
      <w:pPr>
        <w:autoSpaceDE w:val="0"/>
        <w:autoSpaceDN w:val="0"/>
        <w:adjustRightInd w:val="0"/>
        <w:ind w:left="708"/>
        <w:jc w:val="both"/>
        <w:rPr>
          <w:b/>
          <w:lang w:val="es-ES_tradnl"/>
        </w:rPr>
      </w:pPr>
      <w:r w:rsidRPr="00283810">
        <w:rPr>
          <w:b/>
          <w:lang w:val="es-ES_tradnl"/>
        </w:rPr>
        <w:t xml:space="preserve"> Pregunta. </w:t>
      </w:r>
      <w:r w:rsidR="00351907" w:rsidRPr="00283810">
        <w:rPr>
          <w:b/>
          <w:lang w:val="es-ES_tradnl"/>
        </w:rPr>
        <w:t>¿Usted</w:t>
      </w:r>
      <w:r w:rsidRPr="00283810">
        <w:rPr>
          <w:b/>
          <w:lang w:val="es-ES_tradnl"/>
        </w:rPr>
        <w:t xml:space="preserve"> reconoce en el alcalde  capacidad para tomar  decisiones apropiadas</w:t>
      </w:r>
      <w:r w:rsidR="003E4285" w:rsidRPr="00283810">
        <w:rPr>
          <w:b/>
          <w:lang w:val="es-ES_tradnl"/>
        </w:rPr>
        <w:t>?</w:t>
      </w:r>
      <w:r w:rsidRPr="00283810">
        <w:rPr>
          <w:b/>
          <w:lang w:val="es-ES_tradnl"/>
        </w:rPr>
        <w:t xml:space="preserve"> Los resultados son los siguientes:</w:t>
      </w:r>
    </w:p>
    <w:p w:rsidR="00CF1029" w:rsidRPr="00283810" w:rsidRDefault="00CF1029" w:rsidP="00C33F3D">
      <w:pPr>
        <w:pStyle w:val="Prrafodelista"/>
        <w:numPr>
          <w:ilvl w:val="0"/>
          <w:numId w:val="19"/>
        </w:numPr>
        <w:autoSpaceDE w:val="0"/>
        <w:autoSpaceDN w:val="0"/>
        <w:adjustRightInd w:val="0"/>
        <w:jc w:val="both"/>
        <w:rPr>
          <w:lang w:val="es-ES_tradnl"/>
        </w:rPr>
      </w:pPr>
      <w:r w:rsidRPr="00283810">
        <w:rPr>
          <w:lang w:val="es-ES_tradnl"/>
        </w:rPr>
        <w:t xml:space="preserve">El 44,1% están totalmente de acuerdo. </w:t>
      </w:r>
    </w:p>
    <w:p w:rsidR="00CF1029" w:rsidRPr="00283810" w:rsidRDefault="00CF1029" w:rsidP="00C33F3D">
      <w:pPr>
        <w:pStyle w:val="Prrafodelista"/>
        <w:numPr>
          <w:ilvl w:val="0"/>
          <w:numId w:val="19"/>
        </w:numPr>
        <w:autoSpaceDE w:val="0"/>
        <w:autoSpaceDN w:val="0"/>
        <w:adjustRightInd w:val="0"/>
        <w:jc w:val="both"/>
        <w:rPr>
          <w:lang w:val="es-ES_tradnl"/>
        </w:rPr>
      </w:pPr>
      <w:r w:rsidRPr="00283810">
        <w:rPr>
          <w:lang w:val="es-ES_tradnl"/>
        </w:rPr>
        <w:t xml:space="preserve">El 32,2 % está de acuerdo. </w:t>
      </w:r>
    </w:p>
    <w:p w:rsidR="00CF1029" w:rsidRPr="00283810" w:rsidRDefault="00CF1029" w:rsidP="00C33F3D">
      <w:pPr>
        <w:pStyle w:val="Prrafodelista"/>
        <w:numPr>
          <w:ilvl w:val="0"/>
          <w:numId w:val="19"/>
        </w:numPr>
        <w:autoSpaceDE w:val="0"/>
        <w:autoSpaceDN w:val="0"/>
        <w:adjustRightInd w:val="0"/>
        <w:jc w:val="both"/>
        <w:rPr>
          <w:lang w:val="es-ES_tradnl"/>
        </w:rPr>
      </w:pPr>
      <w:r w:rsidRPr="00283810">
        <w:rPr>
          <w:lang w:val="es-ES_tradnl"/>
        </w:rPr>
        <w:t xml:space="preserve">El 10,6 % está ni de acuerdo ni en desacuerdo. </w:t>
      </w:r>
    </w:p>
    <w:p w:rsidR="00CF1029" w:rsidRPr="00283810" w:rsidRDefault="00CF1029" w:rsidP="00C33F3D">
      <w:pPr>
        <w:pStyle w:val="Prrafodelista"/>
        <w:numPr>
          <w:ilvl w:val="0"/>
          <w:numId w:val="19"/>
        </w:numPr>
        <w:autoSpaceDE w:val="0"/>
        <w:autoSpaceDN w:val="0"/>
        <w:adjustRightInd w:val="0"/>
        <w:jc w:val="both"/>
        <w:rPr>
          <w:lang w:val="es-ES_tradnl"/>
        </w:rPr>
      </w:pPr>
      <w:r w:rsidRPr="00283810">
        <w:rPr>
          <w:lang w:val="es-ES_tradnl"/>
        </w:rPr>
        <w:t xml:space="preserve">El 7,6 % en desacuerdo. </w:t>
      </w:r>
    </w:p>
    <w:p w:rsidR="00CF1029" w:rsidRPr="00283810" w:rsidRDefault="00CF1029" w:rsidP="00C33F3D">
      <w:pPr>
        <w:pStyle w:val="Prrafodelista"/>
        <w:numPr>
          <w:ilvl w:val="0"/>
          <w:numId w:val="19"/>
        </w:numPr>
        <w:autoSpaceDE w:val="0"/>
        <w:autoSpaceDN w:val="0"/>
        <w:adjustRightInd w:val="0"/>
        <w:jc w:val="both"/>
        <w:rPr>
          <w:lang w:val="es-ES_tradnl"/>
        </w:rPr>
      </w:pPr>
      <w:r w:rsidRPr="00283810">
        <w:rPr>
          <w:lang w:val="es-ES_tradnl"/>
        </w:rPr>
        <w:t xml:space="preserve">El 5,5 % están en totalmente en desacuerdo. </w:t>
      </w:r>
    </w:p>
    <w:p w:rsidR="00CF1029" w:rsidRPr="00283810" w:rsidRDefault="00CF1029" w:rsidP="00C33F3D">
      <w:pPr>
        <w:autoSpaceDE w:val="0"/>
        <w:autoSpaceDN w:val="0"/>
        <w:adjustRightInd w:val="0"/>
        <w:ind w:left="708"/>
        <w:jc w:val="both"/>
        <w:rPr>
          <w:b/>
          <w:lang w:val="es-ES_tradnl"/>
        </w:rPr>
      </w:pPr>
      <w:r w:rsidRPr="00283810">
        <w:rPr>
          <w:b/>
          <w:lang w:val="es-ES_tradnl"/>
        </w:rPr>
        <w:t xml:space="preserve">Resultados de la encuesta: Cualidades personales del alcalde en la Gestión Municipal </w:t>
      </w:r>
    </w:p>
    <w:p w:rsidR="00CF1029" w:rsidRPr="00283810" w:rsidRDefault="00CF1029" w:rsidP="00C33F3D">
      <w:pPr>
        <w:pStyle w:val="Prrafodelista"/>
        <w:ind w:left="1416"/>
        <w:contextualSpacing w:val="0"/>
        <w:jc w:val="both"/>
        <w:rPr>
          <w:lang w:val="es-ES_tradnl"/>
        </w:rPr>
      </w:pPr>
      <w:r w:rsidRPr="00283810">
        <w:rPr>
          <w:b/>
          <w:lang w:val="es-ES_tradnl"/>
        </w:rPr>
        <w:t xml:space="preserve">Pregunta. ¿Usted, reconoce en el alcalde cualidades para ser </w:t>
      </w:r>
      <w:r w:rsidR="00351907" w:rsidRPr="00283810">
        <w:rPr>
          <w:b/>
          <w:lang w:val="es-ES_tradnl"/>
        </w:rPr>
        <w:t xml:space="preserve">autoridad? </w:t>
      </w:r>
      <w:r w:rsidRPr="00283810">
        <w:rPr>
          <w:lang w:val="es-ES_tradnl"/>
        </w:rPr>
        <w:t xml:space="preserve">Los resultados son los siguientes: </w:t>
      </w:r>
    </w:p>
    <w:p w:rsidR="00CF1029" w:rsidRPr="00283810" w:rsidRDefault="00CF1029" w:rsidP="00C33F3D">
      <w:pPr>
        <w:pStyle w:val="Prrafodelista"/>
        <w:numPr>
          <w:ilvl w:val="0"/>
          <w:numId w:val="12"/>
        </w:numPr>
        <w:autoSpaceDE w:val="0"/>
        <w:autoSpaceDN w:val="0"/>
        <w:adjustRightInd w:val="0"/>
        <w:jc w:val="both"/>
        <w:rPr>
          <w:lang w:val="es-ES_tradnl"/>
        </w:rPr>
      </w:pPr>
      <w:r w:rsidRPr="00283810">
        <w:rPr>
          <w:lang w:val="es-ES_tradnl"/>
        </w:rPr>
        <w:t xml:space="preserve">El 50,0 % está totalmente de acuerdo. </w:t>
      </w:r>
    </w:p>
    <w:p w:rsidR="00CF1029" w:rsidRPr="00283810" w:rsidRDefault="00CF1029" w:rsidP="00C33F3D">
      <w:pPr>
        <w:pStyle w:val="Prrafodelista"/>
        <w:numPr>
          <w:ilvl w:val="0"/>
          <w:numId w:val="12"/>
        </w:numPr>
        <w:autoSpaceDE w:val="0"/>
        <w:autoSpaceDN w:val="0"/>
        <w:adjustRightInd w:val="0"/>
        <w:jc w:val="both"/>
        <w:rPr>
          <w:lang w:val="es-ES_tradnl"/>
        </w:rPr>
      </w:pPr>
      <w:r w:rsidRPr="00283810">
        <w:rPr>
          <w:lang w:val="es-ES_tradnl"/>
        </w:rPr>
        <w:t>El 34,3% está de acuerdo.</w:t>
      </w:r>
    </w:p>
    <w:p w:rsidR="00CF1029" w:rsidRPr="00283810" w:rsidRDefault="00CF1029" w:rsidP="00C33F3D">
      <w:pPr>
        <w:pStyle w:val="Prrafodelista"/>
        <w:numPr>
          <w:ilvl w:val="0"/>
          <w:numId w:val="12"/>
        </w:numPr>
        <w:autoSpaceDE w:val="0"/>
        <w:autoSpaceDN w:val="0"/>
        <w:adjustRightInd w:val="0"/>
        <w:jc w:val="both"/>
        <w:rPr>
          <w:lang w:val="es-ES_tradnl"/>
        </w:rPr>
      </w:pPr>
      <w:r w:rsidRPr="00283810">
        <w:rPr>
          <w:lang w:val="es-ES_tradnl"/>
        </w:rPr>
        <w:t xml:space="preserve">El 5,9 % está ni de acuerdo ni en desacuerdo. </w:t>
      </w:r>
    </w:p>
    <w:p w:rsidR="00CF1029" w:rsidRPr="00283810" w:rsidRDefault="00CF1029" w:rsidP="00C33F3D">
      <w:pPr>
        <w:pStyle w:val="Prrafodelista"/>
        <w:numPr>
          <w:ilvl w:val="0"/>
          <w:numId w:val="12"/>
        </w:numPr>
        <w:autoSpaceDE w:val="0"/>
        <w:autoSpaceDN w:val="0"/>
        <w:adjustRightInd w:val="0"/>
        <w:jc w:val="both"/>
        <w:rPr>
          <w:lang w:val="es-ES_tradnl"/>
        </w:rPr>
      </w:pPr>
      <w:r w:rsidRPr="00283810">
        <w:rPr>
          <w:lang w:val="es-ES_tradnl"/>
        </w:rPr>
        <w:t xml:space="preserve">El 5,1% está en desacuerdo. </w:t>
      </w:r>
    </w:p>
    <w:p w:rsidR="00CF1029" w:rsidRPr="00283810" w:rsidRDefault="00CF1029" w:rsidP="00C33F3D">
      <w:pPr>
        <w:pStyle w:val="Prrafodelista"/>
        <w:numPr>
          <w:ilvl w:val="0"/>
          <w:numId w:val="12"/>
        </w:numPr>
        <w:autoSpaceDE w:val="0"/>
        <w:autoSpaceDN w:val="0"/>
        <w:adjustRightInd w:val="0"/>
        <w:jc w:val="both"/>
        <w:rPr>
          <w:lang w:val="es-ES_tradnl"/>
        </w:rPr>
      </w:pPr>
      <w:r w:rsidRPr="00283810">
        <w:rPr>
          <w:lang w:val="es-ES_tradnl"/>
        </w:rPr>
        <w:t>El 4,7 % está Totalmente en desacuerdo.</w:t>
      </w:r>
    </w:p>
    <w:p w:rsidR="00CF1029" w:rsidRPr="00283810" w:rsidRDefault="00CF1029" w:rsidP="003E4285">
      <w:pPr>
        <w:autoSpaceDE w:val="0"/>
        <w:autoSpaceDN w:val="0"/>
        <w:adjustRightInd w:val="0"/>
        <w:ind w:left="708"/>
        <w:jc w:val="both"/>
        <w:rPr>
          <w:lang w:val="es-ES_tradnl"/>
        </w:rPr>
      </w:pPr>
      <w:r w:rsidRPr="00283810">
        <w:rPr>
          <w:b/>
          <w:lang w:val="es-ES_tradnl"/>
        </w:rPr>
        <w:t xml:space="preserve">Pregunta: </w:t>
      </w:r>
      <w:r w:rsidR="00351907" w:rsidRPr="00283810">
        <w:rPr>
          <w:b/>
          <w:lang w:val="es-ES_tradnl"/>
        </w:rPr>
        <w:t>¿Usted</w:t>
      </w:r>
      <w:r w:rsidRPr="00283810">
        <w:rPr>
          <w:b/>
          <w:lang w:val="es-ES_tradnl"/>
        </w:rPr>
        <w:t xml:space="preserve">  reconoce en el alcalde cualidades para ser líder </w:t>
      </w:r>
      <w:r w:rsidR="00351907" w:rsidRPr="00283810">
        <w:rPr>
          <w:b/>
          <w:lang w:val="es-ES_tradnl"/>
        </w:rPr>
        <w:t>político?</w:t>
      </w:r>
      <w:r w:rsidR="00351907" w:rsidRPr="00283810">
        <w:rPr>
          <w:lang w:val="es-ES_tradnl"/>
        </w:rPr>
        <w:t xml:space="preserve"> Los</w:t>
      </w:r>
      <w:r w:rsidRPr="00283810">
        <w:rPr>
          <w:lang w:val="es-ES_tradnl"/>
        </w:rPr>
        <w:t xml:space="preserve"> resultados son los siguientes: </w:t>
      </w:r>
    </w:p>
    <w:p w:rsidR="00CF1029" w:rsidRPr="003E4285" w:rsidRDefault="00CF1029" w:rsidP="00C33F3D">
      <w:pPr>
        <w:pStyle w:val="Prrafodelista"/>
        <w:numPr>
          <w:ilvl w:val="0"/>
          <w:numId w:val="13"/>
        </w:numPr>
        <w:autoSpaceDE w:val="0"/>
        <w:autoSpaceDN w:val="0"/>
        <w:adjustRightInd w:val="0"/>
        <w:jc w:val="both"/>
        <w:rPr>
          <w:lang w:val="es-ES_tradnl"/>
        </w:rPr>
      </w:pPr>
      <w:r w:rsidRPr="003E4285">
        <w:rPr>
          <w:lang w:val="es-ES_tradnl"/>
        </w:rPr>
        <w:t xml:space="preserve">El 47,9% están totalmente de acuerdo. </w:t>
      </w:r>
    </w:p>
    <w:p w:rsidR="00CF1029" w:rsidRPr="003E4285" w:rsidRDefault="00CF1029" w:rsidP="00C33F3D">
      <w:pPr>
        <w:pStyle w:val="Prrafodelista"/>
        <w:numPr>
          <w:ilvl w:val="0"/>
          <w:numId w:val="13"/>
        </w:numPr>
        <w:autoSpaceDE w:val="0"/>
        <w:autoSpaceDN w:val="0"/>
        <w:adjustRightInd w:val="0"/>
        <w:jc w:val="both"/>
        <w:rPr>
          <w:lang w:val="es-ES_tradnl"/>
        </w:rPr>
      </w:pPr>
      <w:r w:rsidRPr="003E4285">
        <w:rPr>
          <w:lang w:val="es-ES_tradnl"/>
        </w:rPr>
        <w:t xml:space="preserve">El </w:t>
      </w:r>
      <w:r w:rsidRPr="003E4285">
        <w:rPr>
          <w:color w:val="000000"/>
        </w:rPr>
        <w:t>35,2</w:t>
      </w:r>
      <w:r w:rsidRPr="003E4285">
        <w:rPr>
          <w:lang w:val="es-ES_tradnl"/>
        </w:rPr>
        <w:t xml:space="preserve"> % está de acuerdo. </w:t>
      </w:r>
    </w:p>
    <w:p w:rsidR="00CF1029" w:rsidRPr="003E4285" w:rsidRDefault="00CF1029" w:rsidP="00C33F3D">
      <w:pPr>
        <w:pStyle w:val="Prrafodelista"/>
        <w:numPr>
          <w:ilvl w:val="0"/>
          <w:numId w:val="13"/>
        </w:numPr>
        <w:autoSpaceDE w:val="0"/>
        <w:autoSpaceDN w:val="0"/>
        <w:adjustRightInd w:val="0"/>
        <w:jc w:val="both"/>
        <w:rPr>
          <w:lang w:val="es-ES_tradnl"/>
        </w:rPr>
      </w:pPr>
      <w:r w:rsidRPr="003E4285">
        <w:rPr>
          <w:lang w:val="es-ES_tradnl"/>
        </w:rPr>
        <w:t xml:space="preserve">El </w:t>
      </w:r>
      <w:r w:rsidRPr="003E4285">
        <w:rPr>
          <w:color w:val="000000"/>
        </w:rPr>
        <w:t>6,8</w:t>
      </w:r>
      <w:r w:rsidRPr="003E4285">
        <w:rPr>
          <w:lang w:val="es-ES_tradnl"/>
        </w:rPr>
        <w:t xml:space="preserve"> % está ni de acuerdo ni en desacuerdo. </w:t>
      </w:r>
    </w:p>
    <w:p w:rsidR="00CF1029" w:rsidRPr="003E4285" w:rsidRDefault="00CF1029" w:rsidP="00C33F3D">
      <w:pPr>
        <w:pStyle w:val="Prrafodelista"/>
        <w:numPr>
          <w:ilvl w:val="0"/>
          <w:numId w:val="13"/>
        </w:numPr>
        <w:autoSpaceDE w:val="0"/>
        <w:autoSpaceDN w:val="0"/>
        <w:adjustRightInd w:val="0"/>
        <w:jc w:val="both"/>
        <w:rPr>
          <w:lang w:val="es-ES_tradnl"/>
        </w:rPr>
      </w:pPr>
      <w:r w:rsidRPr="003E4285">
        <w:rPr>
          <w:lang w:val="es-ES_tradnl"/>
        </w:rPr>
        <w:t xml:space="preserve">El </w:t>
      </w:r>
      <w:r w:rsidRPr="003E4285">
        <w:rPr>
          <w:color w:val="000000"/>
        </w:rPr>
        <w:t>4,2</w:t>
      </w:r>
      <w:r w:rsidRPr="003E4285">
        <w:rPr>
          <w:lang w:val="es-ES_tradnl"/>
        </w:rPr>
        <w:t xml:space="preserve"> % en desacuerdo. </w:t>
      </w:r>
    </w:p>
    <w:p w:rsidR="00CF1029" w:rsidRPr="003E4285" w:rsidRDefault="00CF1029" w:rsidP="00C33F3D">
      <w:pPr>
        <w:pStyle w:val="Prrafodelista"/>
        <w:numPr>
          <w:ilvl w:val="0"/>
          <w:numId w:val="13"/>
        </w:numPr>
        <w:autoSpaceDE w:val="0"/>
        <w:autoSpaceDN w:val="0"/>
        <w:adjustRightInd w:val="0"/>
        <w:jc w:val="both"/>
        <w:rPr>
          <w:lang w:val="es-ES_tradnl"/>
        </w:rPr>
      </w:pPr>
      <w:r w:rsidRPr="003E4285">
        <w:rPr>
          <w:lang w:val="es-ES_tradnl"/>
        </w:rPr>
        <w:t xml:space="preserve">El 5,9 % están en totalmente en desacuerdo. </w:t>
      </w:r>
    </w:p>
    <w:p w:rsidR="00CF1029" w:rsidRPr="00283810" w:rsidRDefault="00CF1029" w:rsidP="003E4285">
      <w:pPr>
        <w:autoSpaceDE w:val="0"/>
        <w:autoSpaceDN w:val="0"/>
        <w:adjustRightInd w:val="0"/>
        <w:ind w:left="708"/>
        <w:jc w:val="both"/>
        <w:rPr>
          <w:lang w:val="es-ES_tradnl"/>
        </w:rPr>
      </w:pPr>
      <w:r w:rsidRPr="00283810">
        <w:rPr>
          <w:b/>
          <w:lang w:val="es-ES_tradnl"/>
        </w:rPr>
        <w:t>Pregunta: ¿Usted reconoce en el alcalde cualidades para ser respetado</w:t>
      </w:r>
      <w:r w:rsidRPr="00283810">
        <w:rPr>
          <w:lang w:val="es-ES_tradnl"/>
        </w:rPr>
        <w:t xml:space="preserve">.  Los resultados son los siguientes: </w:t>
      </w:r>
    </w:p>
    <w:p w:rsidR="00CF1029" w:rsidRPr="00283810" w:rsidRDefault="00CF1029" w:rsidP="00C33F3D">
      <w:pPr>
        <w:pStyle w:val="Prrafodelista"/>
        <w:numPr>
          <w:ilvl w:val="0"/>
          <w:numId w:val="12"/>
        </w:numPr>
        <w:autoSpaceDE w:val="0"/>
        <w:autoSpaceDN w:val="0"/>
        <w:adjustRightInd w:val="0"/>
        <w:jc w:val="both"/>
        <w:rPr>
          <w:lang w:val="es-ES_tradnl"/>
        </w:rPr>
      </w:pPr>
      <w:r w:rsidRPr="00283810">
        <w:rPr>
          <w:lang w:val="es-ES_tradnl"/>
        </w:rPr>
        <w:t xml:space="preserve">El 40,3% están totalmente de acuerdo. </w:t>
      </w:r>
    </w:p>
    <w:p w:rsidR="00CF1029" w:rsidRPr="00283810" w:rsidRDefault="00CF1029" w:rsidP="00C33F3D">
      <w:pPr>
        <w:pStyle w:val="Prrafodelista"/>
        <w:numPr>
          <w:ilvl w:val="0"/>
          <w:numId w:val="12"/>
        </w:numPr>
        <w:autoSpaceDE w:val="0"/>
        <w:autoSpaceDN w:val="0"/>
        <w:adjustRightInd w:val="0"/>
        <w:jc w:val="both"/>
        <w:rPr>
          <w:lang w:val="es-ES_tradnl"/>
        </w:rPr>
      </w:pPr>
      <w:r w:rsidRPr="00283810">
        <w:rPr>
          <w:lang w:val="es-ES_tradnl"/>
        </w:rPr>
        <w:t xml:space="preserve">El 37, % está de acuerdo. </w:t>
      </w:r>
    </w:p>
    <w:p w:rsidR="00CF1029" w:rsidRPr="00283810" w:rsidRDefault="00CF1029" w:rsidP="00C33F3D">
      <w:pPr>
        <w:pStyle w:val="Prrafodelista"/>
        <w:numPr>
          <w:ilvl w:val="0"/>
          <w:numId w:val="12"/>
        </w:numPr>
        <w:autoSpaceDE w:val="0"/>
        <w:autoSpaceDN w:val="0"/>
        <w:adjustRightInd w:val="0"/>
        <w:jc w:val="both"/>
        <w:rPr>
          <w:lang w:val="es-ES_tradnl"/>
        </w:rPr>
      </w:pPr>
      <w:r w:rsidRPr="00283810">
        <w:rPr>
          <w:lang w:val="es-ES_tradnl"/>
        </w:rPr>
        <w:t xml:space="preserve">El 11,0 % está ni de acuerdo ni en desacuerdo. </w:t>
      </w:r>
    </w:p>
    <w:p w:rsidR="00CF1029" w:rsidRPr="00283810" w:rsidRDefault="00CF1029" w:rsidP="00C33F3D">
      <w:pPr>
        <w:pStyle w:val="Prrafodelista"/>
        <w:numPr>
          <w:ilvl w:val="0"/>
          <w:numId w:val="12"/>
        </w:numPr>
        <w:autoSpaceDE w:val="0"/>
        <w:autoSpaceDN w:val="0"/>
        <w:adjustRightInd w:val="0"/>
        <w:jc w:val="both"/>
        <w:rPr>
          <w:lang w:val="es-ES_tradnl"/>
        </w:rPr>
      </w:pPr>
      <w:r w:rsidRPr="00283810">
        <w:rPr>
          <w:lang w:val="es-ES_tradnl"/>
        </w:rPr>
        <w:t xml:space="preserve">El 5,1 % en desacuerdo. </w:t>
      </w:r>
    </w:p>
    <w:p w:rsidR="00CF1029" w:rsidRPr="00283810" w:rsidRDefault="00CF1029" w:rsidP="00C33F3D">
      <w:pPr>
        <w:pStyle w:val="Prrafodelista"/>
        <w:numPr>
          <w:ilvl w:val="0"/>
          <w:numId w:val="12"/>
        </w:numPr>
        <w:autoSpaceDE w:val="0"/>
        <w:autoSpaceDN w:val="0"/>
        <w:adjustRightInd w:val="0"/>
        <w:jc w:val="both"/>
        <w:rPr>
          <w:lang w:val="es-ES_tradnl"/>
        </w:rPr>
      </w:pPr>
      <w:r w:rsidRPr="00283810">
        <w:rPr>
          <w:lang w:val="es-ES_tradnl"/>
        </w:rPr>
        <w:t xml:space="preserve">El 5,9 % están en totalmente en desacuerdo. </w:t>
      </w:r>
    </w:p>
    <w:p w:rsidR="00CF1029" w:rsidRPr="00283810" w:rsidRDefault="00CF1029" w:rsidP="003E4285">
      <w:pPr>
        <w:autoSpaceDE w:val="0"/>
        <w:autoSpaceDN w:val="0"/>
        <w:adjustRightInd w:val="0"/>
        <w:ind w:left="708"/>
        <w:jc w:val="both"/>
        <w:rPr>
          <w:lang w:val="es-ES_tradnl"/>
        </w:rPr>
      </w:pPr>
      <w:r w:rsidRPr="00283810">
        <w:rPr>
          <w:b/>
          <w:lang w:val="es-ES_tradnl"/>
        </w:rPr>
        <w:t xml:space="preserve">Pregunta. </w:t>
      </w:r>
      <w:r w:rsidR="00C33F3D" w:rsidRPr="00283810">
        <w:rPr>
          <w:b/>
          <w:lang w:val="es-ES_tradnl"/>
        </w:rPr>
        <w:t>¿Usted</w:t>
      </w:r>
      <w:r w:rsidRPr="00283810">
        <w:rPr>
          <w:b/>
          <w:lang w:val="es-ES_tradnl"/>
        </w:rPr>
        <w:t xml:space="preserve"> reconoce en el alcalde cualidades para ser querido por  la población</w:t>
      </w:r>
      <w:r w:rsidR="00C33F3D" w:rsidRPr="00283810">
        <w:rPr>
          <w:lang w:val="es-ES_tradnl"/>
        </w:rPr>
        <w:t>?</w:t>
      </w:r>
      <w:r w:rsidRPr="00283810">
        <w:rPr>
          <w:lang w:val="es-ES_tradnl"/>
        </w:rPr>
        <w:t xml:space="preserve"> Los resultados son los siguientes:</w:t>
      </w:r>
    </w:p>
    <w:p w:rsidR="00CF1029" w:rsidRPr="00283810" w:rsidRDefault="00CF1029" w:rsidP="00C33F3D">
      <w:pPr>
        <w:pStyle w:val="Prrafodelista"/>
        <w:numPr>
          <w:ilvl w:val="0"/>
          <w:numId w:val="14"/>
        </w:numPr>
        <w:autoSpaceDE w:val="0"/>
        <w:autoSpaceDN w:val="0"/>
        <w:adjustRightInd w:val="0"/>
        <w:jc w:val="both"/>
        <w:rPr>
          <w:lang w:val="es-ES_tradnl"/>
        </w:rPr>
      </w:pPr>
      <w:r w:rsidRPr="00283810">
        <w:rPr>
          <w:lang w:val="es-ES_tradnl"/>
        </w:rPr>
        <w:t xml:space="preserve">El 36,0% están totalmente de acuerdo. </w:t>
      </w:r>
    </w:p>
    <w:p w:rsidR="00CF1029" w:rsidRPr="00283810" w:rsidRDefault="00CF1029" w:rsidP="00C33F3D">
      <w:pPr>
        <w:pStyle w:val="Prrafodelista"/>
        <w:numPr>
          <w:ilvl w:val="0"/>
          <w:numId w:val="14"/>
        </w:numPr>
        <w:autoSpaceDE w:val="0"/>
        <w:autoSpaceDN w:val="0"/>
        <w:adjustRightInd w:val="0"/>
        <w:jc w:val="both"/>
        <w:rPr>
          <w:lang w:val="es-ES_tradnl"/>
        </w:rPr>
      </w:pPr>
      <w:r w:rsidRPr="00283810">
        <w:rPr>
          <w:lang w:val="es-ES_tradnl"/>
        </w:rPr>
        <w:t xml:space="preserve">El 37,7 % está de acuerdo. </w:t>
      </w:r>
    </w:p>
    <w:p w:rsidR="00CF1029" w:rsidRPr="00283810" w:rsidRDefault="00CF1029" w:rsidP="00C33F3D">
      <w:pPr>
        <w:pStyle w:val="Prrafodelista"/>
        <w:numPr>
          <w:ilvl w:val="0"/>
          <w:numId w:val="14"/>
        </w:numPr>
        <w:autoSpaceDE w:val="0"/>
        <w:autoSpaceDN w:val="0"/>
        <w:adjustRightInd w:val="0"/>
        <w:jc w:val="both"/>
        <w:rPr>
          <w:lang w:val="es-ES_tradnl"/>
        </w:rPr>
      </w:pPr>
      <w:r w:rsidRPr="00283810">
        <w:rPr>
          <w:lang w:val="es-ES_tradnl"/>
        </w:rPr>
        <w:t xml:space="preserve">El 19,5 % está ni de acuerdo ni en desacuerdo. </w:t>
      </w:r>
    </w:p>
    <w:p w:rsidR="00CF1029" w:rsidRPr="00283810" w:rsidRDefault="00CF1029" w:rsidP="00C33F3D">
      <w:pPr>
        <w:pStyle w:val="Prrafodelista"/>
        <w:numPr>
          <w:ilvl w:val="0"/>
          <w:numId w:val="14"/>
        </w:numPr>
        <w:autoSpaceDE w:val="0"/>
        <w:autoSpaceDN w:val="0"/>
        <w:adjustRightInd w:val="0"/>
        <w:jc w:val="both"/>
        <w:rPr>
          <w:lang w:val="es-ES_tradnl"/>
        </w:rPr>
      </w:pPr>
      <w:r w:rsidRPr="00283810">
        <w:rPr>
          <w:lang w:val="es-ES_tradnl"/>
        </w:rPr>
        <w:t xml:space="preserve">El 2,1 % en desacuerdo. </w:t>
      </w:r>
    </w:p>
    <w:p w:rsidR="00CF1029" w:rsidRPr="00283810" w:rsidRDefault="00CF1029" w:rsidP="00C33F3D">
      <w:pPr>
        <w:pStyle w:val="Prrafodelista"/>
        <w:numPr>
          <w:ilvl w:val="0"/>
          <w:numId w:val="14"/>
        </w:numPr>
        <w:autoSpaceDE w:val="0"/>
        <w:autoSpaceDN w:val="0"/>
        <w:adjustRightInd w:val="0"/>
        <w:jc w:val="both"/>
        <w:rPr>
          <w:lang w:val="es-ES_tradnl"/>
        </w:rPr>
      </w:pPr>
      <w:r w:rsidRPr="00283810">
        <w:rPr>
          <w:lang w:val="es-ES_tradnl"/>
        </w:rPr>
        <w:t xml:space="preserve">El 4,7 % están en totalmente en desacuerdo. </w:t>
      </w:r>
    </w:p>
    <w:p w:rsidR="00CF1029" w:rsidRPr="00283810" w:rsidRDefault="00CF1029" w:rsidP="00C33F3D">
      <w:pPr>
        <w:autoSpaceDE w:val="0"/>
        <w:autoSpaceDN w:val="0"/>
        <w:adjustRightInd w:val="0"/>
        <w:ind w:left="2124"/>
        <w:jc w:val="both"/>
        <w:rPr>
          <w:lang w:val="es-ES_tradnl"/>
        </w:rPr>
      </w:pPr>
    </w:p>
    <w:p w:rsidR="00CF1029" w:rsidRPr="00283810" w:rsidRDefault="00CF1029" w:rsidP="003E4285">
      <w:pPr>
        <w:autoSpaceDE w:val="0"/>
        <w:autoSpaceDN w:val="0"/>
        <w:adjustRightInd w:val="0"/>
        <w:ind w:left="708"/>
        <w:jc w:val="both"/>
        <w:rPr>
          <w:lang w:val="es-ES_tradnl"/>
        </w:rPr>
      </w:pPr>
      <w:r w:rsidRPr="00283810">
        <w:rPr>
          <w:b/>
          <w:lang w:val="es-ES_tradnl"/>
        </w:rPr>
        <w:t>Pregunta. ¿Usted reconoce en el alcalde cualidades para ser creíble  por  la población</w:t>
      </w:r>
      <w:r w:rsidR="00C33F3D" w:rsidRPr="00283810">
        <w:rPr>
          <w:b/>
          <w:lang w:val="es-ES_tradnl"/>
        </w:rPr>
        <w:t>?</w:t>
      </w:r>
      <w:r w:rsidRPr="00283810">
        <w:rPr>
          <w:lang w:val="es-ES_tradnl"/>
        </w:rPr>
        <w:t xml:space="preserve"> Los resultados son los siguientes:</w:t>
      </w:r>
    </w:p>
    <w:p w:rsidR="00CF1029" w:rsidRPr="00283810" w:rsidRDefault="00CF1029" w:rsidP="00C33F3D">
      <w:pPr>
        <w:pStyle w:val="Prrafodelista"/>
        <w:numPr>
          <w:ilvl w:val="0"/>
          <w:numId w:val="15"/>
        </w:numPr>
        <w:autoSpaceDE w:val="0"/>
        <w:autoSpaceDN w:val="0"/>
        <w:adjustRightInd w:val="0"/>
        <w:jc w:val="both"/>
        <w:rPr>
          <w:lang w:val="es-ES_tradnl"/>
        </w:rPr>
      </w:pPr>
      <w:r w:rsidRPr="00283810">
        <w:rPr>
          <w:lang w:val="es-ES_tradnl"/>
        </w:rPr>
        <w:t xml:space="preserve">El 35,2% están totalmente de acuerdo. </w:t>
      </w:r>
    </w:p>
    <w:p w:rsidR="00CF1029" w:rsidRPr="00283810" w:rsidRDefault="00CF1029" w:rsidP="00C33F3D">
      <w:pPr>
        <w:pStyle w:val="Prrafodelista"/>
        <w:numPr>
          <w:ilvl w:val="0"/>
          <w:numId w:val="15"/>
        </w:numPr>
        <w:autoSpaceDE w:val="0"/>
        <w:autoSpaceDN w:val="0"/>
        <w:adjustRightInd w:val="0"/>
        <w:jc w:val="both"/>
        <w:rPr>
          <w:lang w:val="es-ES_tradnl"/>
        </w:rPr>
      </w:pPr>
      <w:r w:rsidRPr="00283810">
        <w:rPr>
          <w:lang w:val="es-ES_tradnl"/>
        </w:rPr>
        <w:t xml:space="preserve">El 32,2 % está de acuerdo. </w:t>
      </w:r>
    </w:p>
    <w:p w:rsidR="00CF1029" w:rsidRPr="00283810" w:rsidRDefault="00CF1029" w:rsidP="00C33F3D">
      <w:pPr>
        <w:pStyle w:val="Prrafodelista"/>
        <w:numPr>
          <w:ilvl w:val="0"/>
          <w:numId w:val="15"/>
        </w:numPr>
        <w:autoSpaceDE w:val="0"/>
        <w:autoSpaceDN w:val="0"/>
        <w:adjustRightInd w:val="0"/>
        <w:jc w:val="both"/>
        <w:rPr>
          <w:lang w:val="es-ES_tradnl"/>
        </w:rPr>
      </w:pPr>
      <w:r w:rsidRPr="00283810">
        <w:rPr>
          <w:lang w:val="es-ES_tradnl"/>
        </w:rPr>
        <w:t xml:space="preserve">El 24,6 % está ni de acuerdo ni en desacuerdo. </w:t>
      </w:r>
    </w:p>
    <w:p w:rsidR="00CF1029" w:rsidRPr="00283810" w:rsidRDefault="00CF1029" w:rsidP="00C33F3D">
      <w:pPr>
        <w:pStyle w:val="Prrafodelista"/>
        <w:numPr>
          <w:ilvl w:val="0"/>
          <w:numId w:val="15"/>
        </w:numPr>
        <w:autoSpaceDE w:val="0"/>
        <w:autoSpaceDN w:val="0"/>
        <w:adjustRightInd w:val="0"/>
        <w:jc w:val="both"/>
        <w:rPr>
          <w:lang w:val="es-ES_tradnl"/>
        </w:rPr>
      </w:pPr>
      <w:r w:rsidRPr="00283810">
        <w:rPr>
          <w:lang w:val="es-ES_tradnl"/>
        </w:rPr>
        <w:t xml:space="preserve">El 3,8 % en desacuerdo. </w:t>
      </w:r>
    </w:p>
    <w:p w:rsidR="00CF1029" w:rsidRPr="00283810" w:rsidRDefault="00CF1029" w:rsidP="00C33F3D">
      <w:pPr>
        <w:pStyle w:val="Prrafodelista"/>
        <w:numPr>
          <w:ilvl w:val="0"/>
          <w:numId w:val="15"/>
        </w:numPr>
        <w:autoSpaceDE w:val="0"/>
        <w:autoSpaceDN w:val="0"/>
        <w:adjustRightInd w:val="0"/>
        <w:jc w:val="both"/>
        <w:rPr>
          <w:lang w:val="es-ES_tradnl"/>
        </w:rPr>
      </w:pPr>
      <w:r w:rsidRPr="00283810">
        <w:rPr>
          <w:lang w:val="es-ES_tradnl"/>
        </w:rPr>
        <w:t xml:space="preserve">El 4,2 % están en totalmente en desacuerdo. </w:t>
      </w:r>
    </w:p>
    <w:p w:rsidR="00CF1029" w:rsidRPr="00283810" w:rsidRDefault="00CF1029" w:rsidP="003E4285">
      <w:pPr>
        <w:autoSpaceDE w:val="0"/>
        <w:autoSpaceDN w:val="0"/>
        <w:adjustRightInd w:val="0"/>
        <w:ind w:left="708"/>
        <w:jc w:val="both"/>
        <w:rPr>
          <w:lang w:val="es-ES_tradnl"/>
        </w:rPr>
      </w:pPr>
      <w:r w:rsidRPr="00283810">
        <w:rPr>
          <w:b/>
          <w:lang w:val="es-ES_tradnl"/>
        </w:rPr>
        <w:t>Pregunta. ¿ Usted reconoce en el alcalde cualidades para generar confianza en la población?.</w:t>
      </w:r>
      <w:r w:rsidRPr="00283810">
        <w:rPr>
          <w:lang w:val="es-ES_tradnl"/>
        </w:rPr>
        <w:t>Los resultados son los siguientes:</w:t>
      </w:r>
    </w:p>
    <w:p w:rsidR="00CF1029" w:rsidRPr="00283810" w:rsidRDefault="00CF1029" w:rsidP="00C33F3D">
      <w:pPr>
        <w:pStyle w:val="Prrafodelista"/>
        <w:numPr>
          <w:ilvl w:val="0"/>
          <w:numId w:val="16"/>
        </w:numPr>
        <w:autoSpaceDE w:val="0"/>
        <w:autoSpaceDN w:val="0"/>
        <w:adjustRightInd w:val="0"/>
        <w:jc w:val="both"/>
        <w:rPr>
          <w:lang w:val="es-ES_tradnl"/>
        </w:rPr>
      </w:pPr>
      <w:r w:rsidRPr="00283810">
        <w:rPr>
          <w:lang w:val="es-ES_tradnl"/>
        </w:rPr>
        <w:t xml:space="preserve">El 34,7% están totalmente de acuerdo. </w:t>
      </w:r>
    </w:p>
    <w:p w:rsidR="00CF1029" w:rsidRPr="00283810" w:rsidRDefault="00CF1029" w:rsidP="00C33F3D">
      <w:pPr>
        <w:pStyle w:val="Prrafodelista"/>
        <w:numPr>
          <w:ilvl w:val="0"/>
          <w:numId w:val="16"/>
        </w:numPr>
        <w:autoSpaceDE w:val="0"/>
        <w:autoSpaceDN w:val="0"/>
        <w:adjustRightInd w:val="0"/>
        <w:jc w:val="both"/>
        <w:rPr>
          <w:lang w:val="es-ES_tradnl"/>
        </w:rPr>
      </w:pPr>
      <w:r w:rsidRPr="00283810">
        <w:rPr>
          <w:lang w:val="es-ES_tradnl"/>
        </w:rPr>
        <w:t xml:space="preserve">El 31,8 % está de acuerdo. </w:t>
      </w:r>
    </w:p>
    <w:p w:rsidR="00CF1029" w:rsidRPr="00283810" w:rsidRDefault="00CF1029" w:rsidP="00C33F3D">
      <w:pPr>
        <w:pStyle w:val="Prrafodelista"/>
        <w:numPr>
          <w:ilvl w:val="0"/>
          <w:numId w:val="16"/>
        </w:numPr>
        <w:autoSpaceDE w:val="0"/>
        <w:autoSpaceDN w:val="0"/>
        <w:adjustRightInd w:val="0"/>
        <w:jc w:val="both"/>
        <w:rPr>
          <w:lang w:val="es-ES_tradnl"/>
        </w:rPr>
      </w:pPr>
      <w:r w:rsidRPr="00283810">
        <w:rPr>
          <w:lang w:val="es-ES_tradnl"/>
        </w:rPr>
        <w:t xml:space="preserve">El 25,4 % está ni de acuerdo ni en desacuerdo. </w:t>
      </w:r>
    </w:p>
    <w:p w:rsidR="00CF1029" w:rsidRPr="00283810" w:rsidRDefault="00CF1029" w:rsidP="00C33F3D">
      <w:pPr>
        <w:pStyle w:val="Prrafodelista"/>
        <w:numPr>
          <w:ilvl w:val="0"/>
          <w:numId w:val="16"/>
        </w:numPr>
        <w:autoSpaceDE w:val="0"/>
        <w:autoSpaceDN w:val="0"/>
        <w:adjustRightInd w:val="0"/>
        <w:jc w:val="both"/>
        <w:rPr>
          <w:lang w:val="es-ES_tradnl"/>
        </w:rPr>
      </w:pPr>
      <w:r w:rsidRPr="00283810">
        <w:rPr>
          <w:lang w:val="es-ES_tradnl"/>
        </w:rPr>
        <w:t xml:space="preserve">El 4,6 % en desacuerdo. </w:t>
      </w:r>
    </w:p>
    <w:p w:rsidR="00CF1029" w:rsidRPr="00283810" w:rsidRDefault="00CF1029" w:rsidP="00C33F3D">
      <w:pPr>
        <w:pStyle w:val="Prrafodelista"/>
        <w:numPr>
          <w:ilvl w:val="0"/>
          <w:numId w:val="16"/>
        </w:numPr>
        <w:autoSpaceDE w:val="0"/>
        <w:autoSpaceDN w:val="0"/>
        <w:adjustRightInd w:val="0"/>
        <w:jc w:val="both"/>
        <w:rPr>
          <w:lang w:val="es-ES_tradnl"/>
        </w:rPr>
      </w:pPr>
      <w:r w:rsidRPr="00283810">
        <w:rPr>
          <w:lang w:val="es-ES_tradnl"/>
        </w:rPr>
        <w:t>El 3,4 % están en totalmente en desacuerdo</w:t>
      </w:r>
    </w:p>
    <w:p w:rsidR="00CF1029" w:rsidRPr="00283810" w:rsidRDefault="00CF1029" w:rsidP="003E4285">
      <w:pPr>
        <w:autoSpaceDE w:val="0"/>
        <w:autoSpaceDN w:val="0"/>
        <w:adjustRightInd w:val="0"/>
        <w:ind w:left="708"/>
        <w:jc w:val="both"/>
        <w:rPr>
          <w:lang w:val="es-ES_tradnl"/>
        </w:rPr>
      </w:pPr>
      <w:r w:rsidRPr="003E4285">
        <w:rPr>
          <w:b/>
          <w:lang w:val="es-ES_tradnl"/>
        </w:rPr>
        <w:t>Pregunta.</w:t>
      </w:r>
      <w:r w:rsidRPr="00283810">
        <w:rPr>
          <w:b/>
          <w:lang w:val="es-ES_tradnl"/>
        </w:rPr>
        <w:t xml:space="preserve"> ¿Usted reconoce en el alcalde, cualidades de ser activo y enérgico en el trabajo</w:t>
      </w:r>
      <w:r w:rsidR="003E4285" w:rsidRPr="00283810">
        <w:rPr>
          <w:b/>
          <w:lang w:val="es-ES_tradnl"/>
        </w:rPr>
        <w:t>?</w:t>
      </w:r>
      <w:r w:rsidRPr="00283810">
        <w:rPr>
          <w:lang w:val="es-ES_tradnl"/>
        </w:rPr>
        <w:t>Los resultados son los siguientes:</w:t>
      </w:r>
    </w:p>
    <w:p w:rsidR="00CF1029" w:rsidRPr="00283810" w:rsidRDefault="00CF1029" w:rsidP="00C33F3D">
      <w:pPr>
        <w:pStyle w:val="Prrafodelista"/>
        <w:numPr>
          <w:ilvl w:val="0"/>
          <w:numId w:val="17"/>
        </w:numPr>
        <w:autoSpaceDE w:val="0"/>
        <w:autoSpaceDN w:val="0"/>
        <w:adjustRightInd w:val="0"/>
        <w:jc w:val="both"/>
        <w:rPr>
          <w:lang w:val="es-ES_tradnl"/>
        </w:rPr>
      </w:pPr>
      <w:r w:rsidRPr="00283810">
        <w:rPr>
          <w:lang w:val="es-ES_tradnl"/>
        </w:rPr>
        <w:t xml:space="preserve">El 34,5% están totalmente de acuerdo. </w:t>
      </w:r>
    </w:p>
    <w:p w:rsidR="00CF1029" w:rsidRPr="00283810" w:rsidRDefault="00CF1029" w:rsidP="00C33F3D">
      <w:pPr>
        <w:pStyle w:val="Prrafodelista"/>
        <w:numPr>
          <w:ilvl w:val="0"/>
          <w:numId w:val="17"/>
        </w:numPr>
        <w:autoSpaceDE w:val="0"/>
        <w:autoSpaceDN w:val="0"/>
        <w:adjustRightInd w:val="0"/>
        <w:jc w:val="both"/>
        <w:rPr>
          <w:lang w:val="es-ES_tradnl"/>
        </w:rPr>
      </w:pPr>
      <w:r w:rsidRPr="00283810">
        <w:rPr>
          <w:lang w:val="es-ES_tradnl"/>
        </w:rPr>
        <w:t xml:space="preserve">El 38,5 % está de acuerdo. </w:t>
      </w:r>
    </w:p>
    <w:p w:rsidR="00CF1029" w:rsidRPr="00283810" w:rsidRDefault="00CF1029" w:rsidP="00C33F3D">
      <w:pPr>
        <w:pStyle w:val="Prrafodelista"/>
        <w:numPr>
          <w:ilvl w:val="0"/>
          <w:numId w:val="17"/>
        </w:numPr>
        <w:autoSpaceDE w:val="0"/>
        <w:autoSpaceDN w:val="0"/>
        <w:adjustRightInd w:val="0"/>
        <w:jc w:val="both"/>
        <w:rPr>
          <w:lang w:val="es-ES_tradnl"/>
        </w:rPr>
      </w:pPr>
      <w:r w:rsidRPr="00283810">
        <w:rPr>
          <w:lang w:val="es-ES_tradnl"/>
        </w:rPr>
        <w:t xml:space="preserve">El 19,1 % está ni de acuerdo ni en desacuerdo. </w:t>
      </w:r>
    </w:p>
    <w:p w:rsidR="00CF1029" w:rsidRPr="00283810" w:rsidRDefault="00CF1029" w:rsidP="00C33F3D">
      <w:pPr>
        <w:pStyle w:val="Prrafodelista"/>
        <w:numPr>
          <w:ilvl w:val="0"/>
          <w:numId w:val="17"/>
        </w:numPr>
        <w:autoSpaceDE w:val="0"/>
        <w:autoSpaceDN w:val="0"/>
        <w:adjustRightInd w:val="0"/>
        <w:jc w:val="both"/>
        <w:rPr>
          <w:lang w:val="es-ES_tradnl"/>
        </w:rPr>
      </w:pPr>
      <w:r w:rsidRPr="00283810">
        <w:rPr>
          <w:lang w:val="es-ES_tradnl"/>
        </w:rPr>
        <w:t xml:space="preserve">El 8,1 % en desacuerdo. </w:t>
      </w:r>
    </w:p>
    <w:p w:rsidR="00CF1029" w:rsidRPr="00283810" w:rsidRDefault="00CF1029" w:rsidP="00C33F3D">
      <w:pPr>
        <w:pStyle w:val="Prrafodelista"/>
        <w:numPr>
          <w:ilvl w:val="0"/>
          <w:numId w:val="17"/>
        </w:numPr>
        <w:autoSpaceDE w:val="0"/>
        <w:autoSpaceDN w:val="0"/>
        <w:adjustRightInd w:val="0"/>
        <w:jc w:val="both"/>
        <w:rPr>
          <w:lang w:val="es-ES_tradnl"/>
        </w:rPr>
      </w:pPr>
      <w:r w:rsidRPr="00283810">
        <w:rPr>
          <w:lang w:val="es-ES_tradnl"/>
        </w:rPr>
        <w:t>El 8,9% están en totalmente en desacuerdo</w:t>
      </w:r>
    </w:p>
    <w:p w:rsidR="00CF1029" w:rsidRPr="00283810" w:rsidRDefault="00CF1029" w:rsidP="003E4285">
      <w:pPr>
        <w:autoSpaceDE w:val="0"/>
        <w:autoSpaceDN w:val="0"/>
        <w:adjustRightInd w:val="0"/>
        <w:ind w:left="708"/>
        <w:jc w:val="both"/>
        <w:rPr>
          <w:lang w:val="es-ES_tradnl"/>
        </w:rPr>
      </w:pPr>
      <w:r w:rsidRPr="00283810">
        <w:rPr>
          <w:b/>
          <w:lang w:val="es-ES_tradnl"/>
        </w:rPr>
        <w:t xml:space="preserve">Pregunta. </w:t>
      </w:r>
      <w:r w:rsidR="003E4285" w:rsidRPr="00283810">
        <w:rPr>
          <w:b/>
          <w:lang w:val="es-ES_tradnl"/>
        </w:rPr>
        <w:t>¿Usted</w:t>
      </w:r>
      <w:r w:rsidRPr="00283810">
        <w:rPr>
          <w:b/>
          <w:lang w:val="es-ES_tradnl"/>
        </w:rPr>
        <w:t xml:space="preserve"> reconoce en el alcalde habilidades para ganar la confianza de otros? </w:t>
      </w:r>
      <w:r w:rsidRPr="00283810">
        <w:rPr>
          <w:lang w:val="es-ES_tradnl"/>
        </w:rPr>
        <w:t>Los resultados son los siguientes:</w:t>
      </w:r>
    </w:p>
    <w:p w:rsidR="00CF1029" w:rsidRPr="00283810" w:rsidRDefault="00CF1029" w:rsidP="00C33F3D">
      <w:pPr>
        <w:pStyle w:val="Prrafodelista"/>
        <w:numPr>
          <w:ilvl w:val="0"/>
          <w:numId w:val="18"/>
        </w:numPr>
        <w:autoSpaceDE w:val="0"/>
        <w:autoSpaceDN w:val="0"/>
        <w:adjustRightInd w:val="0"/>
        <w:jc w:val="both"/>
        <w:rPr>
          <w:lang w:val="es-ES_tradnl"/>
        </w:rPr>
      </w:pPr>
      <w:r w:rsidRPr="00283810">
        <w:rPr>
          <w:lang w:val="es-ES_tradnl"/>
        </w:rPr>
        <w:t xml:space="preserve">El 33,5% están totalmente de acuerdo. </w:t>
      </w:r>
    </w:p>
    <w:p w:rsidR="00CF1029" w:rsidRPr="00283810" w:rsidRDefault="00CF1029" w:rsidP="00C33F3D">
      <w:pPr>
        <w:pStyle w:val="Prrafodelista"/>
        <w:numPr>
          <w:ilvl w:val="0"/>
          <w:numId w:val="18"/>
        </w:numPr>
        <w:autoSpaceDE w:val="0"/>
        <w:autoSpaceDN w:val="0"/>
        <w:adjustRightInd w:val="0"/>
        <w:jc w:val="both"/>
        <w:rPr>
          <w:lang w:val="es-ES_tradnl"/>
        </w:rPr>
      </w:pPr>
      <w:r w:rsidRPr="00283810">
        <w:rPr>
          <w:lang w:val="es-ES_tradnl"/>
        </w:rPr>
        <w:t xml:space="preserve">El 31,5 % está de acuerdo. </w:t>
      </w:r>
    </w:p>
    <w:p w:rsidR="00CF1029" w:rsidRPr="00283810" w:rsidRDefault="00CF1029" w:rsidP="00C33F3D">
      <w:pPr>
        <w:pStyle w:val="Prrafodelista"/>
        <w:numPr>
          <w:ilvl w:val="0"/>
          <w:numId w:val="18"/>
        </w:numPr>
        <w:autoSpaceDE w:val="0"/>
        <w:autoSpaceDN w:val="0"/>
        <w:adjustRightInd w:val="0"/>
        <w:jc w:val="both"/>
        <w:rPr>
          <w:lang w:val="es-ES_tradnl"/>
        </w:rPr>
      </w:pPr>
      <w:r w:rsidRPr="00283810">
        <w:rPr>
          <w:lang w:val="es-ES_tradnl"/>
        </w:rPr>
        <w:t xml:space="preserve">El 19,1 % está ni de acuerdo ni en desacuerdo. </w:t>
      </w:r>
    </w:p>
    <w:p w:rsidR="00CF1029" w:rsidRPr="00283810" w:rsidRDefault="00CF1029" w:rsidP="00C33F3D">
      <w:pPr>
        <w:pStyle w:val="Prrafodelista"/>
        <w:numPr>
          <w:ilvl w:val="0"/>
          <w:numId w:val="18"/>
        </w:numPr>
        <w:autoSpaceDE w:val="0"/>
        <w:autoSpaceDN w:val="0"/>
        <w:adjustRightInd w:val="0"/>
        <w:jc w:val="both"/>
        <w:rPr>
          <w:lang w:val="es-ES_tradnl"/>
        </w:rPr>
      </w:pPr>
      <w:r w:rsidRPr="00283810">
        <w:rPr>
          <w:lang w:val="es-ES_tradnl"/>
        </w:rPr>
        <w:t xml:space="preserve">El 8,1 % en desacuerdo. </w:t>
      </w:r>
    </w:p>
    <w:p w:rsidR="00CF1029" w:rsidRDefault="00CF1029" w:rsidP="00C33F3D">
      <w:pPr>
        <w:pStyle w:val="Prrafodelista"/>
        <w:numPr>
          <w:ilvl w:val="0"/>
          <w:numId w:val="18"/>
        </w:numPr>
        <w:autoSpaceDE w:val="0"/>
        <w:autoSpaceDN w:val="0"/>
        <w:adjustRightInd w:val="0"/>
        <w:jc w:val="both"/>
        <w:rPr>
          <w:lang w:val="es-ES_tradnl"/>
        </w:rPr>
      </w:pPr>
      <w:r w:rsidRPr="00283810">
        <w:rPr>
          <w:lang w:val="es-ES_tradnl"/>
        </w:rPr>
        <w:t>El 8,9% están en totalmente en desacuerdo</w:t>
      </w:r>
    </w:p>
    <w:p w:rsidR="00372801" w:rsidRDefault="00372801" w:rsidP="00372801">
      <w:pPr>
        <w:pStyle w:val="Prrafodelista"/>
        <w:autoSpaceDE w:val="0"/>
        <w:autoSpaceDN w:val="0"/>
        <w:adjustRightInd w:val="0"/>
        <w:spacing w:line="480" w:lineRule="auto"/>
        <w:ind w:left="2136"/>
        <w:jc w:val="both"/>
        <w:rPr>
          <w:lang w:val="es-ES_tradnl"/>
        </w:rPr>
      </w:pPr>
    </w:p>
    <w:p w:rsidR="00C33F3D" w:rsidRDefault="00C33F3D" w:rsidP="00372801">
      <w:pPr>
        <w:autoSpaceDE w:val="0"/>
        <w:autoSpaceDN w:val="0"/>
        <w:adjustRightInd w:val="0"/>
        <w:spacing w:before="120"/>
        <w:ind w:left="708"/>
        <w:jc w:val="center"/>
        <w:rPr>
          <w:lang w:val="es-ES_tradnl"/>
        </w:rPr>
      </w:pPr>
    </w:p>
    <w:p w:rsidR="00C33F3D" w:rsidRDefault="00C33F3D"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351907" w:rsidRDefault="00351907" w:rsidP="00372801">
      <w:pPr>
        <w:autoSpaceDE w:val="0"/>
        <w:autoSpaceDN w:val="0"/>
        <w:adjustRightInd w:val="0"/>
        <w:spacing w:before="120"/>
        <w:ind w:left="708"/>
        <w:jc w:val="center"/>
        <w:rPr>
          <w:lang w:val="es-ES_tradnl"/>
        </w:rPr>
      </w:pPr>
    </w:p>
    <w:p w:rsidR="00C33F3D" w:rsidRDefault="00C33F3D" w:rsidP="00372801">
      <w:pPr>
        <w:autoSpaceDE w:val="0"/>
        <w:autoSpaceDN w:val="0"/>
        <w:adjustRightInd w:val="0"/>
        <w:spacing w:before="120"/>
        <w:ind w:left="708"/>
        <w:jc w:val="center"/>
        <w:rPr>
          <w:lang w:val="es-ES_tradnl"/>
        </w:rPr>
      </w:pPr>
    </w:p>
    <w:p w:rsidR="00372801" w:rsidRDefault="00372801" w:rsidP="00372801">
      <w:pPr>
        <w:jc w:val="center"/>
        <w:rPr>
          <w:b/>
          <w:u w:val="single"/>
        </w:rPr>
      </w:pPr>
      <w:r w:rsidRPr="00385151">
        <w:rPr>
          <w:b/>
          <w:u w:val="single"/>
        </w:rPr>
        <w:t>ENCUESTA  A CIUDADANOS SOBRE GESTIÓN PÚBLICA DE LA MUNICIPALIDAD DISTRITAL DE CHILETE</w:t>
      </w:r>
    </w:p>
    <w:p w:rsidR="00372801" w:rsidRPr="00385151" w:rsidRDefault="00372801" w:rsidP="00871971">
      <w:pPr>
        <w:pStyle w:val="Prrafodelista"/>
        <w:numPr>
          <w:ilvl w:val="0"/>
          <w:numId w:val="27"/>
        </w:numPr>
        <w:spacing w:after="200" w:line="276" w:lineRule="auto"/>
        <w:rPr>
          <w:b/>
          <w:u w:val="single"/>
        </w:rPr>
      </w:pPr>
      <w:r w:rsidRPr="00385151">
        <w:rPr>
          <w:b/>
        </w:rPr>
        <w:t>FACTOR</w:t>
      </w:r>
      <w:r>
        <w:rPr>
          <w:b/>
        </w:rPr>
        <w:t xml:space="preserve">: </w:t>
      </w:r>
      <w:r w:rsidRPr="00385151">
        <w:rPr>
          <w:b/>
        </w:rPr>
        <w:t xml:space="preserve"> LIDERAZGO DEL ALCALDE</w:t>
      </w:r>
    </w:p>
    <w:p w:rsidR="00372801" w:rsidRPr="003F6C0A" w:rsidRDefault="00372801" w:rsidP="00871971">
      <w:pPr>
        <w:pStyle w:val="Prrafodelista"/>
        <w:numPr>
          <w:ilvl w:val="0"/>
          <w:numId w:val="28"/>
        </w:numPr>
        <w:ind w:left="714" w:hanging="357"/>
        <w:jc w:val="both"/>
        <w:rPr>
          <w:b/>
          <w:sz w:val="20"/>
          <w:szCs w:val="20"/>
          <w:u w:val="single"/>
        </w:rPr>
      </w:pPr>
      <w:r w:rsidRPr="00385151">
        <w:rPr>
          <w:b/>
          <w:sz w:val="20"/>
          <w:szCs w:val="20"/>
        </w:rPr>
        <w:t xml:space="preserve">En relación  al desempeño del  alcalde de Chilete </w:t>
      </w:r>
      <w:r w:rsidRPr="00385151">
        <w:rPr>
          <w:rFonts w:cs="Calibri"/>
          <w:b/>
          <w:color w:val="000000"/>
          <w:sz w:val="20"/>
          <w:szCs w:val="20"/>
        </w:rPr>
        <w:t>Arturo Plasencia. Cómo evalúa su desempeño de acuerdo a la siguiente escala</w:t>
      </w:r>
      <w:r>
        <w:rPr>
          <w:rFonts w:cs="Calibri"/>
          <w:b/>
          <w:color w:val="000000"/>
          <w:sz w:val="20"/>
          <w:szCs w:val="20"/>
        </w:rPr>
        <w:t>.</w:t>
      </w:r>
    </w:p>
    <w:tbl>
      <w:tblPr>
        <w:tblStyle w:val="Tablaconcuadrcula"/>
        <w:tblW w:w="8860" w:type="dxa"/>
        <w:jc w:val="center"/>
        <w:tblLook w:val="04A0" w:firstRow="1" w:lastRow="0" w:firstColumn="1" w:lastColumn="0" w:noHBand="0" w:noVBand="1"/>
      </w:tblPr>
      <w:tblGrid>
        <w:gridCol w:w="394"/>
        <w:gridCol w:w="3471"/>
        <w:gridCol w:w="988"/>
        <w:gridCol w:w="758"/>
        <w:gridCol w:w="1123"/>
        <w:gridCol w:w="992"/>
        <w:gridCol w:w="1134"/>
      </w:tblGrid>
      <w:tr w:rsidR="00372801" w:rsidRPr="00385151" w:rsidTr="0090233E">
        <w:trPr>
          <w:trHeight w:val="336"/>
          <w:jc w:val="center"/>
        </w:trPr>
        <w:tc>
          <w:tcPr>
            <w:tcW w:w="3865" w:type="dxa"/>
            <w:gridSpan w:val="2"/>
          </w:tcPr>
          <w:p w:rsidR="00372801" w:rsidRDefault="00372801" w:rsidP="0090233E">
            <w:pPr>
              <w:pStyle w:val="Prrafodelista"/>
              <w:ind w:left="0"/>
              <w:rPr>
                <w:rFonts w:cs="Calibri"/>
                <w:b/>
                <w:color w:val="000000"/>
                <w:sz w:val="18"/>
              </w:rPr>
            </w:pPr>
          </w:p>
          <w:p w:rsidR="00372801" w:rsidRPr="00385151" w:rsidRDefault="00372801" w:rsidP="0090233E">
            <w:pPr>
              <w:pStyle w:val="Prrafodelista"/>
              <w:ind w:left="0"/>
              <w:rPr>
                <w:rFonts w:cs="Calibri"/>
                <w:b/>
                <w:color w:val="000000"/>
                <w:sz w:val="18"/>
              </w:rPr>
            </w:pPr>
            <w:r w:rsidRPr="00385151">
              <w:rPr>
                <w:rFonts w:cs="Calibri"/>
                <w:b/>
                <w:color w:val="000000"/>
                <w:sz w:val="18"/>
              </w:rPr>
              <w:t>Liderazgo en el desempeño</w:t>
            </w:r>
          </w:p>
        </w:tc>
        <w:tc>
          <w:tcPr>
            <w:tcW w:w="988" w:type="dxa"/>
          </w:tcPr>
          <w:p w:rsidR="00372801" w:rsidRPr="003F6C0A" w:rsidRDefault="00372801" w:rsidP="0090233E">
            <w:pPr>
              <w:jc w:val="center"/>
              <w:rPr>
                <w:rFonts w:ascii="Calibri" w:hAnsi="Calibri" w:cs="Calibri"/>
                <w:b/>
                <w:bCs/>
                <w:color w:val="000000"/>
                <w:sz w:val="16"/>
                <w:szCs w:val="16"/>
              </w:rPr>
            </w:pPr>
            <w:r w:rsidRPr="00B51B3C">
              <w:rPr>
                <w:rFonts w:ascii="Calibri" w:hAnsi="Calibri" w:cs="Calibri"/>
                <w:b/>
                <w:bCs/>
                <w:color w:val="000000"/>
                <w:sz w:val="16"/>
                <w:szCs w:val="16"/>
              </w:rPr>
              <w:t>Totalmente de acuerdo</w:t>
            </w:r>
          </w:p>
        </w:tc>
        <w:tc>
          <w:tcPr>
            <w:tcW w:w="758" w:type="dxa"/>
            <w:vAlign w:val="center"/>
          </w:tcPr>
          <w:p w:rsidR="00372801" w:rsidRDefault="00372801" w:rsidP="0090233E">
            <w:pPr>
              <w:jc w:val="center"/>
              <w:rPr>
                <w:rFonts w:ascii="Calibri" w:hAnsi="Calibri" w:cs="Calibri"/>
                <w:b/>
                <w:bCs/>
                <w:color w:val="000000"/>
                <w:sz w:val="16"/>
                <w:szCs w:val="16"/>
              </w:rPr>
            </w:pPr>
            <w:r>
              <w:rPr>
                <w:rFonts w:ascii="Calibri" w:hAnsi="Calibri" w:cs="Calibri"/>
                <w:b/>
                <w:bCs/>
                <w:color w:val="000000"/>
                <w:sz w:val="16"/>
                <w:szCs w:val="16"/>
              </w:rPr>
              <w:t>De acuerdo</w:t>
            </w:r>
          </w:p>
        </w:tc>
        <w:tc>
          <w:tcPr>
            <w:tcW w:w="1123" w:type="dxa"/>
            <w:vAlign w:val="bottom"/>
          </w:tcPr>
          <w:p w:rsidR="00372801" w:rsidRDefault="00372801" w:rsidP="0090233E">
            <w:pPr>
              <w:jc w:val="center"/>
              <w:rPr>
                <w:rFonts w:ascii="Calibri" w:hAnsi="Calibri" w:cs="Calibri"/>
                <w:b/>
                <w:bCs/>
                <w:color w:val="000000"/>
                <w:sz w:val="16"/>
                <w:szCs w:val="16"/>
              </w:rPr>
            </w:pPr>
            <w:r>
              <w:rPr>
                <w:rFonts w:ascii="Calibri" w:hAnsi="Calibri" w:cs="Calibri"/>
                <w:b/>
                <w:bCs/>
                <w:color w:val="000000"/>
                <w:sz w:val="16"/>
                <w:szCs w:val="16"/>
              </w:rPr>
              <w:t>Ni de acuerdo ni en desacuerdo</w:t>
            </w:r>
          </w:p>
        </w:tc>
        <w:tc>
          <w:tcPr>
            <w:tcW w:w="992" w:type="dxa"/>
            <w:vAlign w:val="center"/>
          </w:tcPr>
          <w:p w:rsidR="00372801" w:rsidRDefault="00372801" w:rsidP="0090233E">
            <w:pPr>
              <w:jc w:val="center"/>
              <w:rPr>
                <w:rFonts w:ascii="Calibri" w:hAnsi="Calibri" w:cs="Calibri"/>
                <w:b/>
                <w:bCs/>
                <w:color w:val="000000"/>
                <w:sz w:val="16"/>
                <w:szCs w:val="16"/>
              </w:rPr>
            </w:pPr>
            <w:r>
              <w:rPr>
                <w:rFonts w:ascii="Calibri" w:hAnsi="Calibri" w:cs="Calibri"/>
                <w:b/>
                <w:bCs/>
                <w:color w:val="000000"/>
                <w:sz w:val="16"/>
                <w:szCs w:val="16"/>
              </w:rPr>
              <w:t>En desacuerdo</w:t>
            </w:r>
          </w:p>
        </w:tc>
        <w:tc>
          <w:tcPr>
            <w:tcW w:w="1134" w:type="dxa"/>
            <w:vAlign w:val="center"/>
          </w:tcPr>
          <w:p w:rsidR="00372801" w:rsidRDefault="00372801" w:rsidP="0090233E">
            <w:pPr>
              <w:jc w:val="center"/>
              <w:rPr>
                <w:rFonts w:ascii="Calibri" w:hAnsi="Calibri" w:cs="Calibri"/>
                <w:b/>
                <w:bCs/>
                <w:color w:val="000000"/>
                <w:sz w:val="16"/>
                <w:szCs w:val="16"/>
              </w:rPr>
            </w:pPr>
            <w:r>
              <w:rPr>
                <w:rFonts w:ascii="Calibri" w:hAnsi="Calibri" w:cs="Calibri"/>
                <w:b/>
                <w:bCs/>
                <w:color w:val="000000"/>
                <w:sz w:val="16"/>
                <w:szCs w:val="16"/>
              </w:rPr>
              <w:t>Totalmente en desacuerdo</w:t>
            </w:r>
          </w:p>
        </w:tc>
      </w:tr>
      <w:tr w:rsidR="00372801" w:rsidTr="0090233E">
        <w:trPr>
          <w:trHeight w:val="454"/>
          <w:jc w:val="center"/>
        </w:trPr>
        <w:tc>
          <w:tcPr>
            <w:tcW w:w="394" w:type="dxa"/>
          </w:tcPr>
          <w:p w:rsidR="00372801" w:rsidRDefault="00372801" w:rsidP="00372801">
            <w:pPr>
              <w:pStyle w:val="Prrafodelista"/>
              <w:numPr>
                <w:ilvl w:val="0"/>
                <w:numId w:val="7"/>
              </w:numPr>
              <w:spacing w:line="360" w:lineRule="auto"/>
              <w:rPr>
                <w:rFonts w:cs="Calibri"/>
                <w:color w:val="000000"/>
              </w:rPr>
            </w:pPr>
          </w:p>
        </w:tc>
        <w:tc>
          <w:tcPr>
            <w:tcW w:w="3471" w:type="dxa"/>
          </w:tcPr>
          <w:p w:rsidR="00372801" w:rsidRPr="00D35A9D" w:rsidRDefault="00372801" w:rsidP="0090233E">
            <w:pPr>
              <w:pStyle w:val="Prrafodelista"/>
              <w:ind w:left="0"/>
              <w:rPr>
                <w:rFonts w:cs="Calibri"/>
                <w:color w:val="000000"/>
                <w:sz w:val="18"/>
              </w:rPr>
            </w:pPr>
            <w:r w:rsidRPr="00D35A9D">
              <w:rPr>
                <w:rFonts w:cs="Calibri"/>
                <w:color w:val="000000"/>
                <w:sz w:val="18"/>
              </w:rPr>
              <w:t xml:space="preserve">Desempeño   del señor alcalde  Arturo Plasencia  en la Gestión  de la Municipalidad de Chilete </w:t>
            </w:r>
          </w:p>
        </w:tc>
        <w:tc>
          <w:tcPr>
            <w:tcW w:w="988" w:type="dxa"/>
          </w:tcPr>
          <w:p w:rsidR="00372801" w:rsidRDefault="00372801" w:rsidP="0090233E">
            <w:pPr>
              <w:pStyle w:val="Prrafodelista"/>
              <w:ind w:left="0"/>
              <w:rPr>
                <w:rFonts w:cs="Calibri"/>
                <w:color w:val="000000"/>
              </w:rPr>
            </w:pPr>
          </w:p>
        </w:tc>
        <w:tc>
          <w:tcPr>
            <w:tcW w:w="758" w:type="dxa"/>
          </w:tcPr>
          <w:p w:rsidR="00372801" w:rsidRDefault="00372801" w:rsidP="0090233E">
            <w:pPr>
              <w:pStyle w:val="Prrafodelista"/>
              <w:ind w:left="0"/>
              <w:rPr>
                <w:rFonts w:cs="Calibri"/>
                <w:color w:val="000000"/>
              </w:rPr>
            </w:pPr>
          </w:p>
        </w:tc>
        <w:tc>
          <w:tcPr>
            <w:tcW w:w="1123"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c>
          <w:tcPr>
            <w:tcW w:w="1134" w:type="dxa"/>
          </w:tcPr>
          <w:p w:rsidR="00372801" w:rsidRDefault="00372801" w:rsidP="0090233E">
            <w:pPr>
              <w:pStyle w:val="Prrafodelista"/>
              <w:ind w:left="0"/>
              <w:rPr>
                <w:rFonts w:cs="Calibri"/>
                <w:color w:val="000000"/>
              </w:rPr>
            </w:pPr>
          </w:p>
        </w:tc>
      </w:tr>
      <w:tr w:rsidR="00372801" w:rsidTr="0090233E">
        <w:trPr>
          <w:trHeight w:val="234"/>
          <w:jc w:val="center"/>
        </w:trPr>
        <w:tc>
          <w:tcPr>
            <w:tcW w:w="394" w:type="dxa"/>
          </w:tcPr>
          <w:p w:rsidR="00372801" w:rsidRDefault="00372801" w:rsidP="00372801">
            <w:pPr>
              <w:pStyle w:val="Prrafodelista"/>
              <w:numPr>
                <w:ilvl w:val="0"/>
                <w:numId w:val="7"/>
              </w:numPr>
              <w:spacing w:line="360" w:lineRule="auto"/>
              <w:rPr>
                <w:rFonts w:cs="Calibri"/>
                <w:color w:val="000000"/>
              </w:rPr>
            </w:pPr>
          </w:p>
        </w:tc>
        <w:tc>
          <w:tcPr>
            <w:tcW w:w="3471" w:type="dxa"/>
          </w:tcPr>
          <w:p w:rsidR="00372801" w:rsidRPr="00D35A9D" w:rsidRDefault="00372801" w:rsidP="0090233E">
            <w:pPr>
              <w:pStyle w:val="Prrafodelista"/>
              <w:ind w:left="0"/>
              <w:rPr>
                <w:rFonts w:cs="Calibri"/>
                <w:color w:val="000000"/>
                <w:sz w:val="18"/>
              </w:rPr>
            </w:pPr>
            <w:r w:rsidRPr="00D35A9D">
              <w:rPr>
                <w:rFonts w:cs="Calibri"/>
                <w:color w:val="000000"/>
                <w:sz w:val="18"/>
              </w:rPr>
              <w:t>Cumple con la  ejecución de las obras comprometidas en su campaña electora</w:t>
            </w:r>
          </w:p>
        </w:tc>
        <w:tc>
          <w:tcPr>
            <w:tcW w:w="988" w:type="dxa"/>
          </w:tcPr>
          <w:p w:rsidR="00372801" w:rsidRDefault="00372801" w:rsidP="0090233E">
            <w:pPr>
              <w:pStyle w:val="Prrafodelista"/>
              <w:ind w:left="0"/>
              <w:rPr>
                <w:rFonts w:cs="Calibri"/>
                <w:color w:val="000000"/>
              </w:rPr>
            </w:pPr>
          </w:p>
        </w:tc>
        <w:tc>
          <w:tcPr>
            <w:tcW w:w="758" w:type="dxa"/>
          </w:tcPr>
          <w:p w:rsidR="00372801" w:rsidRDefault="00372801" w:rsidP="0090233E">
            <w:pPr>
              <w:pStyle w:val="Prrafodelista"/>
              <w:ind w:left="0"/>
              <w:rPr>
                <w:rFonts w:cs="Calibri"/>
                <w:color w:val="000000"/>
              </w:rPr>
            </w:pPr>
          </w:p>
        </w:tc>
        <w:tc>
          <w:tcPr>
            <w:tcW w:w="1123"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c>
          <w:tcPr>
            <w:tcW w:w="1134" w:type="dxa"/>
          </w:tcPr>
          <w:p w:rsidR="00372801" w:rsidRDefault="00372801" w:rsidP="0090233E">
            <w:pPr>
              <w:pStyle w:val="Prrafodelista"/>
              <w:ind w:left="0"/>
              <w:rPr>
                <w:rFonts w:cs="Calibri"/>
                <w:color w:val="000000"/>
              </w:rPr>
            </w:pPr>
          </w:p>
        </w:tc>
      </w:tr>
      <w:tr w:rsidR="00372801" w:rsidTr="0090233E">
        <w:trPr>
          <w:trHeight w:val="248"/>
          <w:jc w:val="center"/>
        </w:trPr>
        <w:tc>
          <w:tcPr>
            <w:tcW w:w="394" w:type="dxa"/>
          </w:tcPr>
          <w:p w:rsidR="00372801" w:rsidRDefault="00372801" w:rsidP="00372801">
            <w:pPr>
              <w:pStyle w:val="Prrafodelista"/>
              <w:numPr>
                <w:ilvl w:val="0"/>
                <w:numId w:val="7"/>
              </w:numPr>
              <w:spacing w:line="360" w:lineRule="auto"/>
              <w:rPr>
                <w:rFonts w:cs="Calibri"/>
                <w:color w:val="000000"/>
              </w:rPr>
            </w:pPr>
          </w:p>
        </w:tc>
        <w:tc>
          <w:tcPr>
            <w:tcW w:w="3471" w:type="dxa"/>
          </w:tcPr>
          <w:p w:rsidR="00372801" w:rsidRPr="00D35A9D" w:rsidRDefault="00372801" w:rsidP="0090233E">
            <w:pPr>
              <w:pStyle w:val="Prrafodelista"/>
              <w:ind w:left="0"/>
              <w:rPr>
                <w:rFonts w:cs="Calibri"/>
                <w:color w:val="000000"/>
                <w:sz w:val="18"/>
              </w:rPr>
            </w:pPr>
            <w:r w:rsidRPr="00D35A9D">
              <w:rPr>
                <w:rFonts w:cs="Calibri"/>
                <w:color w:val="000000"/>
                <w:sz w:val="18"/>
              </w:rPr>
              <w:t xml:space="preserve">De manera General como evalúa la gestión del  alcalde  </w:t>
            </w:r>
          </w:p>
        </w:tc>
        <w:tc>
          <w:tcPr>
            <w:tcW w:w="988" w:type="dxa"/>
          </w:tcPr>
          <w:p w:rsidR="00372801" w:rsidRDefault="00372801" w:rsidP="0090233E">
            <w:pPr>
              <w:pStyle w:val="Prrafodelista"/>
              <w:ind w:left="0"/>
              <w:rPr>
                <w:rFonts w:cs="Calibri"/>
                <w:color w:val="000000"/>
              </w:rPr>
            </w:pPr>
          </w:p>
        </w:tc>
        <w:tc>
          <w:tcPr>
            <w:tcW w:w="758" w:type="dxa"/>
          </w:tcPr>
          <w:p w:rsidR="00372801" w:rsidRDefault="00372801" w:rsidP="0090233E">
            <w:pPr>
              <w:pStyle w:val="Prrafodelista"/>
              <w:ind w:left="0"/>
              <w:rPr>
                <w:rFonts w:cs="Calibri"/>
                <w:color w:val="000000"/>
              </w:rPr>
            </w:pPr>
          </w:p>
        </w:tc>
        <w:tc>
          <w:tcPr>
            <w:tcW w:w="1123"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c>
          <w:tcPr>
            <w:tcW w:w="1134" w:type="dxa"/>
          </w:tcPr>
          <w:p w:rsidR="00372801" w:rsidRDefault="00372801" w:rsidP="0090233E">
            <w:pPr>
              <w:pStyle w:val="Prrafodelista"/>
              <w:ind w:left="0"/>
              <w:rPr>
                <w:rFonts w:cs="Calibri"/>
                <w:color w:val="000000"/>
              </w:rPr>
            </w:pPr>
          </w:p>
        </w:tc>
      </w:tr>
    </w:tbl>
    <w:p w:rsidR="00372801" w:rsidRPr="003F6C0A" w:rsidRDefault="00372801" w:rsidP="00372801">
      <w:pPr>
        <w:pStyle w:val="Prrafodelista"/>
        <w:ind w:left="714"/>
        <w:jc w:val="both"/>
        <w:rPr>
          <w:b/>
          <w:sz w:val="12"/>
          <w:szCs w:val="12"/>
        </w:rPr>
      </w:pPr>
    </w:p>
    <w:p w:rsidR="00372801" w:rsidRPr="00385151" w:rsidRDefault="00372801" w:rsidP="00871971">
      <w:pPr>
        <w:pStyle w:val="Prrafodelista"/>
        <w:numPr>
          <w:ilvl w:val="0"/>
          <w:numId w:val="28"/>
        </w:numPr>
        <w:ind w:left="714" w:hanging="357"/>
        <w:jc w:val="both"/>
        <w:rPr>
          <w:b/>
          <w:sz w:val="20"/>
          <w:szCs w:val="20"/>
        </w:rPr>
      </w:pPr>
      <w:r>
        <w:rPr>
          <w:b/>
          <w:sz w:val="20"/>
          <w:szCs w:val="20"/>
        </w:rPr>
        <w:t>E</w:t>
      </w:r>
      <w:r w:rsidRPr="00385151">
        <w:rPr>
          <w:b/>
          <w:sz w:val="20"/>
          <w:szCs w:val="20"/>
        </w:rPr>
        <w:t>l alcalde es una persona muy popular que posee un gran reconocimie</w:t>
      </w:r>
      <w:r>
        <w:rPr>
          <w:b/>
          <w:sz w:val="20"/>
          <w:szCs w:val="20"/>
        </w:rPr>
        <w:t>nto por la población de Chilete</w:t>
      </w:r>
    </w:p>
    <w:p w:rsidR="00372801" w:rsidRPr="00385151" w:rsidRDefault="00372801" w:rsidP="00871971">
      <w:pPr>
        <w:pStyle w:val="Prrafodelista"/>
        <w:numPr>
          <w:ilvl w:val="0"/>
          <w:numId w:val="29"/>
        </w:numPr>
        <w:autoSpaceDE w:val="0"/>
        <w:autoSpaceDN w:val="0"/>
        <w:adjustRightInd w:val="0"/>
        <w:ind w:left="1068"/>
        <w:rPr>
          <w:sz w:val="20"/>
          <w:szCs w:val="20"/>
        </w:rPr>
      </w:pPr>
      <w:r w:rsidRPr="00385151">
        <w:rPr>
          <w:sz w:val="20"/>
          <w:szCs w:val="20"/>
        </w:rPr>
        <w:t>Totalmente de acuerdo</w:t>
      </w:r>
      <w:r>
        <w:rPr>
          <w:sz w:val="20"/>
          <w:szCs w:val="20"/>
        </w:rPr>
        <w:tab/>
      </w:r>
      <w:r>
        <w:rPr>
          <w:sz w:val="20"/>
          <w:szCs w:val="20"/>
        </w:rPr>
        <w:tab/>
      </w:r>
      <w:r w:rsidRPr="00385151">
        <w:rPr>
          <w:sz w:val="20"/>
          <w:szCs w:val="20"/>
        </w:rPr>
        <w:t xml:space="preserve"> ( )</w:t>
      </w:r>
    </w:p>
    <w:p w:rsidR="00372801" w:rsidRPr="00385151" w:rsidRDefault="00372801" w:rsidP="00871971">
      <w:pPr>
        <w:pStyle w:val="Prrafodelista"/>
        <w:numPr>
          <w:ilvl w:val="0"/>
          <w:numId w:val="29"/>
        </w:numPr>
        <w:autoSpaceDE w:val="0"/>
        <w:autoSpaceDN w:val="0"/>
        <w:adjustRightInd w:val="0"/>
        <w:ind w:left="1068"/>
        <w:rPr>
          <w:sz w:val="20"/>
          <w:szCs w:val="20"/>
        </w:rPr>
      </w:pPr>
      <w:r w:rsidRPr="00385151">
        <w:rPr>
          <w:sz w:val="20"/>
          <w:szCs w:val="20"/>
        </w:rPr>
        <w:t>De acuerdo</w:t>
      </w:r>
      <w:r>
        <w:rPr>
          <w:sz w:val="20"/>
          <w:szCs w:val="20"/>
        </w:rPr>
        <w:tab/>
      </w:r>
      <w:r>
        <w:rPr>
          <w:sz w:val="20"/>
          <w:szCs w:val="20"/>
        </w:rPr>
        <w:tab/>
      </w:r>
      <w:r>
        <w:rPr>
          <w:sz w:val="20"/>
          <w:szCs w:val="20"/>
        </w:rPr>
        <w:tab/>
      </w:r>
      <w:r>
        <w:rPr>
          <w:sz w:val="20"/>
          <w:szCs w:val="20"/>
        </w:rPr>
        <w:tab/>
      </w:r>
      <w:r w:rsidRPr="00385151">
        <w:rPr>
          <w:sz w:val="20"/>
          <w:szCs w:val="20"/>
        </w:rPr>
        <w:t xml:space="preserve"> ( )</w:t>
      </w:r>
    </w:p>
    <w:p w:rsidR="00372801" w:rsidRPr="00385151" w:rsidRDefault="00372801" w:rsidP="00871971">
      <w:pPr>
        <w:pStyle w:val="Prrafodelista"/>
        <w:numPr>
          <w:ilvl w:val="0"/>
          <w:numId w:val="29"/>
        </w:numPr>
        <w:autoSpaceDE w:val="0"/>
        <w:autoSpaceDN w:val="0"/>
        <w:adjustRightInd w:val="0"/>
        <w:ind w:left="1068"/>
        <w:rPr>
          <w:sz w:val="20"/>
          <w:szCs w:val="20"/>
        </w:rPr>
      </w:pPr>
      <w:r w:rsidRPr="00385151">
        <w:rPr>
          <w:sz w:val="20"/>
          <w:szCs w:val="20"/>
        </w:rPr>
        <w:t>Ni de acuerdo ni en de acuerdo</w:t>
      </w:r>
      <w:r>
        <w:rPr>
          <w:sz w:val="20"/>
          <w:szCs w:val="20"/>
        </w:rPr>
        <w:tab/>
      </w:r>
      <w:r w:rsidRPr="00385151">
        <w:rPr>
          <w:sz w:val="20"/>
          <w:szCs w:val="20"/>
        </w:rPr>
        <w:t xml:space="preserve"> ( )</w:t>
      </w:r>
    </w:p>
    <w:p w:rsidR="00372801" w:rsidRPr="00385151" w:rsidRDefault="00372801" w:rsidP="00871971">
      <w:pPr>
        <w:pStyle w:val="Prrafodelista"/>
        <w:numPr>
          <w:ilvl w:val="0"/>
          <w:numId w:val="29"/>
        </w:numPr>
        <w:autoSpaceDE w:val="0"/>
        <w:autoSpaceDN w:val="0"/>
        <w:adjustRightInd w:val="0"/>
        <w:ind w:left="1068"/>
        <w:rPr>
          <w:sz w:val="20"/>
          <w:szCs w:val="20"/>
        </w:rPr>
      </w:pPr>
      <w:r w:rsidRPr="00385151">
        <w:rPr>
          <w:sz w:val="20"/>
          <w:szCs w:val="20"/>
        </w:rPr>
        <w:t>En  desacuerdo</w:t>
      </w:r>
      <w:r>
        <w:rPr>
          <w:sz w:val="20"/>
          <w:szCs w:val="20"/>
        </w:rPr>
        <w:tab/>
      </w:r>
      <w:r>
        <w:rPr>
          <w:sz w:val="20"/>
          <w:szCs w:val="20"/>
        </w:rPr>
        <w:tab/>
      </w:r>
      <w:r>
        <w:rPr>
          <w:sz w:val="20"/>
          <w:szCs w:val="20"/>
        </w:rPr>
        <w:tab/>
      </w:r>
      <w:r w:rsidRPr="00385151">
        <w:rPr>
          <w:sz w:val="20"/>
          <w:szCs w:val="20"/>
        </w:rPr>
        <w:t xml:space="preserve"> ( )</w:t>
      </w:r>
    </w:p>
    <w:p w:rsidR="00372801" w:rsidRPr="00385151" w:rsidRDefault="00372801" w:rsidP="00871971">
      <w:pPr>
        <w:pStyle w:val="Prrafodelista"/>
        <w:numPr>
          <w:ilvl w:val="0"/>
          <w:numId w:val="29"/>
        </w:numPr>
        <w:autoSpaceDE w:val="0"/>
        <w:autoSpaceDN w:val="0"/>
        <w:adjustRightInd w:val="0"/>
        <w:ind w:left="1068"/>
        <w:rPr>
          <w:sz w:val="20"/>
          <w:szCs w:val="20"/>
        </w:rPr>
      </w:pPr>
      <w:r w:rsidRPr="00385151">
        <w:rPr>
          <w:sz w:val="20"/>
          <w:szCs w:val="20"/>
        </w:rPr>
        <w:t>Totalmente en desacuerdo</w:t>
      </w:r>
      <w:r>
        <w:rPr>
          <w:sz w:val="20"/>
          <w:szCs w:val="20"/>
        </w:rPr>
        <w:tab/>
      </w:r>
      <w:r>
        <w:rPr>
          <w:sz w:val="20"/>
          <w:szCs w:val="20"/>
        </w:rPr>
        <w:tab/>
      </w:r>
      <w:r w:rsidRPr="00385151">
        <w:rPr>
          <w:sz w:val="20"/>
          <w:szCs w:val="20"/>
        </w:rPr>
        <w:t xml:space="preserve"> ( )</w:t>
      </w:r>
    </w:p>
    <w:p w:rsidR="00372801" w:rsidRPr="003F6C0A" w:rsidRDefault="00372801" w:rsidP="00372801">
      <w:pPr>
        <w:ind w:left="348"/>
        <w:jc w:val="both"/>
        <w:rPr>
          <w:b/>
          <w:sz w:val="10"/>
          <w:szCs w:val="10"/>
        </w:rPr>
      </w:pPr>
    </w:p>
    <w:p w:rsidR="00372801" w:rsidRPr="00385151" w:rsidRDefault="00372801" w:rsidP="00871971">
      <w:pPr>
        <w:pStyle w:val="Prrafodelista"/>
        <w:numPr>
          <w:ilvl w:val="0"/>
          <w:numId w:val="28"/>
        </w:numPr>
        <w:ind w:left="714" w:hanging="357"/>
        <w:jc w:val="both"/>
        <w:rPr>
          <w:b/>
          <w:sz w:val="20"/>
          <w:szCs w:val="20"/>
        </w:rPr>
      </w:pPr>
      <w:r>
        <w:rPr>
          <w:b/>
          <w:sz w:val="20"/>
          <w:szCs w:val="20"/>
        </w:rPr>
        <w:t>¿</w:t>
      </w:r>
      <w:r w:rsidRPr="00385151">
        <w:rPr>
          <w:b/>
          <w:sz w:val="20"/>
          <w:szCs w:val="20"/>
        </w:rPr>
        <w:t>La población de Chilete consideran al actual alcalde es  competente y c</w:t>
      </w:r>
      <w:r>
        <w:rPr>
          <w:b/>
          <w:sz w:val="20"/>
          <w:szCs w:val="20"/>
        </w:rPr>
        <w:t>apaz en las funciones del cargo?</w:t>
      </w:r>
    </w:p>
    <w:p w:rsidR="00372801" w:rsidRPr="00385151" w:rsidRDefault="00372801" w:rsidP="00871971">
      <w:pPr>
        <w:pStyle w:val="Prrafodelista"/>
        <w:numPr>
          <w:ilvl w:val="0"/>
          <w:numId w:val="30"/>
        </w:numPr>
        <w:autoSpaceDE w:val="0"/>
        <w:autoSpaceDN w:val="0"/>
        <w:adjustRightInd w:val="0"/>
        <w:rPr>
          <w:sz w:val="20"/>
          <w:szCs w:val="20"/>
        </w:rPr>
      </w:pPr>
      <w:r w:rsidRPr="00385151">
        <w:rPr>
          <w:sz w:val="20"/>
          <w:szCs w:val="20"/>
        </w:rPr>
        <w:t>Totalmente de acuerdo</w:t>
      </w:r>
      <w:r>
        <w:rPr>
          <w:sz w:val="20"/>
          <w:szCs w:val="20"/>
        </w:rPr>
        <w:tab/>
      </w:r>
      <w:r>
        <w:rPr>
          <w:sz w:val="20"/>
          <w:szCs w:val="20"/>
        </w:rPr>
        <w:tab/>
      </w:r>
      <w:r w:rsidRPr="00385151">
        <w:rPr>
          <w:sz w:val="20"/>
          <w:szCs w:val="20"/>
        </w:rPr>
        <w:t xml:space="preserve"> ( )</w:t>
      </w:r>
    </w:p>
    <w:p w:rsidR="00372801" w:rsidRPr="00385151" w:rsidRDefault="00372801" w:rsidP="00871971">
      <w:pPr>
        <w:pStyle w:val="Prrafodelista"/>
        <w:numPr>
          <w:ilvl w:val="0"/>
          <w:numId w:val="30"/>
        </w:numPr>
        <w:autoSpaceDE w:val="0"/>
        <w:autoSpaceDN w:val="0"/>
        <w:adjustRightInd w:val="0"/>
        <w:rPr>
          <w:sz w:val="20"/>
          <w:szCs w:val="20"/>
        </w:rPr>
      </w:pPr>
      <w:r w:rsidRPr="00385151">
        <w:rPr>
          <w:sz w:val="20"/>
          <w:szCs w:val="20"/>
        </w:rPr>
        <w:t>De acuerdo</w:t>
      </w:r>
      <w:r>
        <w:rPr>
          <w:sz w:val="20"/>
          <w:szCs w:val="20"/>
        </w:rPr>
        <w:tab/>
      </w:r>
      <w:r>
        <w:rPr>
          <w:sz w:val="20"/>
          <w:szCs w:val="20"/>
        </w:rPr>
        <w:tab/>
      </w:r>
      <w:r>
        <w:rPr>
          <w:sz w:val="20"/>
          <w:szCs w:val="20"/>
        </w:rPr>
        <w:tab/>
      </w:r>
      <w:r>
        <w:rPr>
          <w:sz w:val="20"/>
          <w:szCs w:val="20"/>
        </w:rPr>
        <w:tab/>
      </w:r>
      <w:r w:rsidRPr="00385151">
        <w:rPr>
          <w:sz w:val="20"/>
          <w:szCs w:val="20"/>
        </w:rPr>
        <w:t xml:space="preserve"> ( )</w:t>
      </w:r>
    </w:p>
    <w:p w:rsidR="00372801" w:rsidRPr="00385151" w:rsidRDefault="00372801" w:rsidP="00871971">
      <w:pPr>
        <w:pStyle w:val="Prrafodelista"/>
        <w:numPr>
          <w:ilvl w:val="0"/>
          <w:numId w:val="30"/>
        </w:numPr>
        <w:autoSpaceDE w:val="0"/>
        <w:autoSpaceDN w:val="0"/>
        <w:adjustRightInd w:val="0"/>
        <w:rPr>
          <w:sz w:val="20"/>
          <w:szCs w:val="20"/>
        </w:rPr>
      </w:pPr>
      <w:r w:rsidRPr="00385151">
        <w:rPr>
          <w:sz w:val="20"/>
          <w:szCs w:val="20"/>
        </w:rPr>
        <w:t>Ni de acuerdo ni en de acuerdo</w:t>
      </w:r>
      <w:r>
        <w:rPr>
          <w:sz w:val="20"/>
          <w:szCs w:val="20"/>
        </w:rPr>
        <w:tab/>
      </w:r>
      <w:r w:rsidRPr="00385151">
        <w:rPr>
          <w:sz w:val="20"/>
          <w:szCs w:val="20"/>
        </w:rPr>
        <w:t xml:space="preserve"> ( )</w:t>
      </w:r>
    </w:p>
    <w:p w:rsidR="00372801" w:rsidRPr="00385151" w:rsidRDefault="00372801" w:rsidP="00871971">
      <w:pPr>
        <w:pStyle w:val="Prrafodelista"/>
        <w:numPr>
          <w:ilvl w:val="0"/>
          <w:numId w:val="30"/>
        </w:numPr>
        <w:autoSpaceDE w:val="0"/>
        <w:autoSpaceDN w:val="0"/>
        <w:adjustRightInd w:val="0"/>
        <w:rPr>
          <w:sz w:val="20"/>
          <w:szCs w:val="20"/>
        </w:rPr>
      </w:pPr>
      <w:r w:rsidRPr="00385151">
        <w:rPr>
          <w:sz w:val="20"/>
          <w:szCs w:val="20"/>
        </w:rPr>
        <w:t>En  desacuerdo</w:t>
      </w:r>
      <w:r>
        <w:rPr>
          <w:sz w:val="20"/>
          <w:szCs w:val="20"/>
        </w:rPr>
        <w:tab/>
      </w:r>
      <w:r>
        <w:rPr>
          <w:sz w:val="20"/>
          <w:szCs w:val="20"/>
        </w:rPr>
        <w:tab/>
      </w:r>
      <w:r>
        <w:rPr>
          <w:sz w:val="20"/>
          <w:szCs w:val="20"/>
        </w:rPr>
        <w:tab/>
      </w:r>
      <w:r w:rsidRPr="00385151">
        <w:rPr>
          <w:sz w:val="20"/>
          <w:szCs w:val="20"/>
        </w:rPr>
        <w:t xml:space="preserve"> ( )</w:t>
      </w:r>
    </w:p>
    <w:p w:rsidR="00372801" w:rsidRPr="00385151" w:rsidRDefault="00372801" w:rsidP="00871971">
      <w:pPr>
        <w:pStyle w:val="Prrafodelista"/>
        <w:numPr>
          <w:ilvl w:val="0"/>
          <w:numId w:val="30"/>
        </w:numPr>
        <w:autoSpaceDE w:val="0"/>
        <w:autoSpaceDN w:val="0"/>
        <w:adjustRightInd w:val="0"/>
        <w:rPr>
          <w:sz w:val="20"/>
          <w:szCs w:val="20"/>
        </w:rPr>
      </w:pPr>
      <w:r w:rsidRPr="00385151">
        <w:rPr>
          <w:sz w:val="20"/>
          <w:szCs w:val="20"/>
        </w:rPr>
        <w:t>Totalmente en desacuerdo</w:t>
      </w:r>
      <w:r>
        <w:rPr>
          <w:sz w:val="20"/>
          <w:szCs w:val="20"/>
        </w:rPr>
        <w:tab/>
      </w:r>
      <w:r>
        <w:rPr>
          <w:sz w:val="20"/>
          <w:szCs w:val="20"/>
        </w:rPr>
        <w:tab/>
      </w:r>
      <w:r w:rsidRPr="00385151">
        <w:rPr>
          <w:sz w:val="20"/>
          <w:szCs w:val="20"/>
        </w:rPr>
        <w:t xml:space="preserve"> ( )</w:t>
      </w:r>
    </w:p>
    <w:p w:rsidR="00372801" w:rsidRPr="003F6C0A" w:rsidRDefault="00372801" w:rsidP="00372801">
      <w:pPr>
        <w:pStyle w:val="Prrafodelista"/>
        <w:autoSpaceDE w:val="0"/>
        <w:autoSpaceDN w:val="0"/>
        <w:adjustRightInd w:val="0"/>
        <w:ind w:left="1074"/>
        <w:rPr>
          <w:sz w:val="10"/>
          <w:szCs w:val="10"/>
        </w:rPr>
      </w:pPr>
    </w:p>
    <w:p w:rsidR="00372801" w:rsidRPr="00385151" w:rsidRDefault="00372801" w:rsidP="00871971">
      <w:pPr>
        <w:pStyle w:val="Prrafodelista"/>
        <w:numPr>
          <w:ilvl w:val="0"/>
          <w:numId w:val="28"/>
        </w:numPr>
        <w:ind w:left="714" w:hanging="357"/>
        <w:jc w:val="both"/>
        <w:rPr>
          <w:b/>
          <w:sz w:val="20"/>
          <w:szCs w:val="20"/>
        </w:rPr>
      </w:pPr>
      <w:r>
        <w:rPr>
          <w:b/>
          <w:sz w:val="20"/>
          <w:szCs w:val="20"/>
        </w:rPr>
        <w:t>Ud. aprueba o desaprueba la gestión que realiza el alcalde desde el inicio de su gestión municipal. Incluye sus dos periodos de gobierno</w:t>
      </w:r>
    </w:p>
    <w:p w:rsidR="00372801" w:rsidRPr="003F6C0A" w:rsidRDefault="00EE2276" w:rsidP="00871971">
      <w:pPr>
        <w:pStyle w:val="Prrafodelista"/>
        <w:numPr>
          <w:ilvl w:val="0"/>
          <w:numId w:val="32"/>
        </w:numPr>
        <w:tabs>
          <w:tab w:val="left" w:pos="990"/>
        </w:tabs>
        <w:spacing w:after="200" w:line="276" w:lineRule="auto"/>
        <w:rPr>
          <w:sz w:val="20"/>
          <w:szCs w:val="20"/>
        </w:rPr>
      </w:pPr>
      <w:r>
        <w:rPr>
          <w:noProof/>
          <w:sz w:val="20"/>
          <w:szCs w:val="20"/>
          <w:lang w:val="es-PE" w:eastAsia="es-PE"/>
        </w:rPr>
        <mc:AlternateContent>
          <mc:Choice Requires="wps">
            <w:drawing>
              <wp:anchor distT="0" distB="0" distL="114300" distR="114300" simplePos="0" relativeHeight="251662336" behindDoc="0" locked="0" layoutInCell="1" allowOverlap="1">
                <wp:simplePos x="0" y="0"/>
                <wp:positionH relativeFrom="column">
                  <wp:posOffset>5736590</wp:posOffset>
                </wp:positionH>
                <wp:positionV relativeFrom="paragraph">
                  <wp:posOffset>6985</wp:posOffset>
                </wp:positionV>
                <wp:extent cx="266700" cy="171450"/>
                <wp:effectExtent l="0" t="0" r="19050" b="19050"/>
                <wp:wrapNone/>
                <wp:docPr id="21" name="2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66700" cy="171450"/>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6171E" id="21 Rectángulo" o:spid="_x0000_s1026" style="position:absolute;margin-left:451.7pt;margin-top:.55pt;width:21pt;height:13.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" fillcolor="white [3212]" strokecolor="black [3213]" strokeweight="1pt">
                <v:path arrowok="t"/>
              </v:rect>
            </w:pict>
          </mc:Fallback>
        </mc:AlternateContent>
      </w:r>
      <w:r>
        <w:rPr>
          <w:noProof/>
          <w:sz w:val="20"/>
          <w:szCs w:val="20"/>
          <w:lang w:val="es-PE" w:eastAsia="es-PE"/>
        </w:rPr>
        <mc:AlternateContent>
          <mc:Choice Requires="wps">
            <w:drawing>
              <wp:anchor distT="0" distB="0" distL="114300" distR="114300" simplePos="0" relativeHeight="251663360" behindDoc="0" locked="0" layoutInCell="1" allowOverlap="1">
                <wp:simplePos x="0" y="0"/>
                <wp:positionH relativeFrom="column">
                  <wp:posOffset>3574415</wp:posOffset>
                </wp:positionH>
                <wp:positionV relativeFrom="paragraph">
                  <wp:posOffset>6985</wp:posOffset>
                </wp:positionV>
                <wp:extent cx="266700" cy="171450"/>
                <wp:effectExtent l="0" t="0" r="19050" b="19050"/>
                <wp:wrapNone/>
                <wp:docPr id="22" name="2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66700" cy="171450"/>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9CF4E" id="22 Rectángulo" o:spid="_x0000_s1026" style="position:absolute;margin-left:281.45pt;margin-top:.55pt;width:21pt;height:1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" fillcolor="white [3212]" strokecolor="black [3213]" strokeweight="1pt">
                <v:path arrowok="t"/>
              </v:rect>
            </w:pict>
          </mc:Fallback>
        </mc:AlternateContent>
      </w:r>
      <w:r>
        <w:rPr>
          <w:noProof/>
          <w:sz w:val="20"/>
          <w:szCs w:val="20"/>
          <w:lang w:val="es-PE" w:eastAsia="es-PE"/>
        </w:rPr>
        <mc:AlternateContent>
          <mc:Choice Requires="wps">
            <w:drawing>
              <wp:anchor distT="0" distB="0" distL="114300" distR="114300" simplePos="0" relativeHeight="251660288" behindDoc="0" locked="0" layoutInCell="1" allowOverlap="1">
                <wp:simplePos x="0" y="0"/>
                <wp:positionH relativeFrom="column">
                  <wp:posOffset>1250315</wp:posOffset>
                </wp:positionH>
                <wp:positionV relativeFrom="paragraph">
                  <wp:posOffset>26035</wp:posOffset>
                </wp:positionV>
                <wp:extent cx="266700" cy="171450"/>
                <wp:effectExtent l="0" t="0" r="19050" b="19050"/>
                <wp:wrapNone/>
                <wp:docPr id="9" name="2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66700" cy="171450"/>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27B8D" id="23 Rectángulo" o:spid="_x0000_s1026" style="position:absolute;margin-left:98.45pt;margin-top:2.05pt;width:21pt;height:1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" fillcolor="white [3212]" strokecolor="black [3213]" strokeweight="1pt">
                <v:path arrowok="t"/>
              </v:rect>
            </w:pict>
          </mc:Fallback>
        </mc:AlternateContent>
      </w:r>
      <w:r w:rsidR="00372801" w:rsidRPr="003F6C0A">
        <w:rPr>
          <w:sz w:val="20"/>
          <w:szCs w:val="20"/>
        </w:rPr>
        <w:t>Aprueba</w:t>
      </w:r>
      <w:r w:rsidR="00372801" w:rsidRPr="003F6C0A">
        <w:rPr>
          <w:sz w:val="20"/>
          <w:szCs w:val="20"/>
        </w:rPr>
        <w:tab/>
      </w:r>
      <w:r w:rsidR="00372801" w:rsidRPr="003F6C0A">
        <w:rPr>
          <w:sz w:val="20"/>
          <w:szCs w:val="20"/>
        </w:rPr>
        <w:tab/>
      </w:r>
      <w:r w:rsidR="00372801" w:rsidRPr="003F6C0A">
        <w:rPr>
          <w:sz w:val="20"/>
          <w:szCs w:val="20"/>
        </w:rPr>
        <w:tab/>
      </w:r>
      <w:r w:rsidR="00372801" w:rsidRPr="003F6C0A">
        <w:rPr>
          <w:sz w:val="20"/>
          <w:szCs w:val="20"/>
        </w:rPr>
        <w:tab/>
        <w:t>b) Desaprueba</w:t>
      </w:r>
      <w:r w:rsidR="00372801" w:rsidRPr="003F6C0A">
        <w:rPr>
          <w:sz w:val="20"/>
          <w:szCs w:val="20"/>
        </w:rPr>
        <w:tab/>
      </w:r>
      <w:r w:rsidR="00372801" w:rsidRPr="003F6C0A">
        <w:rPr>
          <w:sz w:val="20"/>
          <w:szCs w:val="20"/>
        </w:rPr>
        <w:tab/>
      </w:r>
      <w:r w:rsidR="00372801" w:rsidRPr="003F6C0A">
        <w:rPr>
          <w:sz w:val="20"/>
          <w:szCs w:val="20"/>
        </w:rPr>
        <w:tab/>
        <w:t>c) No sabe/No Opina</w:t>
      </w:r>
    </w:p>
    <w:p w:rsidR="00372801" w:rsidRPr="003F6C0A" w:rsidRDefault="00372801" w:rsidP="00372801">
      <w:pPr>
        <w:pStyle w:val="Prrafodelista"/>
        <w:autoSpaceDE w:val="0"/>
        <w:autoSpaceDN w:val="0"/>
        <w:adjustRightInd w:val="0"/>
        <w:ind w:left="1074"/>
        <w:rPr>
          <w:sz w:val="20"/>
          <w:szCs w:val="20"/>
        </w:rPr>
      </w:pPr>
    </w:p>
    <w:p w:rsidR="00372801" w:rsidRDefault="00372801" w:rsidP="00871971">
      <w:pPr>
        <w:pStyle w:val="Prrafodelista"/>
        <w:numPr>
          <w:ilvl w:val="0"/>
          <w:numId w:val="28"/>
        </w:numPr>
        <w:ind w:left="714" w:hanging="357"/>
        <w:jc w:val="both"/>
        <w:rPr>
          <w:b/>
          <w:sz w:val="20"/>
          <w:szCs w:val="20"/>
        </w:rPr>
      </w:pPr>
      <w:r w:rsidRPr="00385151">
        <w:rPr>
          <w:b/>
          <w:sz w:val="20"/>
          <w:szCs w:val="20"/>
        </w:rPr>
        <w:t xml:space="preserve">¿En relación a  los atributos que muestra el  actual  Alcalde?De acuerdo a </w:t>
      </w:r>
      <w:r>
        <w:rPr>
          <w:b/>
          <w:sz w:val="20"/>
          <w:szCs w:val="20"/>
        </w:rPr>
        <w:t xml:space="preserve">su </w:t>
      </w:r>
      <w:r w:rsidRPr="00385151">
        <w:rPr>
          <w:b/>
          <w:sz w:val="20"/>
          <w:szCs w:val="20"/>
        </w:rPr>
        <w:t xml:space="preserve">opinión marque  en base a la escala de: </w:t>
      </w:r>
    </w:p>
    <w:tbl>
      <w:tblPr>
        <w:tblStyle w:val="Tablaconcuadrcula"/>
        <w:tblW w:w="0" w:type="auto"/>
        <w:jc w:val="center"/>
        <w:tblLook w:val="04A0" w:firstRow="1" w:lastRow="0" w:firstColumn="1" w:lastColumn="0" w:noHBand="0" w:noVBand="1"/>
      </w:tblPr>
      <w:tblGrid>
        <w:gridCol w:w="413"/>
        <w:gridCol w:w="3770"/>
        <w:gridCol w:w="988"/>
        <w:gridCol w:w="765"/>
        <w:gridCol w:w="1097"/>
        <w:gridCol w:w="1033"/>
        <w:gridCol w:w="988"/>
      </w:tblGrid>
      <w:tr w:rsidR="00372801" w:rsidTr="0090233E">
        <w:trPr>
          <w:trHeight w:val="276"/>
          <w:jc w:val="center"/>
        </w:trPr>
        <w:tc>
          <w:tcPr>
            <w:tcW w:w="5103" w:type="dxa"/>
            <w:gridSpan w:val="2"/>
          </w:tcPr>
          <w:p w:rsidR="00372801" w:rsidRPr="00385151" w:rsidRDefault="00372801" w:rsidP="0090233E">
            <w:pPr>
              <w:jc w:val="center"/>
              <w:rPr>
                <w:rFonts w:ascii="Calibri" w:hAnsi="Calibri" w:cs="Calibri"/>
                <w:b/>
                <w:color w:val="000000"/>
              </w:rPr>
            </w:pPr>
            <w:r w:rsidRPr="00385151">
              <w:rPr>
                <w:rFonts w:ascii="Calibri" w:hAnsi="Calibri" w:cs="Calibri"/>
                <w:b/>
                <w:color w:val="000000"/>
              </w:rPr>
              <w:t>ATRIBUTOS</w:t>
            </w:r>
          </w:p>
        </w:tc>
        <w:tc>
          <w:tcPr>
            <w:tcW w:w="988" w:type="dxa"/>
          </w:tcPr>
          <w:p w:rsidR="00372801" w:rsidRPr="003F6C0A" w:rsidRDefault="00372801" w:rsidP="0090233E">
            <w:pPr>
              <w:jc w:val="center"/>
              <w:rPr>
                <w:rFonts w:ascii="Calibri" w:hAnsi="Calibri" w:cs="Calibri"/>
                <w:b/>
                <w:bCs/>
                <w:color w:val="000000"/>
                <w:sz w:val="16"/>
                <w:szCs w:val="16"/>
              </w:rPr>
            </w:pPr>
            <w:r w:rsidRPr="00B51B3C">
              <w:rPr>
                <w:rFonts w:ascii="Calibri" w:hAnsi="Calibri" w:cs="Calibri"/>
                <w:b/>
                <w:bCs/>
                <w:color w:val="000000"/>
                <w:sz w:val="16"/>
                <w:szCs w:val="16"/>
              </w:rPr>
              <w:t>Totalmente de acuerdo</w:t>
            </w:r>
          </w:p>
        </w:tc>
        <w:tc>
          <w:tcPr>
            <w:tcW w:w="768" w:type="dxa"/>
            <w:vAlign w:val="center"/>
          </w:tcPr>
          <w:p w:rsidR="00372801" w:rsidRDefault="00372801" w:rsidP="0090233E">
            <w:pPr>
              <w:jc w:val="center"/>
              <w:rPr>
                <w:rFonts w:ascii="Calibri" w:hAnsi="Calibri" w:cs="Calibri"/>
                <w:b/>
                <w:bCs/>
                <w:color w:val="000000"/>
                <w:sz w:val="16"/>
                <w:szCs w:val="16"/>
              </w:rPr>
            </w:pPr>
            <w:r>
              <w:rPr>
                <w:rFonts w:ascii="Calibri" w:hAnsi="Calibri" w:cs="Calibri"/>
                <w:b/>
                <w:bCs/>
                <w:color w:val="000000"/>
                <w:sz w:val="16"/>
                <w:szCs w:val="16"/>
              </w:rPr>
              <w:t>De acuerdo</w:t>
            </w:r>
          </w:p>
        </w:tc>
        <w:tc>
          <w:tcPr>
            <w:tcW w:w="1134" w:type="dxa"/>
            <w:vAlign w:val="bottom"/>
          </w:tcPr>
          <w:p w:rsidR="00372801" w:rsidRDefault="00372801" w:rsidP="0090233E">
            <w:pPr>
              <w:jc w:val="center"/>
              <w:rPr>
                <w:rFonts w:ascii="Calibri" w:hAnsi="Calibri" w:cs="Calibri"/>
                <w:b/>
                <w:bCs/>
                <w:color w:val="000000"/>
                <w:sz w:val="16"/>
                <w:szCs w:val="16"/>
              </w:rPr>
            </w:pPr>
            <w:r>
              <w:rPr>
                <w:rFonts w:ascii="Calibri" w:hAnsi="Calibri" w:cs="Calibri"/>
                <w:b/>
                <w:bCs/>
                <w:color w:val="000000"/>
                <w:sz w:val="16"/>
                <w:szCs w:val="16"/>
              </w:rPr>
              <w:t>Ni de acuerdo ni en desacuerdo</w:t>
            </w:r>
          </w:p>
        </w:tc>
        <w:tc>
          <w:tcPr>
            <w:tcW w:w="1049" w:type="dxa"/>
            <w:vAlign w:val="center"/>
          </w:tcPr>
          <w:p w:rsidR="00372801" w:rsidRDefault="00372801" w:rsidP="0090233E">
            <w:pPr>
              <w:jc w:val="center"/>
              <w:rPr>
                <w:rFonts w:ascii="Calibri" w:hAnsi="Calibri" w:cs="Calibri"/>
                <w:b/>
                <w:bCs/>
                <w:color w:val="000000"/>
                <w:sz w:val="16"/>
                <w:szCs w:val="16"/>
              </w:rPr>
            </w:pPr>
            <w:r>
              <w:rPr>
                <w:rFonts w:ascii="Calibri" w:hAnsi="Calibri" w:cs="Calibri"/>
                <w:b/>
                <w:bCs/>
                <w:color w:val="000000"/>
                <w:sz w:val="16"/>
                <w:szCs w:val="16"/>
              </w:rPr>
              <w:t>En desacuerdo</w:t>
            </w:r>
          </w:p>
        </w:tc>
        <w:tc>
          <w:tcPr>
            <w:tcW w:w="988" w:type="dxa"/>
            <w:vAlign w:val="center"/>
          </w:tcPr>
          <w:p w:rsidR="00372801" w:rsidRDefault="00372801" w:rsidP="0090233E">
            <w:pPr>
              <w:jc w:val="center"/>
              <w:rPr>
                <w:rFonts w:ascii="Calibri" w:hAnsi="Calibri" w:cs="Calibri"/>
                <w:b/>
                <w:bCs/>
                <w:color w:val="000000"/>
                <w:sz w:val="16"/>
                <w:szCs w:val="16"/>
              </w:rPr>
            </w:pPr>
            <w:r>
              <w:rPr>
                <w:rFonts w:ascii="Calibri" w:hAnsi="Calibri" w:cs="Calibri"/>
                <w:b/>
                <w:bCs/>
                <w:color w:val="000000"/>
                <w:sz w:val="16"/>
                <w:szCs w:val="16"/>
              </w:rPr>
              <w:t>Totalmente en desacuerdo</w:t>
            </w:r>
          </w:p>
        </w:tc>
      </w:tr>
      <w:tr w:rsidR="00372801" w:rsidTr="0090233E">
        <w:trPr>
          <w:trHeight w:val="276"/>
          <w:jc w:val="center"/>
        </w:trPr>
        <w:tc>
          <w:tcPr>
            <w:tcW w:w="478" w:type="dxa"/>
          </w:tcPr>
          <w:p w:rsidR="00372801" w:rsidRDefault="00372801" w:rsidP="00871971">
            <w:pPr>
              <w:pStyle w:val="Prrafodelista"/>
              <w:numPr>
                <w:ilvl w:val="0"/>
                <w:numId w:val="31"/>
              </w:numPr>
              <w:rPr>
                <w:rFonts w:cs="Calibri"/>
                <w:color w:val="000000"/>
              </w:rPr>
            </w:pPr>
          </w:p>
        </w:tc>
        <w:tc>
          <w:tcPr>
            <w:tcW w:w="4625" w:type="dxa"/>
          </w:tcPr>
          <w:p w:rsidR="00372801" w:rsidRPr="00EC10B0" w:rsidRDefault="00372801" w:rsidP="0090233E">
            <w:pPr>
              <w:rPr>
                <w:rFonts w:cstheme="minorHAnsi"/>
                <w:color w:val="000000"/>
                <w:sz w:val="18"/>
                <w:szCs w:val="18"/>
              </w:rPr>
            </w:pPr>
            <w:r w:rsidRPr="00EC10B0">
              <w:rPr>
                <w:rFonts w:cstheme="minorHAnsi"/>
                <w:color w:val="000000"/>
                <w:sz w:val="18"/>
                <w:szCs w:val="18"/>
              </w:rPr>
              <w:t>Capacidad para  gobernar eficientemente  la municipalidad</w:t>
            </w:r>
          </w:p>
        </w:tc>
        <w:tc>
          <w:tcPr>
            <w:tcW w:w="988" w:type="dxa"/>
          </w:tcPr>
          <w:p w:rsidR="00372801" w:rsidRDefault="00372801" w:rsidP="0090233E">
            <w:pPr>
              <w:pStyle w:val="Prrafodelista"/>
              <w:ind w:left="0"/>
              <w:rPr>
                <w:rFonts w:cs="Calibri"/>
                <w:color w:val="000000"/>
              </w:rPr>
            </w:pPr>
          </w:p>
        </w:tc>
        <w:tc>
          <w:tcPr>
            <w:tcW w:w="768" w:type="dxa"/>
          </w:tcPr>
          <w:p w:rsidR="00372801" w:rsidRDefault="00372801" w:rsidP="0090233E">
            <w:pPr>
              <w:pStyle w:val="Prrafodelista"/>
              <w:ind w:left="0"/>
              <w:rPr>
                <w:rFonts w:cs="Calibri"/>
                <w:color w:val="000000"/>
              </w:rPr>
            </w:pPr>
          </w:p>
        </w:tc>
        <w:tc>
          <w:tcPr>
            <w:tcW w:w="1134" w:type="dxa"/>
          </w:tcPr>
          <w:p w:rsidR="00372801" w:rsidRDefault="00372801" w:rsidP="0090233E">
            <w:pPr>
              <w:pStyle w:val="Prrafodelista"/>
              <w:ind w:left="0"/>
              <w:rPr>
                <w:rFonts w:cs="Calibri"/>
                <w:color w:val="000000"/>
              </w:rPr>
            </w:pPr>
          </w:p>
        </w:tc>
        <w:tc>
          <w:tcPr>
            <w:tcW w:w="1049" w:type="dxa"/>
          </w:tcPr>
          <w:p w:rsidR="00372801" w:rsidRDefault="00372801" w:rsidP="0090233E">
            <w:pPr>
              <w:pStyle w:val="Prrafodelista"/>
              <w:ind w:left="0"/>
              <w:rPr>
                <w:rFonts w:cs="Calibri"/>
                <w:color w:val="000000"/>
              </w:rPr>
            </w:pPr>
          </w:p>
        </w:tc>
        <w:tc>
          <w:tcPr>
            <w:tcW w:w="988" w:type="dxa"/>
          </w:tcPr>
          <w:p w:rsidR="00372801" w:rsidRDefault="00372801" w:rsidP="0090233E">
            <w:pPr>
              <w:pStyle w:val="Prrafodelista"/>
              <w:ind w:left="0"/>
              <w:rPr>
                <w:rFonts w:cs="Calibri"/>
                <w:color w:val="000000"/>
              </w:rPr>
            </w:pPr>
          </w:p>
        </w:tc>
      </w:tr>
      <w:tr w:rsidR="00372801" w:rsidTr="0090233E">
        <w:trPr>
          <w:trHeight w:val="192"/>
          <w:jc w:val="center"/>
        </w:trPr>
        <w:tc>
          <w:tcPr>
            <w:tcW w:w="478" w:type="dxa"/>
          </w:tcPr>
          <w:p w:rsidR="00372801" w:rsidRDefault="00372801" w:rsidP="00871971">
            <w:pPr>
              <w:pStyle w:val="Prrafodelista"/>
              <w:numPr>
                <w:ilvl w:val="0"/>
                <w:numId w:val="31"/>
              </w:numPr>
              <w:rPr>
                <w:rFonts w:cs="Calibri"/>
                <w:color w:val="000000"/>
              </w:rPr>
            </w:pPr>
          </w:p>
        </w:tc>
        <w:tc>
          <w:tcPr>
            <w:tcW w:w="4625" w:type="dxa"/>
          </w:tcPr>
          <w:p w:rsidR="00372801" w:rsidRPr="00EC10B0" w:rsidRDefault="00372801" w:rsidP="0090233E">
            <w:pPr>
              <w:pStyle w:val="Prrafodelista"/>
              <w:ind w:left="0"/>
              <w:rPr>
                <w:rFonts w:cstheme="minorHAnsi"/>
                <w:color w:val="000000"/>
                <w:sz w:val="18"/>
                <w:szCs w:val="18"/>
              </w:rPr>
            </w:pPr>
            <w:r w:rsidRPr="00EC10B0">
              <w:rPr>
                <w:rFonts w:cstheme="minorHAnsi"/>
                <w:color w:val="000000"/>
                <w:sz w:val="18"/>
                <w:szCs w:val="18"/>
              </w:rPr>
              <w:t xml:space="preserve">Capacidad para gestionar obra </w:t>
            </w:r>
          </w:p>
        </w:tc>
        <w:tc>
          <w:tcPr>
            <w:tcW w:w="988" w:type="dxa"/>
          </w:tcPr>
          <w:p w:rsidR="00372801" w:rsidRDefault="00372801" w:rsidP="0090233E">
            <w:pPr>
              <w:pStyle w:val="Prrafodelista"/>
              <w:ind w:left="0"/>
              <w:rPr>
                <w:rFonts w:cs="Calibri"/>
                <w:color w:val="000000"/>
              </w:rPr>
            </w:pPr>
          </w:p>
        </w:tc>
        <w:tc>
          <w:tcPr>
            <w:tcW w:w="768" w:type="dxa"/>
          </w:tcPr>
          <w:p w:rsidR="00372801" w:rsidRDefault="00372801" w:rsidP="0090233E">
            <w:pPr>
              <w:pStyle w:val="Prrafodelista"/>
              <w:ind w:left="0"/>
              <w:rPr>
                <w:rFonts w:cs="Calibri"/>
                <w:color w:val="000000"/>
              </w:rPr>
            </w:pPr>
          </w:p>
        </w:tc>
        <w:tc>
          <w:tcPr>
            <w:tcW w:w="1134" w:type="dxa"/>
          </w:tcPr>
          <w:p w:rsidR="00372801" w:rsidRDefault="00372801" w:rsidP="0090233E">
            <w:pPr>
              <w:pStyle w:val="Prrafodelista"/>
              <w:ind w:left="0"/>
              <w:rPr>
                <w:rFonts w:cs="Calibri"/>
                <w:color w:val="000000"/>
              </w:rPr>
            </w:pPr>
          </w:p>
        </w:tc>
        <w:tc>
          <w:tcPr>
            <w:tcW w:w="1049" w:type="dxa"/>
          </w:tcPr>
          <w:p w:rsidR="00372801" w:rsidRDefault="00372801" w:rsidP="0090233E">
            <w:pPr>
              <w:pStyle w:val="Prrafodelista"/>
              <w:ind w:left="0"/>
              <w:rPr>
                <w:rFonts w:cs="Calibri"/>
                <w:color w:val="000000"/>
              </w:rPr>
            </w:pPr>
          </w:p>
        </w:tc>
        <w:tc>
          <w:tcPr>
            <w:tcW w:w="988" w:type="dxa"/>
          </w:tcPr>
          <w:p w:rsidR="00372801" w:rsidRDefault="00372801" w:rsidP="0090233E">
            <w:pPr>
              <w:pStyle w:val="Prrafodelista"/>
              <w:ind w:left="0"/>
              <w:rPr>
                <w:rFonts w:cs="Calibri"/>
                <w:color w:val="000000"/>
              </w:rPr>
            </w:pPr>
          </w:p>
        </w:tc>
      </w:tr>
      <w:tr w:rsidR="00372801" w:rsidTr="0090233E">
        <w:trPr>
          <w:trHeight w:val="200"/>
          <w:jc w:val="center"/>
        </w:trPr>
        <w:tc>
          <w:tcPr>
            <w:tcW w:w="478" w:type="dxa"/>
          </w:tcPr>
          <w:p w:rsidR="00372801" w:rsidRDefault="00372801" w:rsidP="00871971">
            <w:pPr>
              <w:pStyle w:val="Prrafodelista"/>
              <w:numPr>
                <w:ilvl w:val="0"/>
                <w:numId w:val="31"/>
              </w:numPr>
              <w:rPr>
                <w:rFonts w:cs="Calibri"/>
                <w:color w:val="000000"/>
              </w:rPr>
            </w:pPr>
          </w:p>
        </w:tc>
        <w:tc>
          <w:tcPr>
            <w:tcW w:w="4625" w:type="dxa"/>
          </w:tcPr>
          <w:p w:rsidR="00372801" w:rsidRPr="00EC10B0" w:rsidRDefault="00372801" w:rsidP="0090233E">
            <w:pPr>
              <w:autoSpaceDE w:val="0"/>
              <w:autoSpaceDN w:val="0"/>
              <w:adjustRightInd w:val="0"/>
              <w:rPr>
                <w:rFonts w:cstheme="minorHAnsi"/>
                <w:color w:val="000000"/>
                <w:sz w:val="18"/>
                <w:szCs w:val="18"/>
              </w:rPr>
            </w:pPr>
            <w:r w:rsidRPr="00EC10B0">
              <w:rPr>
                <w:rFonts w:cstheme="minorHAnsi"/>
                <w:sz w:val="18"/>
                <w:szCs w:val="18"/>
              </w:rPr>
              <w:t>Capacidad para tomar las decisiones apropiadas</w:t>
            </w:r>
          </w:p>
        </w:tc>
        <w:tc>
          <w:tcPr>
            <w:tcW w:w="988" w:type="dxa"/>
          </w:tcPr>
          <w:p w:rsidR="00372801" w:rsidRDefault="00372801" w:rsidP="0090233E">
            <w:pPr>
              <w:pStyle w:val="Prrafodelista"/>
              <w:ind w:left="0"/>
              <w:rPr>
                <w:rFonts w:cs="Calibri"/>
                <w:color w:val="000000"/>
              </w:rPr>
            </w:pPr>
          </w:p>
        </w:tc>
        <w:tc>
          <w:tcPr>
            <w:tcW w:w="768" w:type="dxa"/>
          </w:tcPr>
          <w:p w:rsidR="00372801" w:rsidRDefault="00372801" w:rsidP="0090233E">
            <w:pPr>
              <w:pStyle w:val="Prrafodelista"/>
              <w:ind w:left="0"/>
              <w:rPr>
                <w:rFonts w:cs="Calibri"/>
                <w:color w:val="000000"/>
              </w:rPr>
            </w:pPr>
          </w:p>
        </w:tc>
        <w:tc>
          <w:tcPr>
            <w:tcW w:w="1134" w:type="dxa"/>
          </w:tcPr>
          <w:p w:rsidR="00372801" w:rsidRDefault="00372801" w:rsidP="0090233E">
            <w:pPr>
              <w:pStyle w:val="Prrafodelista"/>
              <w:ind w:left="0"/>
              <w:rPr>
                <w:rFonts w:cs="Calibri"/>
                <w:color w:val="000000"/>
              </w:rPr>
            </w:pPr>
          </w:p>
        </w:tc>
        <w:tc>
          <w:tcPr>
            <w:tcW w:w="1049" w:type="dxa"/>
          </w:tcPr>
          <w:p w:rsidR="00372801" w:rsidRDefault="00372801" w:rsidP="0090233E">
            <w:pPr>
              <w:pStyle w:val="Prrafodelista"/>
              <w:ind w:left="0"/>
              <w:rPr>
                <w:rFonts w:cs="Calibri"/>
                <w:color w:val="000000"/>
              </w:rPr>
            </w:pPr>
          </w:p>
        </w:tc>
        <w:tc>
          <w:tcPr>
            <w:tcW w:w="988" w:type="dxa"/>
          </w:tcPr>
          <w:p w:rsidR="00372801" w:rsidRDefault="00372801" w:rsidP="0090233E">
            <w:pPr>
              <w:pStyle w:val="Prrafodelista"/>
              <w:ind w:left="0"/>
              <w:rPr>
                <w:rFonts w:cs="Calibri"/>
                <w:color w:val="000000"/>
              </w:rPr>
            </w:pPr>
          </w:p>
        </w:tc>
      </w:tr>
      <w:tr w:rsidR="00372801" w:rsidTr="0090233E">
        <w:trPr>
          <w:trHeight w:val="200"/>
          <w:jc w:val="center"/>
        </w:trPr>
        <w:tc>
          <w:tcPr>
            <w:tcW w:w="478" w:type="dxa"/>
          </w:tcPr>
          <w:p w:rsidR="00372801" w:rsidRDefault="00372801" w:rsidP="00871971">
            <w:pPr>
              <w:pStyle w:val="Prrafodelista"/>
              <w:numPr>
                <w:ilvl w:val="0"/>
                <w:numId w:val="31"/>
              </w:numPr>
              <w:rPr>
                <w:rFonts w:cs="Calibri"/>
                <w:color w:val="000000"/>
              </w:rPr>
            </w:pPr>
          </w:p>
        </w:tc>
        <w:tc>
          <w:tcPr>
            <w:tcW w:w="4625" w:type="dxa"/>
          </w:tcPr>
          <w:p w:rsidR="00372801" w:rsidRPr="00EC10B0" w:rsidRDefault="00372801" w:rsidP="0090233E">
            <w:pPr>
              <w:autoSpaceDE w:val="0"/>
              <w:autoSpaceDN w:val="0"/>
              <w:adjustRightInd w:val="0"/>
              <w:rPr>
                <w:rFonts w:cstheme="minorHAnsi"/>
                <w:color w:val="000000"/>
                <w:sz w:val="18"/>
                <w:szCs w:val="18"/>
              </w:rPr>
            </w:pPr>
            <w:r w:rsidRPr="00EC10B0">
              <w:rPr>
                <w:rFonts w:cstheme="minorHAnsi"/>
                <w:color w:val="000000"/>
                <w:sz w:val="18"/>
                <w:szCs w:val="18"/>
              </w:rPr>
              <w:t>autoridad</w:t>
            </w:r>
          </w:p>
        </w:tc>
        <w:tc>
          <w:tcPr>
            <w:tcW w:w="988" w:type="dxa"/>
          </w:tcPr>
          <w:p w:rsidR="00372801" w:rsidRDefault="00372801" w:rsidP="0090233E">
            <w:pPr>
              <w:pStyle w:val="Prrafodelista"/>
              <w:ind w:left="0"/>
              <w:rPr>
                <w:rFonts w:cs="Calibri"/>
                <w:color w:val="000000"/>
              </w:rPr>
            </w:pPr>
          </w:p>
        </w:tc>
        <w:tc>
          <w:tcPr>
            <w:tcW w:w="768" w:type="dxa"/>
          </w:tcPr>
          <w:p w:rsidR="00372801" w:rsidRDefault="00372801" w:rsidP="0090233E">
            <w:pPr>
              <w:pStyle w:val="Prrafodelista"/>
              <w:ind w:left="0"/>
              <w:rPr>
                <w:rFonts w:cs="Calibri"/>
                <w:color w:val="000000"/>
              </w:rPr>
            </w:pPr>
          </w:p>
        </w:tc>
        <w:tc>
          <w:tcPr>
            <w:tcW w:w="1134" w:type="dxa"/>
          </w:tcPr>
          <w:p w:rsidR="00372801" w:rsidRDefault="00372801" w:rsidP="0090233E">
            <w:pPr>
              <w:pStyle w:val="Prrafodelista"/>
              <w:ind w:left="0"/>
              <w:rPr>
                <w:rFonts w:cs="Calibri"/>
                <w:color w:val="000000"/>
              </w:rPr>
            </w:pPr>
          </w:p>
        </w:tc>
        <w:tc>
          <w:tcPr>
            <w:tcW w:w="1049" w:type="dxa"/>
          </w:tcPr>
          <w:p w:rsidR="00372801" w:rsidRDefault="00372801" w:rsidP="0090233E">
            <w:pPr>
              <w:pStyle w:val="Prrafodelista"/>
              <w:ind w:left="0"/>
              <w:rPr>
                <w:rFonts w:cs="Calibri"/>
                <w:color w:val="000000"/>
              </w:rPr>
            </w:pPr>
          </w:p>
        </w:tc>
        <w:tc>
          <w:tcPr>
            <w:tcW w:w="988" w:type="dxa"/>
          </w:tcPr>
          <w:p w:rsidR="00372801" w:rsidRDefault="00372801" w:rsidP="0090233E">
            <w:pPr>
              <w:pStyle w:val="Prrafodelista"/>
              <w:ind w:left="0"/>
              <w:rPr>
                <w:rFonts w:cs="Calibri"/>
                <w:color w:val="000000"/>
              </w:rPr>
            </w:pPr>
          </w:p>
        </w:tc>
      </w:tr>
      <w:tr w:rsidR="00372801" w:rsidTr="0090233E">
        <w:trPr>
          <w:trHeight w:val="180"/>
          <w:jc w:val="center"/>
        </w:trPr>
        <w:tc>
          <w:tcPr>
            <w:tcW w:w="478" w:type="dxa"/>
          </w:tcPr>
          <w:p w:rsidR="00372801" w:rsidRDefault="00372801" w:rsidP="00871971">
            <w:pPr>
              <w:pStyle w:val="Prrafodelista"/>
              <w:numPr>
                <w:ilvl w:val="0"/>
                <w:numId w:val="31"/>
              </w:numPr>
              <w:rPr>
                <w:rFonts w:cs="Calibri"/>
                <w:color w:val="000000"/>
              </w:rPr>
            </w:pPr>
          </w:p>
        </w:tc>
        <w:tc>
          <w:tcPr>
            <w:tcW w:w="4625" w:type="dxa"/>
          </w:tcPr>
          <w:p w:rsidR="00372801" w:rsidRPr="00EC10B0" w:rsidRDefault="00372801" w:rsidP="0090233E">
            <w:pPr>
              <w:autoSpaceDE w:val="0"/>
              <w:autoSpaceDN w:val="0"/>
              <w:adjustRightInd w:val="0"/>
              <w:rPr>
                <w:rFonts w:cstheme="minorHAnsi"/>
                <w:color w:val="000000"/>
                <w:sz w:val="18"/>
                <w:szCs w:val="18"/>
              </w:rPr>
            </w:pPr>
            <w:r w:rsidRPr="00EC10B0">
              <w:rPr>
                <w:rFonts w:cstheme="minorHAnsi"/>
                <w:color w:val="000000"/>
                <w:sz w:val="18"/>
                <w:szCs w:val="18"/>
              </w:rPr>
              <w:t>Liderazgo</w:t>
            </w:r>
          </w:p>
        </w:tc>
        <w:tc>
          <w:tcPr>
            <w:tcW w:w="988" w:type="dxa"/>
          </w:tcPr>
          <w:p w:rsidR="00372801" w:rsidRDefault="00372801" w:rsidP="0090233E">
            <w:pPr>
              <w:pStyle w:val="Prrafodelista"/>
              <w:ind w:left="0"/>
              <w:rPr>
                <w:rFonts w:cs="Calibri"/>
                <w:color w:val="000000"/>
              </w:rPr>
            </w:pPr>
          </w:p>
        </w:tc>
        <w:tc>
          <w:tcPr>
            <w:tcW w:w="768" w:type="dxa"/>
          </w:tcPr>
          <w:p w:rsidR="00372801" w:rsidRDefault="00372801" w:rsidP="0090233E">
            <w:pPr>
              <w:pStyle w:val="Prrafodelista"/>
              <w:ind w:left="0"/>
              <w:rPr>
                <w:rFonts w:cs="Calibri"/>
                <w:color w:val="000000"/>
              </w:rPr>
            </w:pPr>
          </w:p>
        </w:tc>
        <w:tc>
          <w:tcPr>
            <w:tcW w:w="1134" w:type="dxa"/>
          </w:tcPr>
          <w:p w:rsidR="00372801" w:rsidRDefault="00372801" w:rsidP="0090233E">
            <w:pPr>
              <w:pStyle w:val="Prrafodelista"/>
              <w:ind w:left="0"/>
              <w:rPr>
                <w:rFonts w:cs="Calibri"/>
                <w:color w:val="000000"/>
              </w:rPr>
            </w:pPr>
          </w:p>
        </w:tc>
        <w:tc>
          <w:tcPr>
            <w:tcW w:w="1049" w:type="dxa"/>
          </w:tcPr>
          <w:p w:rsidR="00372801" w:rsidRDefault="00372801" w:rsidP="0090233E">
            <w:pPr>
              <w:pStyle w:val="Prrafodelista"/>
              <w:ind w:left="0"/>
              <w:rPr>
                <w:rFonts w:cs="Calibri"/>
                <w:color w:val="000000"/>
              </w:rPr>
            </w:pPr>
          </w:p>
        </w:tc>
        <w:tc>
          <w:tcPr>
            <w:tcW w:w="988" w:type="dxa"/>
          </w:tcPr>
          <w:p w:rsidR="00372801" w:rsidRDefault="00372801" w:rsidP="0090233E">
            <w:pPr>
              <w:pStyle w:val="Prrafodelista"/>
              <w:ind w:left="0"/>
              <w:rPr>
                <w:rFonts w:cs="Calibri"/>
                <w:color w:val="000000"/>
              </w:rPr>
            </w:pPr>
          </w:p>
        </w:tc>
      </w:tr>
      <w:tr w:rsidR="00372801" w:rsidTr="0090233E">
        <w:trPr>
          <w:trHeight w:val="214"/>
          <w:jc w:val="center"/>
        </w:trPr>
        <w:tc>
          <w:tcPr>
            <w:tcW w:w="478" w:type="dxa"/>
          </w:tcPr>
          <w:p w:rsidR="00372801" w:rsidRDefault="00372801" w:rsidP="00871971">
            <w:pPr>
              <w:pStyle w:val="Prrafodelista"/>
              <w:numPr>
                <w:ilvl w:val="0"/>
                <w:numId w:val="31"/>
              </w:numPr>
              <w:rPr>
                <w:rFonts w:cs="Calibri"/>
                <w:color w:val="000000"/>
              </w:rPr>
            </w:pPr>
          </w:p>
        </w:tc>
        <w:tc>
          <w:tcPr>
            <w:tcW w:w="4625" w:type="dxa"/>
          </w:tcPr>
          <w:p w:rsidR="00372801" w:rsidRPr="00EC10B0" w:rsidRDefault="00372801" w:rsidP="0090233E">
            <w:pPr>
              <w:autoSpaceDE w:val="0"/>
              <w:autoSpaceDN w:val="0"/>
              <w:adjustRightInd w:val="0"/>
              <w:rPr>
                <w:rFonts w:cstheme="minorHAnsi"/>
                <w:color w:val="000000"/>
                <w:sz w:val="18"/>
                <w:szCs w:val="18"/>
              </w:rPr>
            </w:pPr>
            <w:r w:rsidRPr="00EC10B0">
              <w:rPr>
                <w:rFonts w:cstheme="minorHAnsi"/>
                <w:color w:val="000000"/>
                <w:sz w:val="18"/>
                <w:szCs w:val="18"/>
              </w:rPr>
              <w:t xml:space="preserve"> Respetado </w:t>
            </w:r>
          </w:p>
        </w:tc>
        <w:tc>
          <w:tcPr>
            <w:tcW w:w="988" w:type="dxa"/>
          </w:tcPr>
          <w:p w:rsidR="00372801" w:rsidRDefault="00372801" w:rsidP="0090233E">
            <w:pPr>
              <w:pStyle w:val="Prrafodelista"/>
              <w:ind w:left="0"/>
              <w:rPr>
                <w:rFonts w:cs="Calibri"/>
                <w:color w:val="000000"/>
              </w:rPr>
            </w:pPr>
          </w:p>
        </w:tc>
        <w:tc>
          <w:tcPr>
            <w:tcW w:w="768" w:type="dxa"/>
          </w:tcPr>
          <w:p w:rsidR="00372801" w:rsidRDefault="00372801" w:rsidP="0090233E">
            <w:pPr>
              <w:pStyle w:val="Prrafodelista"/>
              <w:ind w:left="0"/>
              <w:rPr>
                <w:rFonts w:cs="Calibri"/>
                <w:color w:val="000000"/>
              </w:rPr>
            </w:pPr>
          </w:p>
        </w:tc>
        <w:tc>
          <w:tcPr>
            <w:tcW w:w="1134" w:type="dxa"/>
          </w:tcPr>
          <w:p w:rsidR="00372801" w:rsidRDefault="00372801" w:rsidP="0090233E">
            <w:pPr>
              <w:pStyle w:val="Prrafodelista"/>
              <w:ind w:left="0"/>
              <w:rPr>
                <w:rFonts w:cs="Calibri"/>
                <w:color w:val="000000"/>
              </w:rPr>
            </w:pPr>
          </w:p>
        </w:tc>
        <w:tc>
          <w:tcPr>
            <w:tcW w:w="1049" w:type="dxa"/>
          </w:tcPr>
          <w:p w:rsidR="00372801" w:rsidRDefault="00372801" w:rsidP="0090233E">
            <w:pPr>
              <w:pStyle w:val="Prrafodelista"/>
              <w:ind w:left="0"/>
              <w:rPr>
                <w:rFonts w:cs="Calibri"/>
                <w:color w:val="000000"/>
              </w:rPr>
            </w:pPr>
          </w:p>
        </w:tc>
        <w:tc>
          <w:tcPr>
            <w:tcW w:w="988" w:type="dxa"/>
          </w:tcPr>
          <w:p w:rsidR="00372801" w:rsidRDefault="00372801" w:rsidP="0090233E">
            <w:pPr>
              <w:pStyle w:val="Prrafodelista"/>
              <w:ind w:left="0"/>
              <w:rPr>
                <w:rFonts w:cs="Calibri"/>
                <w:color w:val="000000"/>
              </w:rPr>
            </w:pPr>
          </w:p>
        </w:tc>
      </w:tr>
      <w:tr w:rsidR="00372801" w:rsidTr="0090233E">
        <w:trPr>
          <w:trHeight w:val="309"/>
          <w:jc w:val="center"/>
        </w:trPr>
        <w:tc>
          <w:tcPr>
            <w:tcW w:w="478" w:type="dxa"/>
          </w:tcPr>
          <w:p w:rsidR="00372801" w:rsidRDefault="00372801" w:rsidP="00871971">
            <w:pPr>
              <w:pStyle w:val="Prrafodelista"/>
              <w:numPr>
                <w:ilvl w:val="0"/>
                <w:numId w:val="31"/>
              </w:numPr>
              <w:rPr>
                <w:rFonts w:cs="Calibri"/>
                <w:color w:val="000000"/>
              </w:rPr>
            </w:pPr>
          </w:p>
        </w:tc>
        <w:tc>
          <w:tcPr>
            <w:tcW w:w="4625" w:type="dxa"/>
          </w:tcPr>
          <w:p w:rsidR="00372801" w:rsidRPr="00EC10B0" w:rsidRDefault="00372801" w:rsidP="0090233E">
            <w:pPr>
              <w:autoSpaceDE w:val="0"/>
              <w:autoSpaceDN w:val="0"/>
              <w:adjustRightInd w:val="0"/>
              <w:rPr>
                <w:rFonts w:cstheme="minorHAnsi"/>
                <w:color w:val="000000"/>
                <w:sz w:val="18"/>
                <w:szCs w:val="18"/>
              </w:rPr>
            </w:pPr>
            <w:r w:rsidRPr="00EC10B0">
              <w:rPr>
                <w:rFonts w:cstheme="minorHAnsi"/>
                <w:color w:val="000000"/>
                <w:sz w:val="18"/>
                <w:szCs w:val="18"/>
              </w:rPr>
              <w:t xml:space="preserve"> Es querido </w:t>
            </w:r>
          </w:p>
        </w:tc>
        <w:tc>
          <w:tcPr>
            <w:tcW w:w="988" w:type="dxa"/>
          </w:tcPr>
          <w:p w:rsidR="00372801" w:rsidRDefault="00372801" w:rsidP="0090233E">
            <w:pPr>
              <w:pStyle w:val="Prrafodelista"/>
              <w:ind w:left="0"/>
              <w:rPr>
                <w:rFonts w:cs="Calibri"/>
                <w:color w:val="000000"/>
              </w:rPr>
            </w:pPr>
          </w:p>
        </w:tc>
        <w:tc>
          <w:tcPr>
            <w:tcW w:w="768" w:type="dxa"/>
          </w:tcPr>
          <w:p w:rsidR="00372801" w:rsidRDefault="00372801" w:rsidP="0090233E">
            <w:pPr>
              <w:pStyle w:val="Prrafodelista"/>
              <w:ind w:left="0"/>
              <w:rPr>
                <w:rFonts w:cs="Calibri"/>
                <w:color w:val="000000"/>
              </w:rPr>
            </w:pPr>
          </w:p>
        </w:tc>
        <w:tc>
          <w:tcPr>
            <w:tcW w:w="1134" w:type="dxa"/>
          </w:tcPr>
          <w:p w:rsidR="00372801" w:rsidRDefault="00372801" w:rsidP="0090233E">
            <w:pPr>
              <w:pStyle w:val="Prrafodelista"/>
              <w:ind w:left="0"/>
              <w:rPr>
                <w:rFonts w:cs="Calibri"/>
                <w:color w:val="000000"/>
              </w:rPr>
            </w:pPr>
          </w:p>
        </w:tc>
        <w:tc>
          <w:tcPr>
            <w:tcW w:w="1049" w:type="dxa"/>
          </w:tcPr>
          <w:p w:rsidR="00372801" w:rsidRDefault="00372801" w:rsidP="0090233E">
            <w:pPr>
              <w:pStyle w:val="Prrafodelista"/>
              <w:ind w:left="0"/>
              <w:rPr>
                <w:rFonts w:cs="Calibri"/>
                <w:color w:val="000000"/>
              </w:rPr>
            </w:pPr>
          </w:p>
        </w:tc>
        <w:tc>
          <w:tcPr>
            <w:tcW w:w="988" w:type="dxa"/>
          </w:tcPr>
          <w:p w:rsidR="00372801" w:rsidRDefault="00372801" w:rsidP="0090233E">
            <w:pPr>
              <w:pStyle w:val="Prrafodelista"/>
              <w:ind w:left="0"/>
              <w:rPr>
                <w:rFonts w:cs="Calibri"/>
                <w:color w:val="000000"/>
              </w:rPr>
            </w:pPr>
          </w:p>
        </w:tc>
      </w:tr>
      <w:tr w:rsidR="00372801" w:rsidTr="0090233E">
        <w:trPr>
          <w:trHeight w:val="309"/>
          <w:jc w:val="center"/>
        </w:trPr>
        <w:tc>
          <w:tcPr>
            <w:tcW w:w="478" w:type="dxa"/>
          </w:tcPr>
          <w:p w:rsidR="00372801" w:rsidRDefault="00372801" w:rsidP="00871971">
            <w:pPr>
              <w:pStyle w:val="Prrafodelista"/>
              <w:numPr>
                <w:ilvl w:val="0"/>
                <w:numId w:val="31"/>
              </w:numPr>
              <w:rPr>
                <w:rFonts w:cs="Calibri"/>
                <w:color w:val="000000"/>
              </w:rPr>
            </w:pPr>
          </w:p>
        </w:tc>
        <w:tc>
          <w:tcPr>
            <w:tcW w:w="4625" w:type="dxa"/>
          </w:tcPr>
          <w:p w:rsidR="00372801" w:rsidRPr="00EC10B0" w:rsidRDefault="00372801" w:rsidP="0090233E">
            <w:pPr>
              <w:autoSpaceDE w:val="0"/>
              <w:autoSpaceDN w:val="0"/>
              <w:adjustRightInd w:val="0"/>
              <w:rPr>
                <w:rFonts w:cstheme="minorHAnsi"/>
                <w:color w:val="000000"/>
                <w:sz w:val="18"/>
                <w:szCs w:val="18"/>
              </w:rPr>
            </w:pPr>
            <w:r w:rsidRPr="00EC10B0">
              <w:rPr>
                <w:rFonts w:cstheme="minorHAnsi"/>
                <w:color w:val="000000"/>
                <w:sz w:val="18"/>
                <w:szCs w:val="18"/>
              </w:rPr>
              <w:t xml:space="preserve">Es creíble  </w:t>
            </w:r>
          </w:p>
        </w:tc>
        <w:tc>
          <w:tcPr>
            <w:tcW w:w="988" w:type="dxa"/>
          </w:tcPr>
          <w:p w:rsidR="00372801" w:rsidRDefault="00372801" w:rsidP="0090233E">
            <w:pPr>
              <w:pStyle w:val="Prrafodelista"/>
              <w:ind w:left="0"/>
              <w:rPr>
                <w:rFonts w:cs="Calibri"/>
                <w:color w:val="000000"/>
              </w:rPr>
            </w:pPr>
          </w:p>
        </w:tc>
        <w:tc>
          <w:tcPr>
            <w:tcW w:w="768" w:type="dxa"/>
          </w:tcPr>
          <w:p w:rsidR="00372801" w:rsidRDefault="00372801" w:rsidP="0090233E">
            <w:pPr>
              <w:pStyle w:val="Prrafodelista"/>
              <w:ind w:left="0"/>
              <w:rPr>
                <w:rFonts w:cs="Calibri"/>
                <w:color w:val="000000"/>
              </w:rPr>
            </w:pPr>
          </w:p>
        </w:tc>
        <w:tc>
          <w:tcPr>
            <w:tcW w:w="1134" w:type="dxa"/>
          </w:tcPr>
          <w:p w:rsidR="00372801" w:rsidRDefault="00372801" w:rsidP="0090233E">
            <w:pPr>
              <w:pStyle w:val="Prrafodelista"/>
              <w:ind w:left="0"/>
              <w:rPr>
                <w:rFonts w:cs="Calibri"/>
                <w:color w:val="000000"/>
              </w:rPr>
            </w:pPr>
          </w:p>
        </w:tc>
        <w:tc>
          <w:tcPr>
            <w:tcW w:w="1049" w:type="dxa"/>
          </w:tcPr>
          <w:p w:rsidR="00372801" w:rsidRDefault="00372801" w:rsidP="0090233E">
            <w:pPr>
              <w:pStyle w:val="Prrafodelista"/>
              <w:ind w:left="0"/>
              <w:rPr>
                <w:rFonts w:cs="Calibri"/>
                <w:color w:val="000000"/>
              </w:rPr>
            </w:pPr>
          </w:p>
        </w:tc>
        <w:tc>
          <w:tcPr>
            <w:tcW w:w="988" w:type="dxa"/>
          </w:tcPr>
          <w:p w:rsidR="00372801" w:rsidRDefault="00372801" w:rsidP="0090233E">
            <w:pPr>
              <w:pStyle w:val="Prrafodelista"/>
              <w:ind w:left="0"/>
              <w:rPr>
                <w:rFonts w:cs="Calibri"/>
                <w:color w:val="000000"/>
              </w:rPr>
            </w:pPr>
          </w:p>
        </w:tc>
      </w:tr>
      <w:tr w:rsidR="00372801" w:rsidTr="0090233E">
        <w:trPr>
          <w:trHeight w:val="193"/>
          <w:jc w:val="center"/>
        </w:trPr>
        <w:tc>
          <w:tcPr>
            <w:tcW w:w="478" w:type="dxa"/>
          </w:tcPr>
          <w:p w:rsidR="00372801" w:rsidRDefault="00372801" w:rsidP="00871971">
            <w:pPr>
              <w:pStyle w:val="Prrafodelista"/>
              <w:numPr>
                <w:ilvl w:val="0"/>
                <w:numId w:val="31"/>
              </w:numPr>
              <w:rPr>
                <w:rFonts w:cs="Calibri"/>
                <w:color w:val="000000"/>
              </w:rPr>
            </w:pPr>
          </w:p>
        </w:tc>
        <w:tc>
          <w:tcPr>
            <w:tcW w:w="4625" w:type="dxa"/>
          </w:tcPr>
          <w:p w:rsidR="00372801" w:rsidRPr="00EC10B0" w:rsidRDefault="00372801" w:rsidP="0090233E">
            <w:pPr>
              <w:autoSpaceDE w:val="0"/>
              <w:autoSpaceDN w:val="0"/>
              <w:adjustRightInd w:val="0"/>
              <w:rPr>
                <w:rFonts w:cstheme="minorHAnsi"/>
                <w:color w:val="000000"/>
                <w:sz w:val="18"/>
                <w:szCs w:val="18"/>
              </w:rPr>
            </w:pPr>
            <w:r w:rsidRPr="00EC10B0">
              <w:rPr>
                <w:rFonts w:cstheme="minorHAnsi"/>
                <w:color w:val="000000"/>
                <w:sz w:val="18"/>
                <w:szCs w:val="18"/>
              </w:rPr>
              <w:t xml:space="preserve"> Le genera confianza</w:t>
            </w:r>
          </w:p>
        </w:tc>
        <w:tc>
          <w:tcPr>
            <w:tcW w:w="988" w:type="dxa"/>
          </w:tcPr>
          <w:p w:rsidR="00372801" w:rsidRDefault="00372801" w:rsidP="0090233E">
            <w:pPr>
              <w:pStyle w:val="Prrafodelista"/>
              <w:ind w:left="0"/>
              <w:rPr>
                <w:rFonts w:cs="Calibri"/>
                <w:color w:val="000000"/>
              </w:rPr>
            </w:pPr>
          </w:p>
        </w:tc>
        <w:tc>
          <w:tcPr>
            <w:tcW w:w="768" w:type="dxa"/>
          </w:tcPr>
          <w:p w:rsidR="00372801" w:rsidRDefault="00372801" w:rsidP="0090233E">
            <w:pPr>
              <w:pStyle w:val="Prrafodelista"/>
              <w:ind w:left="0"/>
              <w:rPr>
                <w:rFonts w:cs="Calibri"/>
                <w:color w:val="000000"/>
              </w:rPr>
            </w:pPr>
          </w:p>
        </w:tc>
        <w:tc>
          <w:tcPr>
            <w:tcW w:w="1134" w:type="dxa"/>
          </w:tcPr>
          <w:p w:rsidR="00372801" w:rsidRDefault="00372801" w:rsidP="0090233E">
            <w:pPr>
              <w:pStyle w:val="Prrafodelista"/>
              <w:ind w:left="0"/>
              <w:rPr>
                <w:rFonts w:cs="Calibri"/>
                <w:color w:val="000000"/>
              </w:rPr>
            </w:pPr>
          </w:p>
        </w:tc>
        <w:tc>
          <w:tcPr>
            <w:tcW w:w="1049" w:type="dxa"/>
          </w:tcPr>
          <w:p w:rsidR="00372801" w:rsidRDefault="00372801" w:rsidP="0090233E">
            <w:pPr>
              <w:pStyle w:val="Prrafodelista"/>
              <w:ind w:left="0"/>
              <w:rPr>
                <w:rFonts w:cs="Calibri"/>
                <w:color w:val="000000"/>
              </w:rPr>
            </w:pPr>
          </w:p>
        </w:tc>
        <w:tc>
          <w:tcPr>
            <w:tcW w:w="988" w:type="dxa"/>
          </w:tcPr>
          <w:p w:rsidR="00372801" w:rsidRDefault="00372801" w:rsidP="0090233E">
            <w:pPr>
              <w:pStyle w:val="Prrafodelista"/>
              <w:ind w:left="0"/>
              <w:rPr>
                <w:rFonts w:cs="Calibri"/>
                <w:color w:val="000000"/>
              </w:rPr>
            </w:pPr>
          </w:p>
        </w:tc>
      </w:tr>
      <w:tr w:rsidR="00372801" w:rsidTr="0090233E">
        <w:trPr>
          <w:trHeight w:val="219"/>
          <w:jc w:val="center"/>
        </w:trPr>
        <w:tc>
          <w:tcPr>
            <w:tcW w:w="478" w:type="dxa"/>
          </w:tcPr>
          <w:p w:rsidR="00372801" w:rsidRDefault="00372801" w:rsidP="00871971">
            <w:pPr>
              <w:pStyle w:val="Prrafodelista"/>
              <w:numPr>
                <w:ilvl w:val="0"/>
                <w:numId w:val="31"/>
              </w:numPr>
              <w:rPr>
                <w:rFonts w:cs="Calibri"/>
                <w:color w:val="000000"/>
              </w:rPr>
            </w:pPr>
          </w:p>
        </w:tc>
        <w:tc>
          <w:tcPr>
            <w:tcW w:w="4625" w:type="dxa"/>
          </w:tcPr>
          <w:p w:rsidR="00372801" w:rsidRPr="00EC10B0" w:rsidRDefault="00372801" w:rsidP="0090233E">
            <w:pPr>
              <w:autoSpaceDE w:val="0"/>
              <w:autoSpaceDN w:val="0"/>
              <w:adjustRightInd w:val="0"/>
              <w:rPr>
                <w:rFonts w:cstheme="minorHAnsi"/>
                <w:color w:val="000000"/>
                <w:sz w:val="18"/>
                <w:szCs w:val="18"/>
              </w:rPr>
            </w:pPr>
            <w:r w:rsidRPr="00EC10B0">
              <w:rPr>
                <w:rFonts w:cstheme="minorHAnsi"/>
                <w:color w:val="000000"/>
                <w:sz w:val="18"/>
                <w:szCs w:val="18"/>
              </w:rPr>
              <w:t>Es activo y energético</w:t>
            </w:r>
          </w:p>
        </w:tc>
        <w:tc>
          <w:tcPr>
            <w:tcW w:w="988" w:type="dxa"/>
          </w:tcPr>
          <w:p w:rsidR="00372801" w:rsidRDefault="00372801" w:rsidP="0090233E">
            <w:pPr>
              <w:pStyle w:val="Prrafodelista"/>
              <w:ind w:left="0"/>
              <w:rPr>
                <w:rFonts w:cs="Calibri"/>
                <w:color w:val="000000"/>
              </w:rPr>
            </w:pPr>
          </w:p>
        </w:tc>
        <w:tc>
          <w:tcPr>
            <w:tcW w:w="768" w:type="dxa"/>
          </w:tcPr>
          <w:p w:rsidR="00372801" w:rsidRDefault="00372801" w:rsidP="0090233E">
            <w:pPr>
              <w:pStyle w:val="Prrafodelista"/>
              <w:ind w:left="0"/>
              <w:rPr>
                <w:rFonts w:cs="Calibri"/>
                <w:color w:val="000000"/>
              </w:rPr>
            </w:pPr>
          </w:p>
        </w:tc>
        <w:tc>
          <w:tcPr>
            <w:tcW w:w="1134" w:type="dxa"/>
          </w:tcPr>
          <w:p w:rsidR="00372801" w:rsidRDefault="00372801" w:rsidP="0090233E">
            <w:pPr>
              <w:pStyle w:val="Prrafodelista"/>
              <w:ind w:left="0"/>
              <w:rPr>
                <w:rFonts w:cs="Calibri"/>
                <w:color w:val="000000"/>
              </w:rPr>
            </w:pPr>
          </w:p>
        </w:tc>
        <w:tc>
          <w:tcPr>
            <w:tcW w:w="1049" w:type="dxa"/>
          </w:tcPr>
          <w:p w:rsidR="00372801" w:rsidRDefault="00372801" w:rsidP="0090233E">
            <w:pPr>
              <w:pStyle w:val="Prrafodelista"/>
              <w:ind w:left="0"/>
              <w:rPr>
                <w:rFonts w:cs="Calibri"/>
                <w:color w:val="000000"/>
              </w:rPr>
            </w:pPr>
          </w:p>
        </w:tc>
        <w:tc>
          <w:tcPr>
            <w:tcW w:w="988" w:type="dxa"/>
          </w:tcPr>
          <w:p w:rsidR="00372801" w:rsidRDefault="00372801" w:rsidP="0090233E">
            <w:pPr>
              <w:pStyle w:val="Prrafodelista"/>
              <w:ind w:left="0"/>
              <w:rPr>
                <w:rFonts w:cs="Calibri"/>
                <w:color w:val="000000"/>
              </w:rPr>
            </w:pPr>
          </w:p>
        </w:tc>
      </w:tr>
      <w:tr w:rsidR="00372801" w:rsidTr="0090233E">
        <w:trPr>
          <w:trHeight w:val="219"/>
          <w:jc w:val="center"/>
        </w:trPr>
        <w:tc>
          <w:tcPr>
            <w:tcW w:w="478" w:type="dxa"/>
          </w:tcPr>
          <w:p w:rsidR="00372801" w:rsidRDefault="00372801" w:rsidP="00871971">
            <w:pPr>
              <w:pStyle w:val="Prrafodelista"/>
              <w:numPr>
                <w:ilvl w:val="0"/>
                <w:numId w:val="31"/>
              </w:numPr>
              <w:rPr>
                <w:rFonts w:cs="Calibri"/>
                <w:color w:val="000000"/>
              </w:rPr>
            </w:pPr>
          </w:p>
        </w:tc>
        <w:tc>
          <w:tcPr>
            <w:tcW w:w="4625" w:type="dxa"/>
          </w:tcPr>
          <w:p w:rsidR="00372801" w:rsidRPr="00EC10B0" w:rsidRDefault="00372801" w:rsidP="0090233E">
            <w:pPr>
              <w:autoSpaceDE w:val="0"/>
              <w:autoSpaceDN w:val="0"/>
              <w:adjustRightInd w:val="0"/>
              <w:rPr>
                <w:rFonts w:cstheme="minorHAnsi"/>
                <w:color w:val="000000"/>
                <w:sz w:val="18"/>
                <w:szCs w:val="18"/>
              </w:rPr>
            </w:pPr>
            <w:r w:rsidRPr="00EC10B0">
              <w:rPr>
                <w:rFonts w:cstheme="minorHAnsi"/>
                <w:sz w:val="18"/>
                <w:szCs w:val="18"/>
              </w:rPr>
              <w:t>Habilidad para ganar la confianza de otros</w:t>
            </w:r>
          </w:p>
        </w:tc>
        <w:tc>
          <w:tcPr>
            <w:tcW w:w="988" w:type="dxa"/>
          </w:tcPr>
          <w:p w:rsidR="00372801" w:rsidRDefault="00372801" w:rsidP="0090233E">
            <w:pPr>
              <w:pStyle w:val="Prrafodelista"/>
              <w:ind w:left="0"/>
              <w:rPr>
                <w:rFonts w:cs="Calibri"/>
                <w:color w:val="000000"/>
              </w:rPr>
            </w:pPr>
          </w:p>
        </w:tc>
        <w:tc>
          <w:tcPr>
            <w:tcW w:w="768" w:type="dxa"/>
          </w:tcPr>
          <w:p w:rsidR="00372801" w:rsidRDefault="00372801" w:rsidP="0090233E">
            <w:pPr>
              <w:pStyle w:val="Prrafodelista"/>
              <w:ind w:left="0"/>
              <w:rPr>
                <w:rFonts w:cs="Calibri"/>
                <w:color w:val="000000"/>
              </w:rPr>
            </w:pPr>
          </w:p>
        </w:tc>
        <w:tc>
          <w:tcPr>
            <w:tcW w:w="1134" w:type="dxa"/>
          </w:tcPr>
          <w:p w:rsidR="00372801" w:rsidRDefault="00372801" w:rsidP="0090233E">
            <w:pPr>
              <w:pStyle w:val="Prrafodelista"/>
              <w:ind w:left="0"/>
              <w:rPr>
                <w:rFonts w:cs="Calibri"/>
                <w:color w:val="000000"/>
              </w:rPr>
            </w:pPr>
          </w:p>
        </w:tc>
        <w:tc>
          <w:tcPr>
            <w:tcW w:w="1049" w:type="dxa"/>
          </w:tcPr>
          <w:p w:rsidR="00372801" w:rsidRDefault="00372801" w:rsidP="0090233E">
            <w:pPr>
              <w:pStyle w:val="Prrafodelista"/>
              <w:ind w:left="0"/>
              <w:rPr>
                <w:rFonts w:cs="Calibri"/>
                <w:color w:val="000000"/>
              </w:rPr>
            </w:pPr>
          </w:p>
        </w:tc>
        <w:tc>
          <w:tcPr>
            <w:tcW w:w="988" w:type="dxa"/>
          </w:tcPr>
          <w:p w:rsidR="00372801" w:rsidRDefault="00372801" w:rsidP="0090233E">
            <w:pPr>
              <w:pStyle w:val="Prrafodelista"/>
              <w:ind w:left="0"/>
              <w:rPr>
                <w:rFonts w:cs="Calibri"/>
                <w:color w:val="000000"/>
              </w:rPr>
            </w:pPr>
          </w:p>
        </w:tc>
      </w:tr>
    </w:tbl>
    <w:p w:rsidR="00372801" w:rsidRDefault="00372801" w:rsidP="00372801">
      <w:pPr>
        <w:jc w:val="both"/>
        <w:rPr>
          <w:sz w:val="10"/>
          <w:szCs w:val="10"/>
        </w:rPr>
      </w:pPr>
    </w:p>
    <w:p w:rsidR="00372801" w:rsidRDefault="00372801" w:rsidP="00372801">
      <w:pPr>
        <w:jc w:val="both"/>
        <w:rPr>
          <w:sz w:val="10"/>
          <w:szCs w:val="10"/>
        </w:rPr>
      </w:pPr>
    </w:p>
    <w:p w:rsidR="00372801" w:rsidRPr="00FC39D3" w:rsidRDefault="00372801" w:rsidP="00372801">
      <w:pPr>
        <w:jc w:val="both"/>
      </w:pPr>
    </w:p>
    <w:p w:rsidR="00372801" w:rsidRPr="00FC39D3" w:rsidRDefault="00372801" w:rsidP="00372801">
      <w:pPr>
        <w:jc w:val="both"/>
      </w:pPr>
    </w:p>
    <w:p w:rsidR="00372801" w:rsidRPr="00FC39D3" w:rsidRDefault="00372801" w:rsidP="00372801">
      <w:pPr>
        <w:jc w:val="both"/>
      </w:pPr>
    </w:p>
    <w:p w:rsidR="00372801" w:rsidRPr="00EC10B0" w:rsidRDefault="00372801" w:rsidP="00871971">
      <w:pPr>
        <w:pStyle w:val="Prrafodelista"/>
        <w:numPr>
          <w:ilvl w:val="0"/>
          <w:numId w:val="28"/>
        </w:numPr>
        <w:ind w:left="714" w:hanging="357"/>
        <w:jc w:val="both"/>
        <w:rPr>
          <w:b/>
          <w:sz w:val="20"/>
          <w:szCs w:val="20"/>
        </w:rPr>
      </w:pPr>
      <w:r w:rsidRPr="00EC10B0">
        <w:rPr>
          <w:b/>
          <w:sz w:val="20"/>
          <w:szCs w:val="20"/>
        </w:rPr>
        <w:t>En que radica la credibilidad y aceptación  de la población  frente al alcalde</w:t>
      </w:r>
    </w:p>
    <w:p w:rsidR="00372801" w:rsidRPr="003F6C0A" w:rsidRDefault="00372801" w:rsidP="00372801">
      <w:pPr>
        <w:jc w:val="both"/>
        <w:rPr>
          <w:sz w:val="10"/>
          <w:szCs w:val="10"/>
        </w:rPr>
      </w:pPr>
    </w:p>
    <w:tbl>
      <w:tblPr>
        <w:tblStyle w:val="Tablaconcuadrcula"/>
        <w:tblW w:w="0" w:type="auto"/>
        <w:jc w:val="center"/>
        <w:tblLook w:val="04A0" w:firstRow="1" w:lastRow="0" w:firstColumn="1" w:lastColumn="0" w:noHBand="0" w:noVBand="1"/>
      </w:tblPr>
      <w:tblGrid>
        <w:gridCol w:w="492"/>
        <w:gridCol w:w="4815"/>
        <w:gridCol w:w="855"/>
        <w:gridCol w:w="922"/>
      </w:tblGrid>
      <w:tr w:rsidR="00372801" w:rsidTr="0090233E">
        <w:trPr>
          <w:trHeight w:val="276"/>
          <w:jc w:val="center"/>
        </w:trPr>
        <w:tc>
          <w:tcPr>
            <w:tcW w:w="5307" w:type="dxa"/>
            <w:gridSpan w:val="2"/>
          </w:tcPr>
          <w:p w:rsidR="00372801" w:rsidRPr="00385151" w:rsidRDefault="00372801" w:rsidP="0090233E">
            <w:pPr>
              <w:jc w:val="center"/>
              <w:rPr>
                <w:rFonts w:ascii="Calibri" w:hAnsi="Calibri" w:cs="Calibri"/>
                <w:b/>
                <w:color w:val="000000"/>
              </w:rPr>
            </w:pPr>
            <w:r w:rsidRPr="00385151">
              <w:rPr>
                <w:rFonts w:ascii="Calibri" w:hAnsi="Calibri" w:cs="Calibri"/>
                <w:b/>
                <w:color w:val="000000"/>
              </w:rPr>
              <w:t>ATRIBUTOS</w:t>
            </w:r>
          </w:p>
        </w:tc>
        <w:tc>
          <w:tcPr>
            <w:tcW w:w="855" w:type="dxa"/>
          </w:tcPr>
          <w:p w:rsidR="00372801" w:rsidRDefault="00372801" w:rsidP="0090233E">
            <w:pPr>
              <w:pStyle w:val="Prrafodelista"/>
              <w:ind w:left="0"/>
              <w:rPr>
                <w:rFonts w:cs="Calibri"/>
                <w:color w:val="000000"/>
              </w:rPr>
            </w:pPr>
            <w:r>
              <w:rPr>
                <w:rFonts w:cs="Calibri"/>
                <w:color w:val="000000"/>
              </w:rPr>
              <w:t>SI</w:t>
            </w:r>
          </w:p>
        </w:tc>
        <w:tc>
          <w:tcPr>
            <w:tcW w:w="922" w:type="dxa"/>
          </w:tcPr>
          <w:p w:rsidR="00372801" w:rsidRDefault="00372801" w:rsidP="0090233E">
            <w:pPr>
              <w:pStyle w:val="Prrafodelista"/>
              <w:ind w:left="0"/>
              <w:rPr>
                <w:rFonts w:cs="Calibri"/>
                <w:color w:val="000000"/>
              </w:rPr>
            </w:pPr>
            <w:r>
              <w:rPr>
                <w:rFonts w:cs="Calibri"/>
                <w:color w:val="000000"/>
              </w:rPr>
              <w:t>NO</w:t>
            </w:r>
          </w:p>
        </w:tc>
      </w:tr>
      <w:tr w:rsidR="00372801" w:rsidTr="0090233E">
        <w:trPr>
          <w:trHeight w:val="276"/>
          <w:jc w:val="center"/>
        </w:trPr>
        <w:tc>
          <w:tcPr>
            <w:tcW w:w="492" w:type="dxa"/>
          </w:tcPr>
          <w:p w:rsidR="00372801" w:rsidRDefault="00372801" w:rsidP="00871971">
            <w:pPr>
              <w:pStyle w:val="Prrafodelista"/>
              <w:numPr>
                <w:ilvl w:val="0"/>
                <w:numId w:val="33"/>
              </w:numPr>
              <w:rPr>
                <w:rFonts w:cs="Calibri"/>
                <w:color w:val="000000"/>
              </w:rPr>
            </w:pPr>
          </w:p>
        </w:tc>
        <w:tc>
          <w:tcPr>
            <w:tcW w:w="4815" w:type="dxa"/>
          </w:tcPr>
          <w:p w:rsidR="00372801" w:rsidRPr="00EC10B0" w:rsidRDefault="00372801" w:rsidP="0090233E">
            <w:pPr>
              <w:autoSpaceDE w:val="0"/>
              <w:autoSpaceDN w:val="0"/>
              <w:adjustRightInd w:val="0"/>
              <w:rPr>
                <w:rFonts w:cstheme="minorHAnsi"/>
                <w:color w:val="000000"/>
                <w:sz w:val="18"/>
                <w:szCs w:val="18"/>
              </w:rPr>
            </w:pPr>
            <w:r w:rsidRPr="00EC10B0">
              <w:rPr>
                <w:rFonts w:cstheme="minorHAnsi"/>
                <w:color w:val="000000"/>
                <w:sz w:val="18"/>
                <w:szCs w:val="18"/>
              </w:rPr>
              <w:t>En su honestidad</w:t>
            </w:r>
          </w:p>
        </w:tc>
        <w:tc>
          <w:tcPr>
            <w:tcW w:w="855" w:type="dxa"/>
          </w:tcPr>
          <w:p w:rsidR="00372801" w:rsidRDefault="00372801" w:rsidP="0090233E">
            <w:pPr>
              <w:pStyle w:val="Prrafodelista"/>
              <w:ind w:left="0"/>
              <w:rPr>
                <w:rFonts w:cs="Calibri"/>
                <w:color w:val="000000"/>
              </w:rPr>
            </w:pPr>
          </w:p>
        </w:tc>
        <w:tc>
          <w:tcPr>
            <w:tcW w:w="922" w:type="dxa"/>
          </w:tcPr>
          <w:p w:rsidR="00372801" w:rsidRDefault="00372801" w:rsidP="0090233E">
            <w:pPr>
              <w:pStyle w:val="Prrafodelista"/>
              <w:ind w:left="0"/>
              <w:rPr>
                <w:rFonts w:cs="Calibri"/>
                <w:color w:val="000000"/>
              </w:rPr>
            </w:pPr>
          </w:p>
        </w:tc>
      </w:tr>
      <w:tr w:rsidR="00372801" w:rsidTr="0090233E">
        <w:trPr>
          <w:trHeight w:val="192"/>
          <w:jc w:val="center"/>
        </w:trPr>
        <w:tc>
          <w:tcPr>
            <w:tcW w:w="492" w:type="dxa"/>
          </w:tcPr>
          <w:p w:rsidR="00372801" w:rsidRDefault="00372801" w:rsidP="00871971">
            <w:pPr>
              <w:pStyle w:val="Prrafodelista"/>
              <w:numPr>
                <w:ilvl w:val="0"/>
                <w:numId w:val="33"/>
              </w:numPr>
              <w:rPr>
                <w:rFonts w:cs="Calibri"/>
                <w:color w:val="000000"/>
              </w:rPr>
            </w:pPr>
          </w:p>
        </w:tc>
        <w:tc>
          <w:tcPr>
            <w:tcW w:w="4815" w:type="dxa"/>
          </w:tcPr>
          <w:p w:rsidR="00372801" w:rsidRPr="00EC10B0" w:rsidRDefault="00372801" w:rsidP="0090233E">
            <w:pPr>
              <w:autoSpaceDE w:val="0"/>
              <w:autoSpaceDN w:val="0"/>
              <w:adjustRightInd w:val="0"/>
              <w:rPr>
                <w:rFonts w:cstheme="minorHAnsi"/>
                <w:color w:val="000000"/>
                <w:sz w:val="18"/>
                <w:szCs w:val="18"/>
              </w:rPr>
            </w:pPr>
            <w:r w:rsidRPr="00EC10B0">
              <w:rPr>
                <w:rFonts w:cstheme="minorHAnsi"/>
                <w:color w:val="000000"/>
                <w:sz w:val="18"/>
                <w:szCs w:val="18"/>
              </w:rPr>
              <w:t>En el buen uso de los recursos de la municipalidad</w:t>
            </w:r>
          </w:p>
        </w:tc>
        <w:tc>
          <w:tcPr>
            <w:tcW w:w="855" w:type="dxa"/>
          </w:tcPr>
          <w:p w:rsidR="00372801" w:rsidRDefault="00372801" w:rsidP="0090233E">
            <w:pPr>
              <w:pStyle w:val="Prrafodelista"/>
              <w:ind w:left="0"/>
              <w:rPr>
                <w:rFonts w:cs="Calibri"/>
                <w:color w:val="000000"/>
              </w:rPr>
            </w:pPr>
          </w:p>
        </w:tc>
        <w:tc>
          <w:tcPr>
            <w:tcW w:w="922" w:type="dxa"/>
          </w:tcPr>
          <w:p w:rsidR="00372801" w:rsidRDefault="00372801" w:rsidP="0090233E">
            <w:pPr>
              <w:pStyle w:val="Prrafodelista"/>
              <w:ind w:left="0"/>
              <w:rPr>
                <w:rFonts w:cs="Calibri"/>
                <w:color w:val="000000"/>
              </w:rPr>
            </w:pPr>
          </w:p>
        </w:tc>
      </w:tr>
      <w:tr w:rsidR="00372801" w:rsidTr="0090233E">
        <w:trPr>
          <w:trHeight w:val="200"/>
          <w:jc w:val="center"/>
        </w:trPr>
        <w:tc>
          <w:tcPr>
            <w:tcW w:w="492" w:type="dxa"/>
          </w:tcPr>
          <w:p w:rsidR="00372801" w:rsidRDefault="00372801" w:rsidP="00871971">
            <w:pPr>
              <w:pStyle w:val="Prrafodelista"/>
              <w:numPr>
                <w:ilvl w:val="0"/>
                <w:numId w:val="33"/>
              </w:numPr>
              <w:rPr>
                <w:rFonts w:cs="Calibri"/>
                <w:color w:val="000000"/>
              </w:rPr>
            </w:pPr>
          </w:p>
        </w:tc>
        <w:tc>
          <w:tcPr>
            <w:tcW w:w="4815" w:type="dxa"/>
          </w:tcPr>
          <w:p w:rsidR="00372801" w:rsidRPr="00EC10B0" w:rsidRDefault="00372801" w:rsidP="0090233E">
            <w:pPr>
              <w:autoSpaceDE w:val="0"/>
              <w:autoSpaceDN w:val="0"/>
              <w:adjustRightInd w:val="0"/>
              <w:rPr>
                <w:rFonts w:cstheme="minorHAnsi"/>
                <w:color w:val="000000"/>
                <w:sz w:val="18"/>
                <w:szCs w:val="18"/>
              </w:rPr>
            </w:pPr>
            <w:r w:rsidRPr="00EC10B0">
              <w:rPr>
                <w:rFonts w:cstheme="minorHAnsi"/>
                <w:color w:val="000000"/>
                <w:sz w:val="18"/>
                <w:szCs w:val="18"/>
              </w:rPr>
              <w:t>En el trabajo que desempeña</w:t>
            </w:r>
          </w:p>
        </w:tc>
        <w:tc>
          <w:tcPr>
            <w:tcW w:w="855" w:type="dxa"/>
          </w:tcPr>
          <w:p w:rsidR="00372801" w:rsidRDefault="00372801" w:rsidP="0090233E">
            <w:pPr>
              <w:pStyle w:val="Prrafodelista"/>
              <w:ind w:left="0"/>
              <w:rPr>
                <w:rFonts w:cs="Calibri"/>
                <w:color w:val="000000"/>
              </w:rPr>
            </w:pPr>
          </w:p>
        </w:tc>
        <w:tc>
          <w:tcPr>
            <w:tcW w:w="922" w:type="dxa"/>
          </w:tcPr>
          <w:p w:rsidR="00372801" w:rsidRDefault="00372801" w:rsidP="0090233E">
            <w:pPr>
              <w:pStyle w:val="Prrafodelista"/>
              <w:ind w:left="0"/>
              <w:rPr>
                <w:rFonts w:cs="Calibri"/>
                <w:color w:val="000000"/>
              </w:rPr>
            </w:pPr>
          </w:p>
        </w:tc>
      </w:tr>
      <w:tr w:rsidR="00372801" w:rsidTr="0090233E">
        <w:trPr>
          <w:trHeight w:val="200"/>
          <w:jc w:val="center"/>
        </w:trPr>
        <w:tc>
          <w:tcPr>
            <w:tcW w:w="492" w:type="dxa"/>
          </w:tcPr>
          <w:p w:rsidR="00372801" w:rsidRDefault="00372801" w:rsidP="00871971">
            <w:pPr>
              <w:pStyle w:val="Prrafodelista"/>
              <w:numPr>
                <w:ilvl w:val="0"/>
                <w:numId w:val="33"/>
              </w:numPr>
              <w:rPr>
                <w:rFonts w:cs="Calibri"/>
                <w:color w:val="000000"/>
              </w:rPr>
            </w:pPr>
          </w:p>
        </w:tc>
        <w:tc>
          <w:tcPr>
            <w:tcW w:w="4815" w:type="dxa"/>
          </w:tcPr>
          <w:p w:rsidR="00372801" w:rsidRPr="00EC10B0" w:rsidRDefault="00372801" w:rsidP="0090233E">
            <w:pPr>
              <w:autoSpaceDE w:val="0"/>
              <w:autoSpaceDN w:val="0"/>
              <w:adjustRightInd w:val="0"/>
              <w:rPr>
                <w:rFonts w:cstheme="minorHAnsi"/>
                <w:color w:val="000000"/>
                <w:sz w:val="18"/>
                <w:szCs w:val="18"/>
              </w:rPr>
            </w:pPr>
            <w:r w:rsidRPr="00EC10B0">
              <w:rPr>
                <w:rFonts w:cstheme="minorHAnsi"/>
                <w:color w:val="000000"/>
                <w:sz w:val="18"/>
                <w:szCs w:val="18"/>
              </w:rPr>
              <w:t>En la confianza que emana de su persona</w:t>
            </w:r>
          </w:p>
        </w:tc>
        <w:tc>
          <w:tcPr>
            <w:tcW w:w="855" w:type="dxa"/>
          </w:tcPr>
          <w:p w:rsidR="00372801" w:rsidRDefault="00372801" w:rsidP="0090233E">
            <w:pPr>
              <w:pStyle w:val="Prrafodelista"/>
              <w:ind w:left="0"/>
              <w:rPr>
                <w:rFonts w:cs="Calibri"/>
                <w:color w:val="000000"/>
              </w:rPr>
            </w:pPr>
          </w:p>
        </w:tc>
        <w:tc>
          <w:tcPr>
            <w:tcW w:w="922" w:type="dxa"/>
          </w:tcPr>
          <w:p w:rsidR="00372801" w:rsidRDefault="00372801" w:rsidP="0090233E">
            <w:pPr>
              <w:pStyle w:val="Prrafodelista"/>
              <w:ind w:left="0"/>
              <w:rPr>
                <w:rFonts w:cs="Calibri"/>
                <w:color w:val="000000"/>
              </w:rPr>
            </w:pPr>
          </w:p>
        </w:tc>
      </w:tr>
      <w:tr w:rsidR="00372801" w:rsidTr="0090233E">
        <w:trPr>
          <w:trHeight w:val="254"/>
          <w:jc w:val="center"/>
        </w:trPr>
        <w:tc>
          <w:tcPr>
            <w:tcW w:w="492" w:type="dxa"/>
          </w:tcPr>
          <w:p w:rsidR="00372801" w:rsidRDefault="00372801" w:rsidP="00871971">
            <w:pPr>
              <w:pStyle w:val="Prrafodelista"/>
              <w:numPr>
                <w:ilvl w:val="0"/>
                <w:numId w:val="33"/>
              </w:numPr>
              <w:rPr>
                <w:rFonts w:cs="Calibri"/>
                <w:color w:val="000000"/>
              </w:rPr>
            </w:pPr>
          </w:p>
        </w:tc>
        <w:tc>
          <w:tcPr>
            <w:tcW w:w="4815" w:type="dxa"/>
          </w:tcPr>
          <w:p w:rsidR="00372801" w:rsidRPr="00EC10B0" w:rsidRDefault="00372801" w:rsidP="0090233E">
            <w:pPr>
              <w:autoSpaceDE w:val="0"/>
              <w:autoSpaceDN w:val="0"/>
              <w:adjustRightInd w:val="0"/>
              <w:rPr>
                <w:rFonts w:cstheme="minorHAnsi"/>
                <w:color w:val="000000"/>
                <w:sz w:val="18"/>
                <w:szCs w:val="18"/>
              </w:rPr>
            </w:pPr>
            <w:r w:rsidRPr="00EC10B0">
              <w:rPr>
                <w:rFonts w:cstheme="minorHAnsi"/>
                <w:color w:val="000000"/>
                <w:sz w:val="18"/>
                <w:szCs w:val="18"/>
              </w:rPr>
              <w:t>En saber escuchar a la población</w:t>
            </w:r>
          </w:p>
        </w:tc>
        <w:tc>
          <w:tcPr>
            <w:tcW w:w="855" w:type="dxa"/>
          </w:tcPr>
          <w:p w:rsidR="00372801" w:rsidRDefault="00372801" w:rsidP="0090233E">
            <w:pPr>
              <w:pStyle w:val="Prrafodelista"/>
              <w:ind w:left="0"/>
              <w:rPr>
                <w:rFonts w:cs="Calibri"/>
                <w:color w:val="000000"/>
              </w:rPr>
            </w:pPr>
          </w:p>
        </w:tc>
        <w:tc>
          <w:tcPr>
            <w:tcW w:w="922" w:type="dxa"/>
          </w:tcPr>
          <w:p w:rsidR="00372801" w:rsidRDefault="00372801" w:rsidP="0090233E">
            <w:pPr>
              <w:pStyle w:val="Prrafodelista"/>
              <w:ind w:left="0"/>
              <w:rPr>
                <w:rFonts w:cs="Calibri"/>
                <w:color w:val="000000"/>
              </w:rPr>
            </w:pPr>
          </w:p>
        </w:tc>
      </w:tr>
      <w:tr w:rsidR="00372801" w:rsidTr="0090233E">
        <w:trPr>
          <w:trHeight w:val="390"/>
          <w:jc w:val="center"/>
        </w:trPr>
        <w:tc>
          <w:tcPr>
            <w:tcW w:w="492" w:type="dxa"/>
          </w:tcPr>
          <w:p w:rsidR="00372801" w:rsidRDefault="00372801" w:rsidP="00871971">
            <w:pPr>
              <w:pStyle w:val="Prrafodelista"/>
              <w:numPr>
                <w:ilvl w:val="0"/>
                <w:numId w:val="33"/>
              </w:numPr>
              <w:rPr>
                <w:rFonts w:cs="Calibri"/>
                <w:color w:val="000000"/>
              </w:rPr>
            </w:pPr>
          </w:p>
        </w:tc>
        <w:tc>
          <w:tcPr>
            <w:tcW w:w="4815" w:type="dxa"/>
          </w:tcPr>
          <w:p w:rsidR="00372801" w:rsidRPr="00EC10B0" w:rsidRDefault="00372801" w:rsidP="0090233E">
            <w:pPr>
              <w:autoSpaceDE w:val="0"/>
              <w:autoSpaceDN w:val="0"/>
              <w:adjustRightInd w:val="0"/>
              <w:rPr>
                <w:rFonts w:cstheme="minorHAnsi"/>
                <w:color w:val="000000"/>
                <w:sz w:val="18"/>
                <w:szCs w:val="18"/>
              </w:rPr>
            </w:pPr>
            <w:r>
              <w:rPr>
                <w:rFonts w:cstheme="minorHAnsi"/>
                <w:color w:val="000000"/>
                <w:sz w:val="18"/>
                <w:szCs w:val="18"/>
              </w:rPr>
              <w:t xml:space="preserve">Otro: </w:t>
            </w:r>
          </w:p>
        </w:tc>
        <w:tc>
          <w:tcPr>
            <w:tcW w:w="855" w:type="dxa"/>
          </w:tcPr>
          <w:p w:rsidR="00372801" w:rsidRDefault="00372801" w:rsidP="0090233E">
            <w:pPr>
              <w:pStyle w:val="Prrafodelista"/>
              <w:ind w:left="0"/>
              <w:rPr>
                <w:rFonts w:cs="Calibri"/>
                <w:color w:val="000000"/>
              </w:rPr>
            </w:pPr>
          </w:p>
        </w:tc>
        <w:tc>
          <w:tcPr>
            <w:tcW w:w="922" w:type="dxa"/>
          </w:tcPr>
          <w:p w:rsidR="00372801" w:rsidRDefault="00372801" w:rsidP="0090233E">
            <w:pPr>
              <w:pStyle w:val="Prrafodelista"/>
              <w:ind w:left="0"/>
              <w:rPr>
                <w:rFonts w:cs="Calibri"/>
                <w:color w:val="000000"/>
              </w:rPr>
            </w:pPr>
          </w:p>
        </w:tc>
      </w:tr>
    </w:tbl>
    <w:p w:rsidR="00372801" w:rsidRDefault="00372801" w:rsidP="00372801">
      <w:pPr>
        <w:jc w:val="both"/>
        <w:rPr>
          <w:sz w:val="10"/>
          <w:szCs w:val="10"/>
        </w:rPr>
      </w:pPr>
    </w:p>
    <w:p w:rsidR="00372801" w:rsidRDefault="00372801" w:rsidP="00372801">
      <w:pPr>
        <w:jc w:val="both"/>
        <w:rPr>
          <w:sz w:val="10"/>
          <w:szCs w:val="10"/>
        </w:rPr>
      </w:pPr>
    </w:p>
    <w:p w:rsidR="00372801" w:rsidRDefault="00372801" w:rsidP="00871971">
      <w:pPr>
        <w:pStyle w:val="Prrafodelista"/>
        <w:numPr>
          <w:ilvl w:val="0"/>
          <w:numId w:val="27"/>
        </w:numPr>
        <w:spacing w:after="200" w:line="276" w:lineRule="auto"/>
        <w:rPr>
          <w:b/>
        </w:rPr>
      </w:pPr>
      <w:r>
        <w:rPr>
          <w:b/>
        </w:rPr>
        <w:t xml:space="preserve">FACTOR  DESARROLLO  LOCAL </w:t>
      </w:r>
    </w:p>
    <w:p w:rsidR="00372801" w:rsidRDefault="00372801" w:rsidP="00871971">
      <w:pPr>
        <w:pStyle w:val="Prrafodelista"/>
        <w:numPr>
          <w:ilvl w:val="0"/>
          <w:numId w:val="28"/>
        </w:numPr>
        <w:ind w:left="714" w:hanging="357"/>
        <w:jc w:val="both"/>
        <w:rPr>
          <w:rFonts w:cs="Calibri"/>
        </w:rPr>
      </w:pPr>
      <w:r w:rsidRPr="00E81FE9">
        <w:rPr>
          <w:b/>
          <w:sz w:val="20"/>
          <w:szCs w:val="20"/>
        </w:rPr>
        <w:t>En</w:t>
      </w:r>
      <w:r>
        <w:t xml:space="preserve"> relación al desarrollo local  en el territorio municipal. ¿ Cómo evalúa la gestión  del gobierno municipal en las siguientes funciones:  </w:t>
      </w:r>
      <w:r>
        <w:rPr>
          <w:rFonts w:cs="Calibri"/>
        </w:rPr>
        <w:t xml:space="preserve">De acuerdo a opinión marque  en base a la escala:  </w:t>
      </w:r>
    </w:p>
    <w:tbl>
      <w:tblPr>
        <w:tblStyle w:val="Tablaconcuadrcula"/>
        <w:tblW w:w="9499" w:type="dxa"/>
        <w:tblInd w:w="390" w:type="dxa"/>
        <w:tblLayout w:type="fixed"/>
        <w:tblLook w:val="04A0" w:firstRow="1" w:lastRow="0" w:firstColumn="1" w:lastColumn="0" w:noHBand="0" w:noVBand="1"/>
      </w:tblPr>
      <w:tblGrid>
        <w:gridCol w:w="427"/>
        <w:gridCol w:w="4133"/>
        <w:gridCol w:w="828"/>
        <w:gridCol w:w="851"/>
        <w:gridCol w:w="1276"/>
        <w:gridCol w:w="992"/>
        <w:gridCol w:w="992"/>
      </w:tblGrid>
      <w:tr w:rsidR="00372801" w:rsidTr="0090233E">
        <w:trPr>
          <w:trHeight w:val="233"/>
        </w:trPr>
        <w:tc>
          <w:tcPr>
            <w:tcW w:w="4560" w:type="dxa"/>
            <w:gridSpan w:val="2"/>
          </w:tcPr>
          <w:p w:rsidR="00372801" w:rsidRPr="00B6090E" w:rsidRDefault="00372801" w:rsidP="0090233E">
            <w:pPr>
              <w:rPr>
                <w:rFonts w:ascii="Calibri" w:hAnsi="Calibri" w:cs="Calibri"/>
                <w:color w:val="000000"/>
              </w:rPr>
            </w:pPr>
            <w:r>
              <w:rPr>
                <w:rFonts w:ascii="Calibri" w:hAnsi="Calibri" w:cs="Calibri"/>
                <w:color w:val="000000"/>
              </w:rPr>
              <w:t xml:space="preserve">Funciones </w:t>
            </w:r>
          </w:p>
        </w:tc>
        <w:tc>
          <w:tcPr>
            <w:tcW w:w="828" w:type="dxa"/>
          </w:tcPr>
          <w:p w:rsidR="00372801" w:rsidRPr="003F6C0A" w:rsidRDefault="00372801" w:rsidP="0090233E">
            <w:pPr>
              <w:jc w:val="center"/>
              <w:rPr>
                <w:rFonts w:ascii="Calibri" w:hAnsi="Calibri" w:cs="Calibri"/>
                <w:b/>
                <w:bCs/>
                <w:color w:val="000000"/>
                <w:sz w:val="16"/>
                <w:szCs w:val="16"/>
              </w:rPr>
            </w:pPr>
            <w:r w:rsidRPr="00B51B3C">
              <w:rPr>
                <w:rFonts w:ascii="Calibri" w:hAnsi="Calibri" w:cs="Calibri"/>
                <w:b/>
                <w:bCs/>
                <w:color w:val="000000"/>
                <w:sz w:val="16"/>
                <w:szCs w:val="16"/>
              </w:rPr>
              <w:t>Totalmente de acuerdo</w:t>
            </w:r>
          </w:p>
        </w:tc>
        <w:tc>
          <w:tcPr>
            <w:tcW w:w="851" w:type="dxa"/>
            <w:vAlign w:val="center"/>
          </w:tcPr>
          <w:p w:rsidR="00372801" w:rsidRDefault="00372801" w:rsidP="0090233E">
            <w:pPr>
              <w:jc w:val="center"/>
              <w:rPr>
                <w:rFonts w:ascii="Calibri" w:hAnsi="Calibri" w:cs="Calibri"/>
                <w:b/>
                <w:bCs/>
                <w:color w:val="000000"/>
                <w:sz w:val="16"/>
                <w:szCs w:val="16"/>
              </w:rPr>
            </w:pPr>
            <w:r>
              <w:rPr>
                <w:rFonts w:ascii="Calibri" w:hAnsi="Calibri" w:cs="Calibri"/>
                <w:b/>
                <w:bCs/>
                <w:color w:val="000000"/>
                <w:sz w:val="16"/>
                <w:szCs w:val="16"/>
              </w:rPr>
              <w:t>De acuerdo</w:t>
            </w:r>
          </w:p>
        </w:tc>
        <w:tc>
          <w:tcPr>
            <w:tcW w:w="1276" w:type="dxa"/>
            <w:vAlign w:val="bottom"/>
          </w:tcPr>
          <w:p w:rsidR="00372801" w:rsidRDefault="00372801" w:rsidP="0090233E">
            <w:pPr>
              <w:jc w:val="center"/>
              <w:rPr>
                <w:rFonts w:ascii="Calibri" w:hAnsi="Calibri" w:cs="Calibri"/>
                <w:b/>
                <w:bCs/>
                <w:color w:val="000000"/>
                <w:sz w:val="16"/>
                <w:szCs w:val="16"/>
              </w:rPr>
            </w:pPr>
            <w:r>
              <w:rPr>
                <w:rFonts w:ascii="Calibri" w:hAnsi="Calibri" w:cs="Calibri"/>
                <w:b/>
                <w:bCs/>
                <w:color w:val="000000"/>
                <w:sz w:val="16"/>
                <w:szCs w:val="16"/>
              </w:rPr>
              <w:t>Ni de acuerdo ni en desacuerdo</w:t>
            </w:r>
          </w:p>
        </w:tc>
        <w:tc>
          <w:tcPr>
            <w:tcW w:w="992" w:type="dxa"/>
            <w:vAlign w:val="center"/>
          </w:tcPr>
          <w:p w:rsidR="00372801" w:rsidRDefault="00372801" w:rsidP="0090233E">
            <w:pPr>
              <w:jc w:val="center"/>
              <w:rPr>
                <w:rFonts w:ascii="Calibri" w:hAnsi="Calibri" w:cs="Calibri"/>
                <w:b/>
                <w:bCs/>
                <w:color w:val="000000"/>
                <w:sz w:val="16"/>
                <w:szCs w:val="16"/>
              </w:rPr>
            </w:pPr>
            <w:r>
              <w:rPr>
                <w:rFonts w:ascii="Calibri" w:hAnsi="Calibri" w:cs="Calibri"/>
                <w:b/>
                <w:bCs/>
                <w:color w:val="000000"/>
                <w:sz w:val="16"/>
                <w:szCs w:val="16"/>
              </w:rPr>
              <w:t>En desacuerdo</w:t>
            </w:r>
          </w:p>
        </w:tc>
        <w:tc>
          <w:tcPr>
            <w:tcW w:w="992" w:type="dxa"/>
            <w:vAlign w:val="center"/>
          </w:tcPr>
          <w:p w:rsidR="00372801" w:rsidRDefault="00372801" w:rsidP="0090233E">
            <w:pPr>
              <w:jc w:val="center"/>
              <w:rPr>
                <w:rFonts w:ascii="Calibri" w:hAnsi="Calibri" w:cs="Calibri"/>
                <w:b/>
                <w:bCs/>
                <w:color w:val="000000"/>
                <w:sz w:val="16"/>
                <w:szCs w:val="16"/>
              </w:rPr>
            </w:pPr>
            <w:r>
              <w:rPr>
                <w:rFonts w:ascii="Calibri" w:hAnsi="Calibri" w:cs="Calibri"/>
                <w:b/>
                <w:bCs/>
                <w:color w:val="000000"/>
                <w:sz w:val="16"/>
                <w:szCs w:val="16"/>
              </w:rPr>
              <w:t>Totalmente en desacuerdo</w:t>
            </w:r>
          </w:p>
        </w:tc>
      </w:tr>
      <w:tr w:rsidR="00372801" w:rsidRPr="0019344D" w:rsidTr="0090233E">
        <w:trPr>
          <w:trHeight w:val="314"/>
        </w:trPr>
        <w:tc>
          <w:tcPr>
            <w:tcW w:w="427" w:type="dxa"/>
          </w:tcPr>
          <w:p w:rsidR="00372801" w:rsidRDefault="00372801" w:rsidP="00871971">
            <w:pPr>
              <w:pStyle w:val="Prrafodelista"/>
              <w:numPr>
                <w:ilvl w:val="0"/>
                <w:numId w:val="34"/>
              </w:numPr>
              <w:spacing w:line="360" w:lineRule="auto"/>
              <w:rPr>
                <w:rFonts w:cs="Calibri"/>
                <w:color w:val="000000"/>
              </w:rPr>
            </w:pPr>
          </w:p>
        </w:tc>
        <w:tc>
          <w:tcPr>
            <w:tcW w:w="4133" w:type="dxa"/>
          </w:tcPr>
          <w:p w:rsidR="00372801" w:rsidRPr="00E81FE9" w:rsidRDefault="00372801" w:rsidP="0090233E">
            <w:pPr>
              <w:autoSpaceDE w:val="0"/>
              <w:autoSpaceDN w:val="0"/>
              <w:adjustRightInd w:val="0"/>
              <w:rPr>
                <w:rFonts w:cstheme="minorHAnsi"/>
                <w:color w:val="000000"/>
                <w:sz w:val="18"/>
                <w:szCs w:val="18"/>
              </w:rPr>
            </w:pPr>
            <w:r w:rsidRPr="00E81FE9">
              <w:rPr>
                <w:rFonts w:cstheme="minorHAnsi"/>
                <w:color w:val="000000"/>
                <w:sz w:val="18"/>
                <w:szCs w:val="18"/>
              </w:rPr>
              <w:t xml:space="preserve">Mejorar la infraestructura (calles, parques, locales públicos) </w:t>
            </w:r>
          </w:p>
        </w:tc>
        <w:tc>
          <w:tcPr>
            <w:tcW w:w="828" w:type="dxa"/>
          </w:tcPr>
          <w:p w:rsidR="00372801" w:rsidRDefault="00372801" w:rsidP="0090233E">
            <w:pPr>
              <w:pStyle w:val="Prrafodelista"/>
              <w:ind w:left="0"/>
              <w:rPr>
                <w:rFonts w:cs="Calibri"/>
                <w:color w:val="000000"/>
              </w:rPr>
            </w:pPr>
          </w:p>
        </w:tc>
        <w:tc>
          <w:tcPr>
            <w:tcW w:w="851" w:type="dxa"/>
          </w:tcPr>
          <w:p w:rsidR="00372801" w:rsidRDefault="00372801" w:rsidP="0090233E">
            <w:pPr>
              <w:pStyle w:val="Prrafodelista"/>
              <w:ind w:left="0"/>
              <w:rPr>
                <w:rFonts w:cs="Calibri"/>
                <w:color w:val="000000"/>
              </w:rPr>
            </w:pPr>
          </w:p>
        </w:tc>
        <w:tc>
          <w:tcPr>
            <w:tcW w:w="1276"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r>
      <w:tr w:rsidR="00372801" w:rsidRPr="0019344D" w:rsidTr="0090233E">
        <w:trPr>
          <w:trHeight w:val="162"/>
        </w:trPr>
        <w:tc>
          <w:tcPr>
            <w:tcW w:w="427" w:type="dxa"/>
          </w:tcPr>
          <w:p w:rsidR="00372801" w:rsidRDefault="00372801" w:rsidP="00871971">
            <w:pPr>
              <w:pStyle w:val="Prrafodelista"/>
              <w:numPr>
                <w:ilvl w:val="0"/>
                <w:numId w:val="34"/>
              </w:numPr>
              <w:spacing w:line="360" w:lineRule="auto"/>
              <w:rPr>
                <w:rFonts w:cs="Calibri"/>
                <w:color w:val="000000"/>
              </w:rPr>
            </w:pPr>
          </w:p>
        </w:tc>
        <w:tc>
          <w:tcPr>
            <w:tcW w:w="4133" w:type="dxa"/>
          </w:tcPr>
          <w:p w:rsidR="00372801" w:rsidRPr="00E81FE9" w:rsidRDefault="00372801" w:rsidP="0090233E">
            <w:pPr>
              <w:autoSpaceDE w:val="0"/>
              <w:autoSpaceDN w:val="0"/>
              <w:adjustRightInd w:val="0"/>
              <w:rPr>
                <w:rFonts w:cstheme="minorHAnsi"/>
                <w:color w:val="000000"/>
                <w:sz w:val="18"/>
                <w:szCs w:val="18"/>
              </w:rPr>
            </w:pPr>
            <w:r w:rsidRPr="00E81FE9">
              <w:rPr>
                <w:rFonts w:cstheme="minorHAnsi"/>
                <w:color w:val="000000"/>
                <w:sz w:val="18"/>
                <w:szCs w:val="18"/>
              </w:rPr>
              <w:t>Mejorar la calidad de los servicios públicos</w:t>
            </w:r>
          </w:p>
        </w:tc>
        <w:tc>
          <w:tcPr>
            <w:tcW w:w="828" w:type="dxa"/>
          </w:tcPr>
          <w:p w:rsidR="00372801" w:rsidRDefault="00372801" w:rsidP="0090233E">
            <w:pPr>
              <w:pStyle w:val="Prrafodelista"/>
              <w:ind w:left="0"/>
              <w:rPr>
                <w:rFonts w:cs="Calibri"/>
                <w:color w:val="000000"/>
              </w:rPr>
            </w:pPr>
          </w:p>
        </w:tc>
        <w:tc>
          <w:tcPr>
            <w:tcW w:w="851" w:type="dxa"/>
          </w:tcPr>
          <w:p w:rsidR="00372801" w:rsidRDefault="00372801" w:rsidP="0090233E">
            <w:pPr>
              <w:pStyle w:val="Prrafodelista"/>
              <w:ind w:left="0"/>
              <w:rPr>
                <w:rFonts w:cs="Calibri"/>
                <w:color w:val="000000"/>
              </w:rPr>
            </w:pPr>
          </w:p>
        </w:tc>
        <w:tc>
          <w:tcPr>
            <w:tcW w:w="1276"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r>
      <w:tr w:rsidR="00372801" w:rsidRPr="0019344D" w:rsidTr="0090233E">
        <w:trPr>
          <w:trHeight w:val="172"/>
        </w:trPr>
        <w:tc>
          <w:tcPr>
            <w:tcW w:w="427" w:type="dxa"/>
          </w:tcPr>
          <w:p w:rsidR="00372801" w:rsidRDefault="00372801" w:rsidP="00871971">
            <w:pPr>
              <w:pStyle w:val="Prrafodelista"/>
              <w:numPr>
                <w:ilvl w:val="0"/>
                <w:numId w:val="34"/>
              </w:numPr>
              <w:spacing w:line="360" w:lineRule="auto"/>
              <w:rPr>
                <w:rFonts w:cs="Calibri"/>
                <w:color w:val="000000"/>
              </w:rPr>
            </w:pPr>
          </w:p>
        </w:tc>
        <w:tc>
          <w:tcPr>
            <w:tcW w:w="4133" w:type="dxa"/>
          </w:tcPr>
          <w:p w:rsidR="00372801" w:rsidRPr="00E81FE9" w:rsidRDefault="00372801" w:rsidP="0090233E">
            <w:pPr>
              <w:autoSpaceDE w:val="0"/>
              <w:autoSpaceDN w:val="0"/>
              <w:adjustRightInd w:val="0"/>
              <w:rPr>
                <w:rFonts w:cstheme="minorHAnsi"/>
                <w:color w:val="000000"/>
                <w:sz w:val="18"/>
                <w:szCs w:val="18"/>
              </w:rPr>
            </w:pPr>
            <w:r w:rsidRPr="00E81FE9">
              <w:rPr>
                <w:rFonts w:cstheme="minorHAnsi"/>
                <w:color w:val="000000"/>
                <w:sz w:val="18"/>
                <w:szCs w:val="18"/>
              </w:rPr>
              <w:t xml:space="preserve">Invertir en salud, educación y vivienda </w:t>
            </w:r>
          </w:p>
        </w:tc>
        <w:tc>
          <w:tcPr>
            <w:tcW w:w="828" w:type="dxa"/>
          </w:tcPr>
          <w:p w:rsidR="00372801" w:rsidRDefault="00372801" w:rsidP="0090233E">
            <w:pPr>
              <w:pStyle w:val="Prrafodelista"/>
              <w:ind w:left="0"/>
              <w:rPr>
                <w:rFonts w:cs="Calibri"/>
                <w:color w:val="000000"/>
              </w:rPr>
            </w:pPr>
          </w:p>
        </w:tc>
        <w:tc>
          <w:tcPr>
            <w:tcW w:w="851" w:type="dxa"/>
          </w:tcPr>
          <w:p w:rsidR="00372801" w:rsidRDefault="00372801" w:rsidP="0090233E">
            <w:pPr>
              <w:pStyle w:val="Prrafodelista"/>
              <w:ind w:left="0"/>
              <w:rPr>
                <w:rFonts w:cs="Calibri"/>
                <w:color w:val="000000"/>
              </w:rPr>
            </w:pPr>
          </w:p>
        </w:tc>
        <w:tc>
          <w:tcPr>
            <w:tcW w:w="1276"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r>
      <w:tr w:rsidR="00372801" w:rsidTr="0090233E">
        <w:trPr>
          <w:trHeight w:val="170"/>
        </w:trPr>
        <w:tc>
          <w:tcPr>
            <w:tcW w:w="427" w:type="dxa"/>
          </w:tcPr>
          <w:p w:rsidR="00372801" w:rsidRDefault="00372801" w:rsidP="00871971">
            <w:pPr>
              <w:pStyle w:val="Prrafodelista"/>
              <w:numPr>
                <w:ilvl w:val="0"/>
                <w:numId w:val="34"/>
              </w:numPr>
              <w:spacing w:line="360" w:lineRule="auto"/>
              <w:rPr>
                <w:rFonts w:cs="Calibri"/>
                <w:color w:val="000000"/>
              </w:rPr>
            </w:pPr>
          </w:p>
        </w:tc>
        <w:tc>
          <w:tcPr>
            <w:tcW w:w="4133" w:type="dxa"/>
          </w:tcPr>
          <w:p w:rsidR="00372801" w:rsidRPr="00E81FE9" w:rsidRDefault="00372801" w:rsidP="0090233E">
            <w:pPr>
              <w:autoSpaceDE w:val="0"/>
              <w:autoSpaceDN w:val="0"/>
              <w:adjustRightInd w:val="0"/>
              <w:rPr>
                <w:rFonts w:cstheme="minorHAnsi"/>
                <w:color w:val="000000"/>
                <w:sz w:val="18"/>
                <w:szCs w:val="18"/>
              </w:rPr>
            </w:pPr>
            <w:r w:rsidRPr="00E81FE9">
              <w:rPr>
                <w:rFonts w:cstheme="minorHAnsi"/>
                <w:color w:val="000000"/>
                <w:sz w:val="18"/>
                <w:szCs w:val="18"/>
              </w:rPr>
              <w:t xml:space="preserve">Lograr mayor participación ciudadana </w:t>
            </w:r>
          </w:p>
          <w:p w:rsidR="00372801" w:rsidRPr="00E81FE9" w:rsidRDefault="00372801" w:rsidP="0090233E">
            <w:pPr>
              <w:autoSpaceDE w:val="0"/>
              <w:autoSpaceDN w:val="0"/>
              <w:adjustRightInd w:val="0"/>
              <w:rPr>
                <w:rFonts w:cstheme="minorHAnsi"/>
                <w:color w:val="000000"/>
                <w:sz w:val="18"/>
                <w:szCs w:val="18"/>
              </w:rPr>
            </w:pPr>
          </w:p>
        </w:tc>
        <w:tc>
          <w:tcPr>
            <w:tcW w:w="828" w:type="dxa"/>
          </w:tcPr>
          <w:p w:rsidR="00372801" w:rsidRDefault="00372801" w:rsidP="0090233E">
            <w:pPr>
              <w:pStyle w:val="Prrafodelista"/>
              <w:ind w:left="0"/>
              <w:rPr>
                <w:rFonts w:cs="Calibri"/>
                <w:color w:val="000000"/>
              </w:rPr>
            </w:pPr>
          </w:p>
        </w:tc>
        <w:tc>
          <w:tcPr>
            <w:tcW w:w="851" w:type="dxa"/>
          </w:tcPr>
          <w:p w:rsidR="00372801" w:rsidRDefault="00372801" w:rsidP="0090233E">
            <w:pPr>
              <w:pStyle w:val="Prrafodelista"/>
              <w:ind w:left="0"/>
              <w:rPr>
                <w:rFonts w:cs="Calibri"/>
                <w:color w:val="000000"/>
              </w:rPr>
            </w:pPr>
          </w:p>
        </w:tc>
        <w:tc>
          <w:tcPr>
            <w:tcW w:w="1276"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r>
      <w:tr w:rsidR="00372801" w:rsidTr="0090233E">
        <w:trPr>
          <w:trHeight w:val="170"/>
        </w:trPr>
        <w:tc>
          <w:tcPr>
            <w:tcW w:w="427" w:type="dxa"/>
          </w:tcPr>
          <w:p w:rsidR="00372801" w:rsidRDefault="00372801" w:rsidP="00871971">
            <w:pPr>
              <w:pStyle w:val="Prrafodelista"/>
              <w:numPr>
                <w:ilvl w:val="0"/>
                <w:numId w:val="34"/>
              </w:numPr>
              <w:spacing w:line="360" w:lineRule="auto"/>
              <w:rPr>
                <w:rFonts w:cs="Calibri"/>
                <w:color w:val="000000"/>
              </w:rPr>
            </w:pPr>
          </w:p>
        </w:tc>
        <w:tc>
          <w:tcPr>
            <w:tcW w:w="4133" w:type="dxa"/>
          </w:tcPr>
          <w:p w:rsidR="00372801" w:rsidRPr="00E81FE9" w:rsidRDefault="00372801" w:rsidP="0090233E">
            <w:pPr>
              <w:autoSpaceDE w:val="0"/>
              <w:autoSpaceDN w:val="0"/>
              <w:adjustRightInd w:val="0"/>
              <w:rPr>
                <w:rFonts w:cstheme="minorHAnsi"/>
                <w:color w:val="000000"/>
                <w:sz w:val="18"/>
                <w:szCs w:val="18"/>
              </w:rPr>
            </w:pPr>
            <w:r>
              <w:rPr>
                <w:rFonts w:cstheme="minorHAnsi"/>
                <w:color w:val="000000"/>
                <w:sz w:val="18"/>
                <w:szCs w:val="18"/>
              </w:rPr>
              <w:t>Generación de empleo</w:t>
            </w:r>
          </w:p>
        </w:tc>
        <w:tc>
          <w:tcPr>
            <w:tcW w:w="828" w:type="dxa"/>
          </w:tcPr>
          <w:p w:rsidR="00372801" w:rsidRDefault="00372801" w:rsidP="0090233E">
            <w:pPr>
              <w:pStyle w:val="Prrafodelista"/>
              <w:ind w:left="0"/>
              <w:rPr>
                <w:rFonts w:cs="Calibri"/>
                <w:color w:val="000000"/>
              </w:rPr>
            </w:pPr>
          </w:p>
        </w:tc>
        <w:tc>
          <w:tcPr>
            <w:tcW w:w="851" w:type="dxa"/>
          </w:tcPr>
          <w:p w:rsidR="00372801" w:rsidRDefault="00372801" w:rsidP="0090233E">
            <w:pPr>
              <w:pStyle w:val="Prrafodelista"/>
              <w:ind w:left="0"/>
              <w:rPr>
                <w:rFonts w:cs="Calibri"/>
                <w:color w:val="000000"/>
              </w:rPr>
            </w:pPr>
          </w:p>
        </w:tc>
        <w:tc>
          <w:tcPr>
            <w:tcW w:w="1276"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r>
      <w:tr w:rsidR="00372801" w:rsidTr="0090233E">
        <w:trPr>
          <w:trHeight w:val="152"/>
        </w:trPr>
        <w:tc>
          <w:tcPr>
            <w:tcW w:w="427" w:type="dxa"/>
          </w:tcPr>
          <w:p w:rsidR="00372801" w:rsidRDefault="00372801" w:rsidP="00871971">
            <w:pPr>
              <w:pStyle w:val="Prrafodelista"/>
              <w:numPr>
                <w:ilvl w:val="0"/>
                <w:numId w:val="34"/>
              </w:numPr>
              <w:spacing w:line="360" w:lineRule="auto"/>
              <w:rPr>
                <w:rFonts w:cs="Calibri"/>
                <w:color w:val="000000"/>
              </w:rPr>
            </w:pPr>
          </w:p>
        </w:tc>
        <w:tc>
          <w:tcPr>
            <w:tcW w:w="4133" w:type="dxa"/>
          </w:tcPr>
          <w:p w:rsidR="00372801" w:rsidRPr="00E81FE9" w:rsidRDefault="00372801" w:rsidP="0090233E">
            <w:pPr>
              <w:autoSpaceDE w:val="0"/>
              <w:autoSpaceDN w:val="0"/>
              <w:adjustRightInd w:val="0"/>
              <w:rPr>
                <w:rFonts w:cstheme="minorHAnsi"/>
                <w:color w:val="000000"/>
                <w:sz w:val="18"/>
                <w:szCs w:val="18"/>
              </w:rPr>
            </w:pPr>
            <w:r w:rsidRPr="00E81FE9">
              <w:rPr>
                <w:rFonts w:cstheme="minorHAnsi"/>
                <w:color w:val="000000"/>
                <w:sz w:val="18"/>
                <w:szCs w:val="18"/>
              </w:rPr>
              <w:t xml:space="preserve">Cuidado del medio ambiente </w:t>
            </w:r>
          </w:p>
        </w:tc>
        <w:tc>
          <w:tcPr>
            <w:tcW w:w="828" w:type="dxa"/>
          </w:tcPr>
          <w:p w:rsidR="00372801" w:rsidRDefault="00372801" w:rsidP="0090233E">
            <w:pPr>
              <w:pStyle w:val="Prrafodelista"/>
              <w:ind w:left="0"/>
              <w:rPr>
                <w:rFonts w:cs="Calibri"/>
                <w:color w:val="000000"/>
              </w:rPr>
            </w:pPr>
          </w:p>
        </w:tc>
        <w:tc>
          <w:tcPr>
            <w:tcW w:w="851" w:type="dxa"/>
          </w:tcPr>
          <w:p w:rsidR="00372801" w:rsidRDefault="00372801" w:rsidP="0090233E">
            <w:pPr>
              <w:pStyle w:val="Prrafodelista"/>
              <w:ind w:left="0"/>
              <w:rPr>
                <w:rFonts w:cs="Calibri"/>
                <w:color w:val="000000"/>
              </w:rPr>
            </w:pPr>
          </w:p>
        </w:tc>
        <w:tc>
          <w:tcPr>
            <w:tcW w:w="1276"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r>
      <w:tr w:rsidR="00372801" w:rsidRPr="0019344D" w:rsidTr="0090233E">
        <w:trPr>
          <w:trHeight w:val="180"/>
        </w:trPr>
        <w:tc>
          <w:tcPr>
            <w:tcW w:w="427" w:type="dxa"/>
          </w:tcPr>
          <w:p w:rsidR="00372801" w:rsidRDefault="00372801" w:rsidP="00871971">
            <w:pPr>
              <w:pStyle w:val="Prrafodelista"/>
              <w:numPr>
                <w:ilvl w:val="0"/>
                <w:numId w:val="34"/>
              </w:numPr>
              <w:spacing w:line="360" w:lineRule="auto"/>
              <w:rPr>
                <w:rFonts w:cs="Calibri"/>
                <w:color w:val="000000"/>
              </w:rPr>
            </w:pPr>
          </w:p>
        </w:tc>
        <w:tc>
          <w:tcPr>
            <w:tcW w:w="4133" w:type="dxa"/>
          </w:tcPr>
          <w:p w:rsidR="00372801" w:rsidRPr="00E81FE9" w:rsidRDefault="00372801" w:rsidP="0090233E">
            <w:pPr>
              <w:autoSpaceDE w:val="0"/>
              <w:autoSpaceDN w:val="0"/>
              <w:adjustRightInd w:val="0"/>
              <w:rPr>
                <w:rFonts w:cstheme="minorHAnsi"/>
                <w:color w:val="000000"/>
                <w:sz w:val="18"/>
                <w:szCs w:val="18"/>
              </w:rPr>
            </w:pPr>
            <w:r w:rsidRPr="00E81FE9">
              <w:rPr>
                <w:rFonts w:cstheme="minorHAnsi"/>
                <w:color w:val="000000"/>
                <w:sz w:val="18"/>
                <w:szCs w:val="18"/>
              </w:rPr>
              <w:t xml:space="preserve"> Cuidado de los recursos de la Municipalidad </w:t>
            </w:r>
          </w:p>
        </w:tc>
        <w:tc>
          <w:tcPr>
            <w:tcW w:w="828" w:type="dxa"/>
          </w:tcPr>
          <w:p w:rsidR="00372801" w:rsidRDefault="00372801" w:rsidP="0090233E">
            <w:pPr>
              <w:pStyle w:val="Prrafodelista"/>
              <w:ind w:left="0"/>
              <w:rPr>
                <w:rFonts w:cs="Calibri"/>
                <w:color w:val="000000"/>
              </w:rPr>
            </w:pPr>
          </w:p>
        </w:tc>
        <w:tc>
          <w:tcPr>
            <w:tcW w:w="851" w:type="dxa"/>
          </w:tcPr>
          <w:p w:rsidR="00372801" w:rsidRDefault="00372801" w:rsidP="0090233E">
            <w:pPr>
              <w:pStyle w:val="Prrafodelista"/>
              <w:ind w:left="0"/>
              <w:rPr>
                <w:rFonts w:cs="Calibri"/>
                <w:color w:val="000000"/>
              </w:rPr>
            </w:pPr>
          </w:p>
        </w:tc>
        <w:tc>
          <w:tcPr>
            <w:tcW w:w="1276"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r>
      <w:tr w:rsidR="00372801" w:rsidRPr="0019344D" w:rsidTr="0090233E">
        <w:trPr>
          <w:trHeight w:val="163"/>
        </w:trPr>
        <w:tc>
          <w:tcPr>
            <w:tcW w:w="427" w:type="dxa"/>
          </w:tcPr>
          <w:p w:rsidR="00372801" w:rsidRDefault="00372801" w:rsidP="00871971">
            <w:pPr>
              <w:pStyle w:val="Prrafodelista"/>
              <w:numPr>
                <w:ilvl w:val="0"/>
                <w:numId w:val="34"/>
              </w:numPr>
              <w:spacing w:line="360" w:lineRule="auto"/>
              <w:rPr>
                <w:rFonts w:cs="Calibri"/>
                <w:color w:val="000000"/>
              </w:rPr>
            </w:pPr>
          </w:p>
        </w:tc>
        <w:tc>
          <w:tcPr>
            <w:tcW w:w="4133" w:type="dxa"/>
          </w:tcPr>
          <w:p w:rsidR="00372801" w:rsidRPr="00E81FE9" w:rsidRDefault="00372801" w:rsidP="0090233E">
            <w:pPr>
              <w:autoSpaceDE w:val="0"/>
              <w:autoSpaceDN w:val="0"/>
              <w:adjustRightInd w:val="0"/>
              <w:rPr>
                <w:rFonts w:cstheme="minorHAnsi"/>
                <w:color w:val="000000"/>
                <w:sz w:val="18"/>
                <w:szCs w:val="18"/>
              </w:rPr>
            </w:pPr>
            <w:r w:rsidRPr="00E81FE9">
              <w:rPr>
                <w:rFonts w:cstheme="minorHAnsi"/>
                <w:color w:val="000000"/>
                <w:sz w:val="18"/>
                <w:szCs w:val="18"/>
              </w:rPr>
              <w:t xml:space="preserve"> Manejo trasparente de los fondos de la municipalidad  </w:t>
            </w:r>
          </w:p>
        </w:tc>
        <w:tc>
          <w:tcPr>
            <w:tcW w:w="828" w:type="dxa"/>
          </w:tcPr>
          <w:p w:rsidR="00372801" w:rsidRDefault="00372801" w:rsidP="0090233E">
            <w:pPr>
              <w:pStyle w:val="Prrafodelista"/>
              <w:ind w:left="0"/>
              <w:rPr>
                <w:rFonts w:cs="Calibri"/>
                <w:color w:val="000000"/>
              </w:rPr>
            </w:pPr>
          </w:p>
        </w:tc>
        <w:tc>
          <w:tcPr>
            <w:tcW w:w="851" w:type="dxa"/>
          </w:tcPr>
          <w:p w:rsidR="00372801" w:rsidRDefault="00372801" w:rsidP="0090233E">
            <w:pPr>
              <w:pStyle w:val="Prrafodelista"/>
              <w:ind w:left="0"/>
              <w:rPr>
                <w:rFonts w:cs="Calibri"/>
                <w:color w:val="000000"/>
              </w:rPr>
            </w:pPr>
          </w:p>
        </w:tc>
        <w:tc>
          <w:tcPr>
            <w:tcW w:w="1276"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r>
      <w:tr w:rsidR="00372801" w:rsidRPr="0019344D" w:rsidTr="0090233E">
        <w:trPr>
          <w:trHeight w:val="163"/>
        </w:trPr>
        <w:tc>
          <w:tcPr>
            <w:tcW w:w="427" w:type="dxa"/>
          </w:tcPr>
          <w:p w:rsidR="00372801" w:rsidRDefault="00372801" w:rsidP="00871971">
            <w:pPr>
              <w:pStyle w:val="Prrafodelista"/>
              <w:numPr>
                <w:ilvl w:val="0"/>
                <w:numId w:val="34"/>
              </w:numPr>
              <w:spacing w:line="360" w:lineRule="auto"/>
              <w:rPr>
                <w:rFonts w:cs="Calibri"/>
                <w:color w:val="000000"/>
              </w:rPr>
            </w:pPr>
          </w:p>
        </w:tc>
        <w:tc>
          <w:tcPr>
            <w:tcW w:w="4133" w:type="dxa"/>
          </w:tcPr>
          <w:p w:rsidR="00372801" w:rsidRPr="00E81FE9" w:rsidRDefault="00372801" w:rsidP="0090233E">
            <w:pPr>
              <w:autoSpaceDE w:val="0"/>
              <w:autoSpaceDN w:val="0"/>
              <w:adjustRightInd w:val="0"/>
              <w:rPr>
                <w:rFonts w:cstheme="minorHAnsi"/>
                <w:color w:val="000000"/>
                <w:sz w:val="18"/>
                <w:szCs w:val="18"/>
              </w:rPr>
            </w:pPr>
            <w:r w:rsidRPr="00E81FE9">
              <w:rPr>
                <w:rFonts w:cstheme="minorHAnsi"/>
                <w:color w:val="000000"/>
                <w:sz w:val="18"/>
                <w:szCs w:val="18"/>
              </w:rPr>
              <w:t>Aplica estrategias de formación de capacidades de sus recursos humanos</w:t>
            </w:r>
          </w:p>
        </w:tc>
        <w:tc>
          <w:tcPr>
            <w:tcW w:w="828" w:type="dxa"/>
          </w:tcPr>
          <w:p w:rsidR="00372801" w:rsidRDefault="00372801" w:rsidP="0090233E">
            <w:pPr>
              <w:pStyle w:val="Prrafodelista"/>
              <w:ind w:left="0"/>
              <w:rPr>
                <w:rFonts w:cs="Calibri"/>
                <w:color w:val="000000"/>
              </w:rPr>
            </w:pPr>
          </w:p>
        </w:tc>
        <w:tc>
          <w:tcPr>
            <w:tcW w:w="851" w:type="dxa"/>
          </w:tcPr>
          <w:p w:rsidR="00372801" w:rsidRDefault="00372801" w:rsidP="0090233E">
            <w:pPr>
              <w:pStyle w:val="Prrafodelista"/>
              <w:ind w:left="0"/>
              <w:rPr>
                <w:rFonts w:cs="Calibri"/>
                <w:color w:val="000000"/>
              </w:rPr>
            </w:pPr>
          </w:p>
        </w:tc>
        <w:tc>
          <w:tcPr>
            <w:tcW w:w="1276"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r>
      <w:tr w:rsidR="00372801" w:rsidTr="0090233E">
        <w:trPr>
          <w:trHeight w:val="163"/>
        </w:trPr>
        <w:tc>
          <w:tcPr>
            <w:tcW w:w="427" w:type="dxa"/>
          </w:tcPr>
          <w:p w:rsidR="00372801" w:rsidRDefault="00372801" w:rsidP="00871971">
            <w:pPr>
              <w:pStyle w:val="Prrafodelista"/>
              <w:numPr>
                <w:ilvl w:val="0"/>
                <w:numId w:val="34"/>
              </w:numPr>
              <w:rPr>
                <w:rFonts w:cs="Calibri"/>
                <w:color w:val="000000"/>
              </w:rPr>
            </w:pPr>
          </w:p>
        </w:tc>
        <w:tc>
          <w:tcPr>
            <w:tcW w:w="4133" w:type="dxa"/>
          </w:tcPr>
          <w:p w:rsidR="00372801" w:rsidRPr="00E81FE9" w:rsidRDefault="00372801" w:rsidP="0090233E">
            <w:pPr>
              <w:autoSpaceDE w:val="0"/>
              <w:autoSpaceDN w:val="0"/>
              <w:adjustRightInd w:val="0"/>
              <w:rPr>
                <w:rFonts w:cstheme="minorHAnsi"/>
                <w:color w:val="000000"/>
                <w:sz w:val="18"/>
                <w:szCs w:val="18"/>
              </w:rPr>
            </w:pPr>
            <w:r w:rsidRPr="00E81FE9">
              <w:rPr>
                <w:rFonts w:cstheme="minorHAnsi"/>
                <w:color w:val="000000"/>
                <w:sz w:val="18"/>
                <w:szCs w:val="18"/>
              </w:rPr>
              <w:t xml:space="preserve"> seguridad ciudadana  </w:t>
            </w:r>
          </w:p>
        </w:tc>
        <w:tc>
          <w:tcPr>
            <w:tcW w:w="828" w:type="dxa"/>
          </w:tcPr>
          <w:p w:rsidR="00372801" w:rsidRDefault="00372801" w:rsidP="0090233E">
            <w:pPr>
              <w:pStyle w:val="Prrafodelista"/>
              <w:ind w:left="0"/>
              <w:rPr>
                <w:rFonts w:cs="Calibri"/>
                <w:color w:val="000000"/>
              </w:rPr>
            </w:pPr>
          </w:p>
        </w:tc>
        <w:tc>
          <w:tcPr>
            <w:tcW w:w="851" w:type="dxa"/>
          </w:tcPr>
          <w:p w:rsidR="00372801" w:rsidRDefault="00372801" w:rsidP="0090233E">
            <w:pPr>
              <w:pStyle w:val="Prrafodelista"/>
              <w:ind w:left="0"/>
              <w:rPr>
                <w:rFonts w:cs="Calibri"/>
                <w:color w:val="000000"/>
              </w:rPr>
            </w:pPr>
          </w:p>
        </w:tc>
        <w:tc>
          <w:tcPr>
            <w:tcW w:w="1276"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c>
          <w:tcPr>
            <w:tcW w:w="992" w:type="dxa"/>
          </w:tcPr>
          <w:p w:rsidR="00372801" w:rsidRDefault="00372801" w:rsidP="0090233E">
            <w:pPr>
              <w:pStyle w:val="Prrafodelista"/>
              <w:ind w:left="0"/>
              <w:rPr>
                <w:rFonts w:cs="Calibri"/>
                <w:color w:val="000000"/>
              </w:rPr>
            </w:pPr>
          </w:p>
        </w:tc>
      </w:tr>
    </w:tbl>
    <w:p w:rsidR="00372801" w:rsidRDefault="00372801" w:rsidP="00372801">
      <w:pPr>
        <w:jc w:val="both"/>
        <w:rPr>
          <w:b/>
          <w:sz w:val="20"/>
          <w:szCs w:val="20"/>
        </w:rPr>
      </w:pPr>
    </w:p>
    <w:p w:rsidR="00372801" w:rsidRDefault="00372801" w:rsidP="00871971">
      <w:pPr>
        <w:pStyle w:val="Prrafodelista"/>
        <w:numPr>
          <w:ilvl w:val="0"/>
          <w:numId w:val="27"/>
        </w:numPr>
        <w:spacing w:after="200" w:line="276" w:lineRule="auto"/>
        <w:rPr>
          <w:b/>
        </w:rPr>
      </w:pPr>
      <w:r w:rsidRPr="003F274B">
        <w:rPr>
          <w:b/>
        </w:rPr>
        <w:t xml:space="preserve">FACTOR  PARTICIPACIÓN CIUDADANA </w:t>
      </w:r>
    </w:p>
    <w:p w:rsidR="00372801" w:rsidRDefault="00372801" w:rsidP="00871971">
      <w:pPr>
        <w:pStyle w:val="Prrafodelista"/>
        <w:numPr>
          <w:ilvl w:val="0"/>
          <w:numId w:val="28"/>
        </w:numPr>
        <w:ind w:left="714" w:hanging="357"/>
        <w:jc w:val="both"/>
        <w:sectPr w:rsidR="00372801" w:rsidSect="005C41F0">
          <w:footerReference w:type="even" r:id="rId53"/>
          <w:footerReference w:type="default" r:id="rId54"/>
          <w:footerReference w:type="first" r:id="rId55"/>
          <w:pgSz w:w="12240" w:h="15840"/>
          <w:pgMar w:top="1418" w:right="1701" w:bottom="1418" w:left="1701" w:header="709" w:footer="709" w:gutter="0"/>
          <w:cols w:space="708"/>
          <w:docGrid w:linePitch="360"/>
        </w:sectPr>
      </w:pPr>
    </w:p>
    <w:p w:rsidR="00372801" w:rsidRDefault="00372801" w:rsidP="00871971">
      <w:pPr>
        <w:pStyle w:val="Prrafodelista"/>
        <w:numPr>
          <w:ilvl w:val="0"/>
          <w:numId w:val="28"/>
        </w:numPr>
        <w:ind w:left="714" w:hanging="357"/>
        <w:jc w:val="both"/>
      </w:pPr>
      <w:r w:rsidRPr="00293C29">
        <w:t xml:space="preserve">Evalúe con valores del 1 a 5 (donde: 1= </w:t>
      </w:r>
      <w:r>
        <w:t>Muy 2=</w:t>
      </w:r>
      <w:r w:rsidRPr="00293C29">
        <w:t xml:space="preserve">Alta, </w:t>
      </w:r>
      <w:r>
        <w:t xml:space="preserve">3= Ni muy alta ni muy baja, 4 Baja, </w:t>
      </w:r>
      <w:r w:rsidRPr="00293C29">
        <w:t xml:space="preserve">5= </w:t>
      </w:r>
      <w:r>
        <w:t xml:space="preserve">Muy </w:t>
      </w:r>
      <w:r w:rsidRPr="00293C29">
        <w:t>Baja), el nivel de participación  de los ciudadanos en la gestión</w:t>
      </w:r>
      <w:r>
        <w:t xml:space="preserve"> del gobierno municipal.</w:t>
      </w:r>
    </w:p>
    <w:p w:rsidR="00372801" w:rsidRDefault="00372801" w:rsidP="00372801">
      <w:pPr>
        <w:pStyle w:val="Prrafodelista"/>
        <w:ind w:left="714"/>
        <w:jc w:val="both"/>
      </w:pPr>
    </w:p>
    <w:p w:rsidR="00372801" w:rsidRDefault="00372801" w:rsidP="00372801">
      <w:pPr>
        <w:pStyle w:val="Prrafodelista"/>
        <w:ind w:left="714"/>
        <w:jc w:val="both"/>
      </w:pPr>
    </w:p>
    <w:tbl>
      <w:tblPr>
        <w:tblStyle w:val="Tablaconcuadrcula"/>
        <w:tblpPr w:leftFromText="141" w:rightFromText="141" w:vertAnchor="text" w:horzAnchor="margin" w:tblpXSpec="right" w:tblpY="122"/>
        <w:tblW w:w="3480" w:type="dxa"/>
        <w:tblLook w:val="04A0" w:firstRow="1" w:lastRow="0" w:firstColumn="1" w:lastColumn="0" w:noHBand="0" w:noVBand="1"/>
      </w:tblPr>
      <w:tblGrid>
        <w:gridCol w:w="633"/>
        <w:gridCol w:w="633"/>
        <w:gridCol w:w="790"/>
        <w:gridCol w:w="633"/>
        <w:gridCol w:w="791"/>
      </w:tblGrid>
      <w:tr w:rsidR="00372801" w:rsidTr="0090233E">
        <w:trPr>
          <w:trHeight w:val="261"/>
        </w:trPr>
        <w:tc>
          <w:tcPr>
            <w:tcW w:w="633" w:type="dxa"/>
          </w:tcPr>
          <w:p w:rsidR="00372801" w:rsidRDefault="00372801" w:rsidP="0090233E">
            <w:pPr>
              <w:jc w:val="both"/>
            </w:pPr>
            <w:r>
              <w:t>1</w:t>
            </w:r>
          </w:p>
        </w:tc>
        <w:tc>
          <w:tcPr>
            <w:tcW w:w="633" w:type="dxa"/>
          </w:tcPr>
          <w:p w:rsidR="00372801" w:rsidRDefault="00372801" w:rsidP="0090233E">
            <w:pPr>
              <w:jc w:val="both"/>
            </w:pPr>
            <w:r>
              <w:t>2</w:t>
            </w:r>
          </w:p>
        </w:tc>
        <w:tc>
          <w:tcPr>
            <w:tcW w:w="790" w:type="dxa"/>
          </w:tcPr>
          <w:p w:rsidR="00372801" w:rsidRDefault="00372801" w:rsidP="0090233E">
            <w:pPr>
              <w:jc w:val="both"/>
            </w:pPr>
            <w:r>
              <w:t>3</w:t>
            </w:r>
          </w:p>
        </w:tc>
        <w:tc>
          <w:tcPr>
            <w:tcW w:w="633" w:type="dxa"/>
          </w:tcPr>
          <w:p w:rsidR="00372801" w:rsidRDefault="00372801" w:rsidP="0090233E">
            <w:pPr>
              <w:jc w:val="both"/>
            </w:pPr>
            <w:r>
              <w:t>4</w:t>
            </w:r>
          </w:p>
        </w:tc>
        <w:tc>
          <w:tcPr>
            <w:tcW w:w="791" w:type="dxa"/>
          </w:tcPr>
          <w:p w:rsidR="00372801" w:rsidRDefault="00372801" w:rsidP="0090233E">
            <w:pPr>
              <w:jc w:val="both"/>
            </w:pPr>
            <w:r>
              <w:t>5</w:t>
            </w:r>
          </w:p>
        </w:tc>
      </w:tr>
      <w:tr w:rsidR="00372801" w:rsidTr="0090233E">
        <w:trPr>
          <w:trHeight w:val="261"/>
        </w:trPr>
        <w:tc>
          <w:tcPr>
            <w:tcW w:w="633" w:type="dxa"/>
          </w:tcPr>
          <w:p w:rsidR="00372801" w:rsidRDefault="00372801" w:rsidP="0090233E">
            <w:pPr>
              <w:jc w:val="both"/>
            </w:pPr>
          </w:p>
        </w:tc>
        <w:tc>
          <w:tcPr>
            <w:tcW w:w="633" w:type="dxa"/>
          </w:tcPr>
          <w:p w:rsidR="00372801" w:rsidRDefault="00372801" w:rsidP="0090233E">
            <w:pPr>
              <w:jc w:val="both"/>
            </w:pPr>
          </w:p>
        </w:tc>
        <w:tc>
          <w:tcPr>
            <w:tcW w:w="790" w:type="dxa"/>
          </w:tcPr>
          <w:p w:rsidR="00372801" w:rsidRDefault="00372801" w:rsidP="0090233E">
            <w:pPr>
              <w:jc w:val="both"/>
            </w:pPr>
          </w:p>
        </w:tc>
        <w:tc>
          <w:tcPr>
            <w:tcW w:w="633" w:type="dxa"/>
          </w:tcPr>
          <w:p w:rsidR="00372801" w:rsidRDefault="00372801" w:rsidP="0090233E">
            <w:pPr>
              <w:jc w:val="both"/>
            </w:pPr>
          </w:p>
        </w:tc>
        <w:tc>
          <w:tcPr>
            <w:tcW w:w="791" w:type="dxa"/>
          </w:tcPr>
          <w:p w:rsidR="00372801" w:rsidRDefault="00372801" w:rsidP="0090233E">
            <w:pPr>
              <w:jc w:val="both"/>
            </w:pPr>
          </w:p>
        </w:tc>
      </w:tr>
    </w:tbl>
    <w:p w:rsidR="00372801" w:rsidRDefault="00372801" w:rsidP="00372801">
      <w:pPr>
        <w:pStyle w:val="Prrafodelista"/>
        <w:ind w:left="714"/>
        <w:jc w:val="both"/>
      </w:pPr>
    </w:p>
    <w:p w:rsidR="00372801" w:rsidRDefault="00372801" w:rsidP="00372801">
      <w:pPr>
        <w:pStyle w:val="Prrafodelista"/>
        <w:ind w:left="714"/>
        <w:jc w:val="both"/>
      </w:pPr>
    </w:p>
    <w:p w:rsidR="00372801" w:rsidRDefault="00372801" w:rsidP="00372801">
      <w:pPr>
        <w:pStyle w:val="Prrafodelista"/>
        <w:ind w:left="714"/>
        <w:jc w:val="both"/>
      </w:pPr>
    </w:p>
    <w:p w:rsidR="00372801" w:rsidRDefault="00372801" w:rsidP="00372801">
      <w:pPr>
        <w:pStyle w:val="Prrafodelista"/>
        <w:ind w:left="714"/>
        <w:jc w:val="both"/>
      </w:pPr>
    </w:p>
    <w:p w:rsidR="00372801" w:rsidRDefault="00372801" w:rsidP="00372801">
      <w:pPr>
        <w:pStyle w:val="Prrafodelista"/>
        <w:ind w:left="714"/>
        <w:jc w:val="both"/>
      </w:pPr>
    </w:p>
    <w:p w:rsidR="00372801" w:rsidRDefault="00372801" w:rsidP="00372801">
      <w:pPr>
        <w:jc w:val="both"/>
      </w:pPr>
    </w:p>
    <w:p w:rsidR="00372801" w:rsidRDefault="00372801" w:rsidP="00372801">
      <w:pPr>
        <w:jc w:val="both"/>
      </w:pPr>
    </w:p>
    <w:p w:rsidR="00372801" w:rsidRDefault="00372801" w:rsidP="00372801">
      <w:pPr>
        <w:jc w:val="both"/>
        <w:sectPr w:rsidR="00372801" w:rsidSect="005C41F0">
          <w:type w:val="continuous"/>
          <w:pgSz w:w="12240" w:h="15840"/>
          <w:pgMar w:top="1418" w:right="1701" w:bottom="1418" w:left="1701" w:header="709" w:footer="709" w:gutter="0"/>
          <w:cols w:num="2" w:space="708"/>
          <w:docGrid w:linePitch="360"/>
        </w:sectPr>
      </w:pPr>
    </w:p>
    <w:tbl>
      <w:tblPr>
        <w:tblStyle w:val="Tablaconcuadrcula"/>
        <w:tblpPr w:leftFromText="141" w:rightFromText="141" w:vertAnchor="text" w:horzAnchor="margin" w:tblpXSpec="right" w:tblpY="-6"/>
        <w:tblW w:w="0" w:type="auto"/>
        <w:tblLook w:val="04A0" w:firstRow="1" w:lastRow="0" w:firstColumn="1" w:lastColumn="0" w:noHBand="0" w:noVBand="1"/>
      </w:tblPr>
      <w:tblGrid>
        <w:gridCol w:w="652"/>
        <w:gridCol w:w="652"/>
        <w:gridCol w:w="815"/>
        <w:gridCol w:w="652"/>
        <w:gridCol w:w="816"/>
      </w:tblGrid>
      <w:tr w:rsidR="00372801" w:rsidTr="0090233E">
        <w:trPr>
          <w:trHeight w:val="253"/>
        </w:trPr>
        <w:tc>
          <w:tcPr>
            <w:tcW w:w="652" w:type="dxa"/>
          </w:tcPr>
          <w:p w:rsidR="00372801" w:rsidRDefault="00372801" w:rsidP="0090233E">
            <w:pPr>
              <w:jc w:val="both"/>
            </w:pPr>
            <w:r>
              <w:t>1</w:t>
            </w:r>
          </w:p>
        </w:tc>
        <w:tc>
          <w:tcPr>
            <w:tcW w:w="652" w:type="dxa"/>
          </w:tcPr>
          <w:p w:rsidR="00372801" w:rsidRDefault="00372801" w:rsidP="0090233E">
            <w:pPr>
              <w:jc w:val="both"/>
            </w:pPr>
            <w:r>
              <w:t>2</w:t>
            </w:r>
          </w:p>
        </w:tc>
        <w:tc>
          <w:tcPr>
            <w:tcW w:w="815" w:type="dxa"/>
          </w:tcPr>
          <w:p w:rsidR="00372801" w:rsidRDefault="00372801" w:rsidP="0090233E">
            <w:pPr>
              <w:jc w:val="both"/>
            </w:pPr>
            <w:r>
              <w:t>3</w:t>
            </w:r>
          </w:p>
        </w:tc>
        <w:tc>
          <w:tcPr>
            <w:tcW w:w="652" w:type="dxa"/>
          </w:tcPr>
          <w:p w:rsidR="00372801" w:rsidRDefault="00372801" w:rsidP="0090233E">
            <w:pPr>
              <w:jc w:val="both"/>
            </w:pPr>
            <w:r>
              <w:t>4</w:t>
            </w:r>
          </w:p>
        </w:tc>
        <w:tc>
          <w:tcPr>
            <w:tcW w:w="816" w:type="dxa"/>
          </w:tcPr>
          <w:p w:rsidR="00372801" w:rsidRDefault="00372801" w:rsidP="0090233E">
            <w:pPr>
              <w:jc w:val="both"/>
            </w:pPr>
            <w:r>
              <w:t>5</w:t>
            </w:r>
          </w:p>
        </w:tc>
      </w:tr>
      <w:tr w:rsidR="00372801" w:rsidTr="0090233E">
        <w:trPr>
          <w:trHeight w:val="269"/>
        </w:trPr>
        <w:tc>
          <w:tcPr>
            <w:tcW w:w="652" w:type="dxa"/>
          </w:tcPr>
          <w:p w:rsidR="00372801" w:rsidRDefault="00372801" w:rsidP="0090233E">
            <w:pPr>
              <w:jc w:val="both"/>
            </w:pPr>
          </w:p>
        </w:tc>
        <w:tc>
          <w:tcPr>
            <w:tcW w:w="652" w:type="dxa"/>
          </w:tcPr>
          <w:p w:rsidR="00372801" w:rsidRDefault="00372801" w:rsidP="0090233E">
            <w:pPr>
              <w:jc w:val="both"/>
            </w:pPr>
          </w:p>
        </w:tc>
        <w:tc>
          <w:tcPr>
            <w:tcW w:w="815" w:type="dxa"/>
          </w:tcPr>
          <w:p w:rsidR="00372801" w:rsidRDefault="00372801" w:rsidP="0090233E">
            <w:pPr>
              <w:jc w:val="both"/>
            </w:pPr>
          </w:p>
        </w:tc>
        <w:tc>
          <w:tcPr>
            <w:tcW w:w="652" w:type="dxa"/>
          </w:tcPr>
          <w:p w:rsidR="00372801" w:rsidRDefault="00372801" w:rsidP="0090233E">
            <w:pPr>
              <w:jc w:val="both"/>
            </w:pPr>
          </w:p>
        </w:tc>
        <w:tc>
          <w:tcPr>
            <w:tcW w:w="816" w:type="dxa"/>
          </w:tcPr>
          <w:p w:rsidR="00372801" w:rsidRDefault="00372801" w:rsidP="0090233E">
            <w:pPr>
              <w:jc w:val="both"/>
            </w:pPr>
          </w:p>
        </w:tc>
      </w:tr>
    </w:tbl>
    <w:p w:rsidR="00372801" w:rsidRDefault="00372801" w:rsidP="00871971">
      <w:pPr>
        <w:pStyle w:val="Prrafodelista"/>
        <w:numPr>
          <w:ilvl w:val="0"/>
          <w:numId w:val="28"/>
        </w:numPr>
        <w:ind w:left="714" w:hanging="357"/>
        <w:jc w:val="both"/>
      </w:pPr>
      <w:r w:rsidRPr="00293C29">
        <w:t>Evalúe con valores del 1 a 5 (donde: 1= Alta, 5= Baja), el nivel de información y comunicación a los ciudadanos en la gestión</w:t>
      </w:r>
      <w:r>
        <w:t xml:space="preserve"> del gobierno municipal</w:t>
      </w:r>
      <w:r w:rsidRPr="00293C29">
        <w:t>.</w:t>
      </w:r>
    </w:p>
    <w:p w:rsidR="00372801" w:rsidRDefault="00372801" w:rsidP="00372801">
      <w:pPr>
        <w:pStyle w:val="Prrafodelista"/>
        <w:ind w:left="714"/>
        <w:jc w:val="both"/>
        <w:sectPr w:rsidR="00372801" w:rsidSect="005C41F0">
          <w:type w:val="continuous"/>
          <w:pgSz w:w="12240" w:h="15840"/>
          <w:pgMar w:top="1418" w:right="1701" w:bottom="1418" w:left="1701" w:header="709" w:footer="709" w:gutter="0"/>
          <w:cols w:num="2" w:space="708"/>
          <w:docGrid w:linePitch="360"/>
        </w:sectPr>
      </w:pPr>
    </w:p>
    <w:p w:rsidR="00372801" w:rsidRDefault="00372801" w:rsidP="00372801">
      <w:pPr>
        <w:jc w:val="both"/>
        <w:rPr>
          <w:sz w:val="8"/>
          <w:szCs w:val="8"/>
        </w:rPr>
      </w:pPr>
    </w:p>
    <w:p w:rsidR="00372801" w:rsidRDefault="00372801" w:rsidP="00372801">
      <w:pPr>
        <w:pStyle w:val="Prrafodelista"/>
        <w:ind w:left="714"/>
        <w:jc w:val="both"/>
      </w:pPr>
    </w:p>
    <w:p w:rsidR="00372801" w:rsidRPr="003F274B" w:rsidRDefault="00372801" w:rsidP="00871971">
      <w:pPr>
        <w:pStyle w:val="Prrafodelista"/>
        <w:numPr>
          <w:ilvl w:val="0"/>
          <w:numId w:val="28"/>
        </w:numPr>
        <w:ind w:left="714" w:hanging="357"/>
        <w:jc w:val="both"/>
      </w:pPr>
      <w:r>
        <w:t>¿Con qué frecuencia participó usted en  actividades que el alcalde convoca?</w:t>
      </w:r>
    </w:p>
    <w:tbl>
      <w:tblPr>
        <w:tblStyle w:val="Tablaconcuadrcula"/>
        <w:tblpPr w:leftFromText="141" w:rightFromText="141" w:vertAnchor="text" w:horzAnchor="margin" w:tblpXSpec="center" w:tblpY="36"/>
        <w:tblW w:w="0" w:type="auto"/>
        <w:tblLook w:val="04A0" w:firstRow="1" w:lastRow="0" w:firstColumn="1" w:lastColumn="0" w:noHBand="0" w:noVBand="1"/>
      </w:tblPr>
      <w:tblGrid>
        <w:gridCol w:w="1581"/>
        <w:gridCol w:w="1495"/>
        <w:gridCol w:w="1517"/>
        <w:gridCol w:w="1477"/>
        <w:gridCol w:w="1481"/>
        <w:gridCol w:w="1503"/>
      </w:tblGrid>
      <w:tr w:rsidR="00372801" w:rsidTr="0090233E">
        <w:tc>
          <w:tcPr>
            <w:tcW w:w="1617" w:type="dxa"/>
          </w:tcPr>
          <w:p w:rsidR="00372801" w:rsidRPr="00293C29" w:rsidRDefault="00372801" w:rsidP="0090233E">
            <w:pPr>
              <w:pStyle w:val="Prrafodelista"/>
              <w:ind w:left="0"/>
              <w:jc w:val="both"/>
              <w:rPr>
                <w:sz w:val="18"/>
                <w:szCs w:val="18"/>
              </w:rPr>
            </w:pPr>
            <w:r w:rsidRPr="00293C29">
              <w:rPr>
                <w:sz w:val="18"/>
                <w:szCs w:val="18"/>
              </w:rPr>
              <w:t>Frecuentemente</w:t>
            </w:r>
          </w:p>
        </w:tc>
        <w:tc>
          <w:tcPr>
            <w:tcW w:w="1617" w:type="dxa"/>
          </w:tcPr>
          <w:p w:rsidR="00372801" w:rsidRPr="00293C29" w:rsidRDefault="00372801" w:rsidP="0090233E">
            <w:pPr>
              <w:pStyle w:val="Prrafodelista"/>
              <w:ind w:left="0"/>
              <w:jc w:val="both"/>
              <w:rPr>
                <w:sz w:val="18"/>
                <w:szCs w:val="18"/>
              </w:rPr>
            </w:pPr>
            <w:r w:rsidRPr="00293C29">
              <w:rPr>
                <w:sz w:val="18"/>
                <w:szCs w:val="18"/>
              </w:rPr>
              <w:t>Casi siempre</w:t>
            </w:r>
          </w:p>
        </w:tc>
        <w:tc>
          <w:tcPr>
            <w:tcW w:w="1618" w:type="dxa"/>
          </w:tcPr>
          <w:p w:rsidR="00372801" w:rsidRPr="00293C29" w:rsidRDefault="00372801" w:rsidP="0090233E">
            <w:pPr>
              <w:pStyle w:val="Prrafodelista"/>
              <w:ind w:left="0"/>
              <w:jc w:val="both"/>
              <w:rPr>
                <w:sz w:val="18"/>
                <w:szCs w:val="18"/>
              </w:rPr>
            </w:pPr>
            <w:r w:rsidRPr="00293C29">
              <w:rPr>
                <w:sz w:val="18"/>
                <w:szCs w:val="18"/>
              </w:rPr>
              <w:t>Poco Frecuente</w:t>
            </w:r>
          </w:p>
        </w:tc>
        <w:tc>
          <w:tcPr>
            <w:tcW w:w="1618" w:type="dxa"/>
          </w:tcPr>
          <w:p w:rsidR="00372801" w:rsidRPr="00293C29" w:rsidRDefault="00372801" w:rsidP="0090233E">
            <w:pPr>
              <w:pStyle w:val="Prrafodelista"/>
              <w:ind w:left="0"/>
              <w:jc w:val="both"/>
              <w:rPr>
                <w:sz w:val="18"/>
                <w:szCs w:val="18"/>
              </w:rPr>
            </w:pPr>
            <w:r w:rsidRPr="00293C29">
              <w:rPr>
                <w:sz w:val="18"/>
                <w:szCs w:val="18"/>
              </w:rPr>
              <w:t xml:space="preserve">A Veces </w:t>
            </w:r>
          </w:p>
        </w:tc>
        <w:tc>
          <w:tcPr>
            <w:tcW w:w="1618" w:type="dxa"/>
          </w:tcPr>
          <w:p w:rsidR="00372801" w:rsidRPr="00293C29" w:rsidRDefault="00372801" w:rsidP="0090233E">
            <w:pPr>
              <w:pStyle w:val="Prrafodelista"/>
              <w:ind w:left="0"/>
              <w:jc w:val="both"/>
              <w:rPr>
                <w:sz w:val="18"/>
                <w:szCs w:val="18"/>
              </w:rPr>
            </w:pPr>
            <w:r w:rsidRPr="00293C29">
              <w:rPr>
                <w:sz w:val="18"/>
                <w:szCs w:val="18"/>
              </w:rPr>
              <w:t xml:space="preserve">Nunca </w:t>
            </w:r>
          </w:p>
        </w:tc>
        <w:tc>
          <w:tcPr>
            <w:tcW w:w="1618" w:type="dxa"/>
          </w:tcPr>
          <w:p w:rsidR="00372801" w:rsidRPr="00293C29" w:rsidRDefault="00372801" w:rsidP="0090233E">
            <w:pPr>
              <w:pStyle w:val="Prrafodelista"/>
              <w:ind w:left="0"/>
              <w:jc w:val="both"/>
              <w:rPr>
                <w:sz w:val="18"/>
                <w:szCs w:val="18"/>
              </w:rPr>
            </w:pPr>
            <w:r w:rsidRPr="00293C29">
              <w:rPr>
                <w:sz w:val="18"/>
                <w:szCs w:val="18"/>
              </w:rPr>
              <w:t>No Sabe/No Opina</w:t>
            </w:r>
          </w:p>
        </w:tc>
      </w:tr>
      <w:tr w:rsidR="00372801" w:rsidTr="0090233E">
        <w:tc>
          <w:tcPr>
            <w:tcW w:w="1617" w:type="dxa"/>
          </w:tcPr>
          <w:p w:rsidR="00372801" w:rsidRPr="00293C29" w:rsidRDefault="00372801" w:rsidP="0090233E">
            <w:pPr>
              <w:pStyle w:val="Prrafodelista"/>
              <w:ind w:left="0"/>
              <w:jc w:val="both"/>
              <w:rPr>
                <w:sz w:val="18"/>
                <w:szCs w:val="18"/>
              </w:rPr>
            </w:pPr>
          </w:p>
        </w:tc>
        <w:tc>
          <w:tcPr>
            <w:tcW w:w="1617" w:type="dxa"/>
          </w:tcPr>
          <w:p w:rsidR="00372801" w:rsidRPr="00293C29" w:rsidRDefault="00372801" w:rsidP="0090233E">
            <w:pPr>
              <w:pStyle w:val="Prrafodelista"/>
              <w:ind w:left="0"/>
              <w:jc w:val="both"/>
              <w:rPr>
                <w:sz w:val="18"/>
                <w:szCs w:val="18"/>
              </w:rPr>
            </w:pPr>
          </w:p>
        </w:tc>
        <w:tc>
          <w:tcPr>
            <w:tcW w:w="1618" w:type="dxa"/>
          </w:tcPr>
          <w:p w:rsidR="00372801" w:rsidRPr="00293C29" w:rsidRDefault="00372801" w:rsidP="0090233E">
            <w:pPr>
              <w:pStyle w:val="Prrafodelista"/>
              <w:ind w:left="0"/>
              <w:jc w:val="both"/>
              <w:rPr>
                <w:sz w:val="18"/>
                <w:szCs w:val="18"/>
              </w:rPr>
            </w:pPr>
          </w:p>
        </w:tc>
        <w:tc>
          <w:tcPr>
            <w:tcW w:w="1618" w:type="dxa"/>
          </w:tcPr>
          <w:p w:rsidR="00372801" w:rsidRPr="00293C29" w:rsidRDefault="00372801" w:rsidP="0090233E">
            <w:pPr>
              <w:pStyle w:val="Prrafodelista"/>
              <w:ind w:left="0"/>
              <w:jc w:val="both"/>
              <w:rPr>
                <w:sz w:val="18"/>
                <w:szCs w:val="18"/>
              </w:rPr>
            </w:pPr>
          </w:p>
        </w:tc>
        <w:tc>
          <w:tcPr>
            <w:tcW w:w="1618" w:type="dxa"/>
          </w:tcPr>
          <w:p w:rsidR="00372801" w:rsidRPr="00293C29" w:rsidRDefault="00372801" w:rsidP="0090233E">
            <w:pPr>
              <w:pStyle w:val="Prrafodelista"/>
              <w:ind w:left="0"/>
              <w:jc w:val="both"/>
              <w:rPr>
                <w:sz w:val="18"/>
                <w:szCs w:val="18"/>
              </w:rPr>
            </w:pPr>
          </w:p>
        </w:tc>
        <w:tc>
          <w:tcPr>
            <w:tcW w:w="1618" w:type="dxa"/>
          </w:tcPr>
          <w:p w:rsidR="00372801" w:rsidRPr="00293C29" w:rsidRDefault="00372801" w:rsidP="0090233E">
            <w:pPr>
              <w:pStyle w:val="Prrafodelista"/>
              <w:ind w:left="0"/>
              <w:jc w:val="both"/>
              <w:rPr>
                <w:sz w:val="18"/>
                <w:szCs w:val="18"/>
              </w:rPr>
            </w:pPr>
          </w:p>
        </w:tc>
      </w:tr>
    </w:tbl>
    <w:p w:rsidR="00372801" w:rsidRDefault="00372801" w:rsidP="00372801">
      <w:pPr>
        <w:jc w:val="both"/>
        <w:rPr>
          <w:b/>
          <w:sz w:val="16"/>
          <w:szCs w:val="16"/>
        </w:rPr>
      </w:pPr>
    </w:p>
    <w:p w:rsidR="00372801" w:rsidRDefault="00372801" w:rsidP="00372801">
      <w:pPr>
        <w:jc w:val="both"/>
        <w:rPr>
          <w:b/>
          <w:sz w:val="16"/>
          <w:szCs w:val="16"/>
        </w:rPr>
      </w:pPr>
    </w:p>
    <w:p w:rsidR="00372801" w:rsidRPr="00293C29" w:rsidRDefault="00372801" w:rsidP="00871971">
      <w:pPr>
        <w:pStyle w:val="Prrafodelista"/>
        <w:numPr>
          <w:ilvl w:val="0"/>
          <w:numId w:val="27"/>
        </w:numPr>
        <w:spacing w:after="200" w:line="276" w:lineRule="auto"/>
        <w:rPr>
          <w:b/>
        </w:rPr>
      </w:pPr>
      <w:r>
        <w:rPr>
          <w:b/>
        </w:rPr>
        <w:t xml:space="preserve"> INSTITUCIONALIDAD</w:t>
      </w:r>
    </w:p>
    <w:p w:rsidR="00372801" w:rsidRDefault="00372801" w:rsidP="00871971">
      <w:pPr>
        <w:pStyle w:val="Prrafodelista"/>
        <w:numPr>
          <w:ilvl w:val="0"/>
          <w:numId w:val="28"/>
        </w:numPr>
        <w:ind w:left="714" w:hanging="357"/>
        <w:jc w:val="both"/>
        <w:rPr>
          <w:rFonts w:cs="Calibri"/>
          <w:color w:val="000000"/>
        </w:rPr>
      </w:pPr>
      <w:r w:rsidRPr="00293C29">
        <w:t>Las</w:t>
      </w:r>
      <w:r w:rsidRPr="00293C29">
        <w:rPr>
          <w:rFonts w:cs="Calibri"/>
          <w:color w:val="000000"/>
        </w:rPr>
        <w:t xml:space="preserve"> personas que fueron contratadas para trabajar en la municipalidad por la gestión, fueron:</w:t>
      </w:r>
    </w:p>
    <w:tbl>
      <w:tblPr>
        <w:tblStyle w:val="Tablaconcuadrcula"/>
        <w:tblW w:w="7609" w:type="dxa"/>
        <w:tblInd w:w="640" w:type="dxa"/>
        <w:tblLook w:val="04A0" w:firstRow="1" w:lastRow="0" w:firstColumn="1" w:lastColumn="0" w:noHBand="0" w:noVBand="1"/>
      </w:tblPr>
      <w:tblGrid>
        <w:gridCol w:w="238"/>
        <w:gridCol w:w="3227"/>
        <w:gridCol w:w="1286"/>
        <w:gridCol w:w="1429"/>
        <w:gridCol w:w="1429"/>
      </w:tblGrid>
      <w:tr w:rsidR="00372801" w:rsidRPr="00720EB1" w:rsidTr="0090233E">
        <w:trPr>
          <w:trHeight w:val="281"/>
        </w:trPr>
        <w:tc>
          <w:tcPr>
            <w:tcW w:w="3464" w:type="dxa"/>
            <w:gridSpan w:val="2"/>
          </w:tcPr>
          <w:p w:rsidR="00372801" w:rsidRDefault="00372801" w:rsidP="0090233E"/>
        </w:tc>
        <w:tc>
          <w:tcPr>
            <w:tcW w:w="1286" w:type="dxa"/>
          </w:tcPr>
          <w:p w:rsidR="00372801" w:rsidRDefault="00372801" w:rsidP="0090233E">
            <w:pPr>
              <w:pStyle w:val="Prrafodelista"/>
              <w:ind w:left="0"/>
              <w:rPr>
                <w:rFonts w:cs="Calibri"/>
                <w:color w:val="000000"/>
              </w:rPr>
            </w:pPr>
            <w:r>
              <w:rPr>
                <w:rFonts w:cs="Calibri"/>
                <w:color w:val="000000"/>
              </w:rPr>
              <w:t xml:space="preserve">La mayoría </w:t>
            </w:r>
          </w:p>
        </w:tc>
        <w:tc>
          <w:tcPr>
            <w:tcW w:w="1429" w:type="dxa"/>
          </w:tcPr>
          <w:p w:rsidR="00372801" w:rsidRDefault="00372801" w:rsidP="0090233E">
            <w:pPr>
              <w:pStyle w:val="Prrafodelista"/>
              <w:ind w:left="0"/>
              <w:rPr>
                <w:rFonts w:cs="Calibri"/>
                <w:color w:val="000000"/>
              </w:rPr>
            </w:pPr>
            <w:r>
              <w:rPr>
                <w:rFonts w:cs="Calibri"/>
                <w:color w:val="000000"/>
              </w:rPr>
              <w:t xml:space="preserve">La minoría </w:t>
            </w:r>
          </w:p>
        </w:tc>
        <w:tc>
          <w:tcPr>
            <w:tcW w:w="1429" w:type="dxa"/>
          </w:tcPr>
          <w:p w:rsidR="00372801" w:rsidRDefault="00372801" w:rsidP="0090233E">
            <w:pPr>
              <w:pStyle w:val="Prrafodelista"/>
              <w:ind w:left="0"/>
              <w:rPr>
                <w:rFonts w:cs="Calibri"/>
                <w:color w:val="000000"/>
              </w:rPr>
            </w:pPr>
            <w:r>
              <w:rPr>
                <w:rFonts w:cs="Calibri"/>
                <w:color w:val="000000"/>
              </w:rPr>
              <w:t>Existe un Equilibrio</w:t>
            </w:r>
          </w:p>
        </w:tc>
      </w:tr>
      <w:tr w:rsidR="00372801" w:rsidRPr="00720EB1" w:rsidTr="0090233E">
        <w:trPr>
          <w:trHeight w:val="281"/>
        </w:trPr>
        <w:tc>
          <w:tcPr>
            <w:tcW w:w="238" w:type="dxa"/>
          </w:tcPr>
          <w:p w:rsidR="00372801" w:rsidRPr="00720EB1" w:rsidRDefault="00372801" w:rsidP="0090233E">
            <w:pPr>
              <w:autoSpaceDE w:val="0"/>
              <w:autoSpaceDN w:val="0"/>
              <w:adjustRightInd w:val="0"/>
              <w:rPr>
                <w:rFonts w:cstheme="minorHAnsi"/>
                <w:color w:val="000000"/>
                <w:sz w:val="18"/>
                <w:szCs w:val="18"/>
              </w:rPr>
            </w:pPr>
          </w:p>
        </w:tc>
        <w:tc>
          <w:tcPr>
            <w:tcW w:w="3227" w:type="dxa"/>
          </w:tcPr>
          <w:p w:rsidR="00372801" w:rsidRPr="00720EB1" w:rsidRDefault="00372801" w:rsidP="0090233E">
            <w:pPr>
              <w:autoSpaceDE w:val="0"/>
              <w:autoSpaceDN w:val="0"/>
              <w:adjustRightInd w:val="0"/>
              <w:rPr>
                <w:rFonts w:cstheme="minorHAnsi"/>
                <w:color w:val="000000"/>
                <w:sz w:val="18"/>
                <w:szCs w:val="18"/>
              </w:rPr>
            </w:pPr>
            <w:r w:rsidRPr="00720EB1">
              <w:rPr>
                <w:rFonts w:cstheme="minorHAnsi"/>
                <w:color w:val="000000"/>
                <w:sz w:val="18"/>
                <w:szCs w:val="18"/>
              </w:rPr>
              <w:t>Del grupo o partido político del Alcalde</w:t>
            </w:r>
          </w:p>
        </w:tc>
        <w:tc>
          <w:tcPr>
            <w:tcW w:w="1286" w:type="dxa"/>
          </w:tcPr>
          <w:p w:rsidR="00372801" w:rsidRPr="00720EB1" w:rsidRDefault="00372801" w:rsidP="0090233E">
            <w:pPr>
              <w:autoSpaceDE w:val="0"/>
              <w:autoSpaceDN w:val="0"/>
              <w:adjustRightInd w:val="0"/>
              <w:rPr>
                <w:rFonts w:cstheme="minorHAnsi"/>
                <w:color w:val="000000"/>
                <w:sz w:val="18"/>
                <w:szCs w:val="18"/>
              </w:rPr>
            </w:pPr>
          </w:p>
        </w:tc>
        <w:tc>
          <w:tcPr>
            <w:tcW w:w="1429" w:type="dxa"/>
          </w:tcPr>
          <w:p w:rsidR="00372801" w:rsidRPr="00720EB1" w:rsidRDefault="00372801" w:rsidP="0090233E">
            <w:pPr>
              <w:autoSpaceDE w:val="0"/>
              <w:autoSpaceDN w:val="0"/>
              <w:adjustRightInd w:val="0"/>
              <w:rPr>
                <w:rFonts w:cstheme="minorHAnsi"/>
                <w:color w:val="000000"/>
                <w:sz w:val="18"/>
                <w:szCs w:val="18"/>
              </w:rPr>
            </w:pPr>
          </w:p>
        </w:tc>
        <w:tc>
          <w:tcPr>
            <w:tcW w:w="1429" w:type="dxa"/>
          </w:tcPr>
          <w:p w:rsidR="00372801" w:rsidRPr="00720EB1" w:rsidRDefault="00372801" w:rsidP="0090233E">
            <w:pPr>
              <w:autoSpaceDE w:val="0"/>
              <w:autoSpaceDN w:val="0"/>
              <w:adjustRightInd w:val="0"/>
              <w:rPr>
                <w:rFonts w:cstheme="minorHAnsi"/>
                <w:color w:val="000000"/>
                <w:sz w:val="18"/>
                <w:szCs w:val="18"/>
              </w:rPr>
            </w:pPr>
          </w:p>
        </w:tc>
      </w:tr>
      <w:tr w:rsidR="00372801" w:rsidRPr="00720EB1" w:rsidTr="0090233E">
        <w:trPr>
          <w:trHeight w:val="281"/>
        </w:trPr>
        <w:tc>
          <w:tcPr>
            <w:tcW w:w="238" w:type="dxa"/>
          </w:tcPr>
          <w:p w:rsidR="00372801" w:rsidRPr="00720EB1" w:rsidRDefault="00372801" w:rsidP="0090233E">
            <w:pPr>
              <w:autoSpaceDE w:val="0"/>
              <w:autoSpaceDN w:val="0"/>
              <w:adjustRightInd w:val="0"/>
              <w:rPr>
                <w:rFonts w:cstheme="minorHAnsi"/>
                <w:color w:val="000000"/>
                <w:sz w:val="18"/>
                <w:szCs w:val="18"/>
              </w:rPr>
            </w:pPr>
          </w:p>
        </w:tc>
        <w:tc>
          <w:tcPr>
            <w:tcW w:w="3227" w:type="dxa"/>
          </w:tcPr>
          <w:p w:rsidR="00372801" w:rsidRPr="00720EB1" w:rsidRDefault="00372801" w:rsidP="0090233E">
            <w:pPr>
              <w:autoSpaceDE w:val="0"/>
              <w:autoSpaceDN w:val="0"/>
              <w:adjustRightInd w:val="0"/>
              <w:rPr>
                <w:rFonts w:cstheme="minorHAnsi"/>
                <w:color w:val="000000"/>
                <w:sz w:val="18"/>
                <w:szCs w:val="18"/>
              </w:rPr>
            </w:pPr>
            <w:r w:rsidRPr="00720EB1">
              <w:rPr>
                <w:rFonts w:cstheme="minorHAnsi"/>
                <w:color w:val="000000"/>
                <w:sz w:val="18"/>
                <w:szCs w:val="18"/>
              </w:rPr>
              <w:t>Allegados al alcalde y/o funcionarios</w:t>
            </w:r>
          </w:p>
        </w:tc>
        <w:tc>
          <w:tcPr>
            <w:tcW w:w="1286" w:type="dxa"/>
          </w:tcPr>
          <w:p w:rsidR="00372801" w:rsidRPr="00720EB1" w:rsidRDefault="00372801" w:rsidP="0090233E">
            <w:pPr>
              <w:autoSpaceDE w:val="0"/>
              <w:autoSpaceDN w:val="0"/>
              <w:adjustRightInd w:val="0"/>
              <w:rPr>
                <w:rFonts w:cstheme="minorHAnsi"/>
                <w:color w:val="000000"/>
                <w:sz w:val="18"/>
                <w:szCs w:val="18"/>
              </w:rPr>
            </w:pPr>
          </w:p>
        </w:tc>
        <w:tc>
          <w:tcPr>
            <w:tcW w:w="1429" w:type="dxa"/>
          </w:tcPr>
          <w:p w:rsidR="00372801" w:rsidRPr="00720EB1" w:rsidRDefault="00372801" w:rsidP="0090233E">
            <w:pPr>
              <w:autoSpaceDE w:val="0"/>
              <w:autoSpaceDN w:val="0"/>
              <w:adjustRightInd w:val="0"/>
              <w:rPr>
                <w:rFonts w:cstheme="minorHAnsi"/>
                <w:color w:val="000000"/>
                <w:sz w:val="18"/>
                <w:szCs w:val="18"/>
              </w:rPr>
            </w:pPr>
          </w:p>
        </w:tc>
        <w:tc>
          <w:tcPr>
            <w:tcW w:w="1429" w:type="dxa"/>
          </w:tcPr>
          <w:p w:rsidR="00372801" w:rsidRPr="00720EB1" w:rsidRDefault="00372801" w:rsidP="0090233E">
            <w:pPr>
              <w:autoSpaceDE w:val="0"/>
              <w:autoSpaceDN w:val="0"/>
              <w:adjustRightInd w:val="0"/>
              <w:rPr>
                <w:rFonts w:cstheme="minorHAnsi"/>
                <w:color w:val="000000"/>
                <w:sz w:val="18"/>
                <w:szCs w:val="18"/>
              </w:rPr>
            </w:pPr>
          </w:p>
        </w:tc>
      </w:tr>
      <w:tr w:rsidR="00372801" w:rsidRPr="00720EB1" w:rsidTr="0090233E">
        <w:trPr>
          <w:trHeight w:val="196"/>
        </w:trPr>
        <w:tc>
          <w:tcPr>
            <w:tcW w:w="238" w:type="dxa"/>
          </w:tcPr>
          <w:p w:rsidR="00372801" w:rsidRPr="00720EB1" w:rsidRDefault="00372801" w:rsidP="0090233E">
            <w:pPr>
              <w:autoSpaceDE w:val="0"/>
              <w:autoSpaceDN w:val="0"/>
              <w:adjustRightInd w:val="0"/>
              <w:rPr>
                <w:rFonts w:cstheme="minorHAnsi"/>
                <w:color w:val="000000"/>
                <w:sz w:val="18"/>
                <w:szCs w:val="18"/>
              </w:rPr>
            </w:pPr>
          </w:p>
        </w:tc>
        <w:tc>
          <w:tcPr>
            <w:tcW w:w="3227" w:type="dxa"/>
          </w:tcPr>
          <w:p w:rsidR="00372801" w:rsidRPr="00720EB1" w:rsidRDefault="00372801" w:rsidP="0090233E">
            <w:pPr>
              <w:autoSpaceDE w:val="0"/>
              <w:autoSpaceDN w:val="0"/>
              <w:adjustRightInd w:val="0"/>
              <w:rPr>
                <w:rFonts w:cstheme="minorHAnsi"/>
                <w:color w:val="000000"/>
                <w:sz w:val="18"/>
                <w:szCs w:val="18"/>
              </w:rPr>
            </w:pPr>
            <w:r w:rsidRPr="00720EB1">
              <w:rPr>
                <w:rFonts w:cstheme="minorHAnsi"/>
                <w:color w:val="000000"/>
                <w:sz w:val="18"/>
                <w:szCs w:val="18"/>
              </w:rPr>
              <w:t xml:space="preserve"> Personas independientes</w:t>
            </w:r>
          </w:p>
        </w:tc>
        <w:tc>
          <w:tcPr>
            <w:tcW w:w="1286" w:type="dxa"/>
          </w:tcPr>
          <w:p w:rsidR="00372801" w:rsidRPr="00720EB1" w:rsidRDefault="00372801" w:rsidP="0090233E">
            <w:pPr>
              <w:autoSpaceDE w:val="0"/>
              <w:autoSpaceDN w:val="0"/>
              <w:adjustRightInd w:val="0"/>
              <w:rPr>
                <w:rFonts w:cstheme="minorHAnsi"/>
                <w:color w:val="000000"/>
                <w:sz w:val="18"/>
                <w:szCs w:val="18"/>
              </w:rPr>
            </w:pPr>
          </w:p>
        </w:tc>
        <w:tc>
          <w:tcPr>
            <w:tcW w:w="1429" w:type="dxa"/>
          </w:tcPr>
          <w:p w:rsidR="00372801" w:rsidRPr="00720EB1" w:rsidRDefault="00372801" w:rsidP="0090233E">
            <w:pPr>
              <w:autoSpaceDE w:val="0"/>
              <w:autoSpaceDN w:val="0"/>
              <w:adjustRightInd w:val="0"/>
              <w:rPr>
                <w:rFonts w:cstheme="minorHAnsi"/>
                <w:color w:val="000000"/>
                <w:sz w:val="18"/>
                <w:szCs w:val="18"/>
              </w:rPr>
            </w:pPr>
          </w:p>
        </w:tc>
        <w:tc>
          <w:tcPr>
            <w:tcW w:w="1429" w:type="dxa"/>
          </w:tcPr>
          <w:p w:rsidR="00372801" w:rsidRPr="00720EB1" w:rsidRDefault="00372801" w:rsidP="0090233E">
            <w:pPr>
              <w:autoSpaceDE w:val="0"/>
              <w:autoSpaceDN w:val="0"/>
              <w:adjustRightInd w:val="0"/>
              <w:rPr>
                <w:rFonts w:cstheme="minorHAnsi"/>
                <w:color w:val="000000"/>
                <w:sz w:val="18"/>
                <w:szCs w:val="18"/>
              </w:rPr>
            </w:pPr>
          </w:p>
        </w:tc>
      </w:tr>
    </w:tbl>
    <w:p w:rsidR="00372801" w:rsidRPr="00720EB1" w:rsidRDefault="00372801" w:rsidP="00372801">
      <w:pPr>
        <w:autoSpaceDE w:val="0"/>
        <w:autoSpaceDN w:val="0"/>
        <w:adjustRightInd w:val="0"/>
        <w:rPr>
          <w:rFonts w:cstheme="minorHAnsi"/>
          <w:color w:val="000000"/>
          <w:sz w:val="18"/>
          <w:szCs w:val="18"/>
        </w:rPr>
      </w:pPr>
    </w:p>
    <w:p w:rsidR="00372801" w:rsidRPr="00720EB1" w:rsidRDefault="00372801" w:rsidP="00871971">
      <w:pPr>
        <w:pStyle w:val="Prrafodelista"/>
        <w:numPr>
          <w:ilvl w:val="0"/>
          <w:numId w:val="28"/>
        </w:numPr>
        <w:ind w:left="714" w:hanging="357"/>
        <w:jc w:val="both"/>
      </w:pPr>
      <w:r w:rsidRPr="00FF1A88">
        <w:rPr>
          <w:rFonts w:cs="Calibri"/>
          <w:color w:val="000000"/>
        </w:rPr>
        <w:t>¿</w:t>
      </w:r>
      <w:r w:rsidRPr="00720EB1">
        <w:t>Está de acuerdo o en desacuerdo que ¿el ingreso, permanencia y promoción de los empleados municipales respondió al mérito profesional?</w:t>
      </w:r>
    </w:p>
    <w:tbl>
      <w:tblPr>
        <w:tblW w:w="7655" w:type="dxa"/>
        <w:tblInd w:w="1284" w:type="dxa"/>
        <w:tblLook w:val="04A0" w:firstRow="1" w:lastRow="0" w:firstColumn="1" w:lastColumn="0" w:noHBand="0" w:noVBand="1"/>
      </w:tblPr>
      <w:tblGrid>
        <w:gridCol w:w="1418"/>
        <w:gridCol w:w="850"/>
        <w:gridCol w:w="1843"/>
        <w:gridCol w:w="1418"/>
        <w:gridCol w:w="2126"/>
      </w:tblGrid>
      <w:tr w:rsidR="00372801" w:rsidRPr="00FF1A88" w:rsidTr="0090233E">
        <w:trPr>
          <w:trHeight w:val="525"/>
        </w:trPr>
        <w:tc>
          <w:tcPr>
            <w:tcW w:w="1418" w:type="dxa"/>
            <w:tcBorders>
              <w:top w:val="single" w:sz="4" w:space="0" w:color="auto"/>
              <w:left w:val="single" w:sz="4" w:space="0" w:color="auto"/>
              <w:bottom w:val="nil"/>
              <w:right w:val="single" w:sz="4" w:space="0" w:color="auto"/>
            </w:tcBorders>
            <w:shd w:val="clear" w:color="auto" w:fill="auto"/>
            <w:vAlign w:val="center"/>
            <w:hideMark/>
          </w:tcPr>
          <w:p w:rsidR="00372801" w:rsidRPr="00FF1A88" w:rsidRDefault="00372801" w:rsidP="0090233E">
            <w:pPr>
              <w:jc w:val="center"/>
              <w:rPr>
                <w:rFonts w:ascii="Calibri" w:hAnsi="Calibri" w:cs="Calibri"/>
                <w:b/>
                <w:bCs/>
                <w:color w:val="000000"/>
                <w:sz w:val="16"/>
                <w:szCs w:val="16"/>
              </w:rPr>
            </w:pPr>
            <w:r w:rsidRPr="00FF1A88">
              <w:rPr>
                <w:rFonts w:ascii="Calibri" w:hAnsi="Calibri" w:cs="Calibri"/>
                <w:b/>
                <w:bCs/>
                <w:color w:val="000000"/>
                <w:sz w:val="16"/>
                <w:szCs w:val="16"/>
              </w:rPr>
              <w:t>Totalmente de acuerdo</w:t>
            </w:r>
          </w:p>
        </w:tc>
        <w:tc>
          <w:tcPr>
            <w:tcW w:w="850" w:type="dxa"/>
            <w:tcBorders>
              <w:top w:val="single" w:sz="4" w:space="0" w:color="auto"/>
              <w:left w:val="single" w:sz="4" w:space="0" w:color="auto"/>
              <w:bottom w:val="nil"/>
              <w:right w:val="single" w:sz="4" w:space="0" w:color="auto"/>
            </w:tcBorders>
            <w:shd w:val="clear" w:color="auto" w:fill="auto"/>
            <w:vAlign w:val="center"/>
            <w:hideMark/>
          </w:tcPr>
          <w:p w:rsidR="00372801" w:rsidRPr="00FF1A88" w:rsidRDefault="00372801" w:rsidP="0090233E">
            <w:pPr>
              <w:jc w:val="center"/>
              <w:rPr>
                <w:rFonts w:ascii="Calibri" w:hAnsi="Calibri" w:cs="Calibri"/>
                <w:b/>
                <w:bCs/>
                <w:color w:val="000000"/>
                <w:sz w:val="16"/>
                <w:szCs w:val="16"/>
              </w:rPr>
            </w:pPr>
            <w:r w:rsidRPr="00FF1A88">
              <w:rPr>
                <w:rFonts w:ascii="Calibri" w:hAnsi="Calibri" w:cs="Calibri"/>
                <w:b/>
                <w:bCs/>
                <w:color w:val="000000"/>
                <w:sz w:val="16"/>
                <w:szCs w:val="16"/>
              </w:rPr>
              <w:t>De acuerdo</w:t>
            </w:r>
          </w:p>
        </w:tc>
        <w:tc>
          <w:tcPr>
            <w:tcW w:w="1843" w:type="dxa"/>
            <w:tcBorders>
              <w:top w:val="single" w:sz="4" w:space="0" w:color="auto"/>
              <w:left w:val="single" w:sz="4" w:space="0" w:color="auto"/>
              <w:bottom w:val="nil"/>
              <w:right w:val="single" w:sz="4" w:space="0" w:color="auto"/>
            </w:tcBorders>
            <w:shd w:val="clear" w:color="auto" w:fill="auto"/>
            <w:vAlign w:val="bottom"/>
            <w:hideMark/>
          </w:tcPr>
          <w:p w:rsidR="00372801" w:rsidRPr="00FF1A88" w:rsidRDefault="00372801" w:rsidP="0090233E">
            <w:pPr>
              <w:jc w:val="center"/>
              <w:rPr>
                <w:rFonts w:ascii="Calibri" w:hAnsi="Calibri" w:cs="Calibri"/>
                <w:b/>
                <w:bCs/>
                <w:color w:val="000000"/>
                <w:sz w:val="16"/>
                <w:szCs w:val="16"/>
              </w:rPr>
            </w:pPr>
            <w:r w:rsidRPr="00FF1A88">
              <w:rPr>
                <w:rFonts w:ascii="Calibri" w:hAnsi="Calibri" w:cs="Calibri"/>
                <w:b/>
                <w:bCs/>
                <w:color w:val="000000"/>
                <w:sz w:val="16"/>
                <w:szCs w:val="16"/>
              </w:rPr>
              <w:t>Ni de acuerdo ni en desacuerdo</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rsidR="00372801" w:rsidRPr="00FF1A88" w:rsidRDefault="00372801" w:rsidP="0090233E">
            <w:pPr>
              <w:jc w:val="center"/>
              <w:rPr>
                <w:rFonts w:ascii="Calibri" w:hAnsi="Calibri" w:cs="Calibri"/>
                <w:b/>
                <w:bCs/>
                <w:color w:val="000000"/>
                <w:sz w:val="16"/>
                <w:szCs w:val="16"/>
              </w:rPr>
            </w:pPr>
            <w:r w:rsidRPr="00FF1A88">
              <w:rPr>
                <w:rFonts w:ascii="Calibri" w:hAnsi="Calibri" w:cs="Calibri"/>
                <w:b/>
                <w:bCs/>
                <w:color w:val="000000"/>
                <w:sz w:val="16"/>
                <w:szCs w:val="16"/>
              </w:rPr>
              <w:t>En desacuerdo</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rsidR="00372801" w:rsidRPr="00FF1A88" w:rsidRDefault="00372801" w:rsidP="0090233E">
            <w:pPr>
              <w:jc w:val="center"/>
              <w:rPr>
                <w:rFonts w:ascii="Calibri" w:hAnsi="Calibri" w:cs="Calibri"/>
                <w:b/>
                <w:bCs/>
                <w:color w:val="000000"/>
                <w:sz w:val="16"/>
                <w:szCs w:val="16"/>
              </w:rPr>
            </w:pPr>
            <w:r w:rsidRPr="00FF1A88">
              <w:rPr>
                <w:rFonts w:ascii="Calibri" w:hAnsi="Calibri" w:cs="Calibri"/>
                <w:b/>
                <w:bCs/>
                <w:color w:val="000000"/>
                <w:sz w:val="16"/>
                <w:szCs w:val="16"/>
              </w:rPr>
              <w:t>Totalmente en desacuerdo</w:t>
            </w:r>
          </w:p>
        </w:tc>
      </w:tr>
      <w:tr w:rsidR="00372801" w:rsidRPr="00FF1A88" w:rsidTr="0090233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2801" w:rsidRPr="00FF1A88" w:rsidRDefault="00372801" w:rsidP="0090233E">
            <w:pPr>
              <w:jc w:val="center"/>
              <w:rPr>
                <w:rFonts w:ascii="Calibri"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72801" w:rsidRPr="00FF1A88" w:rsidRDefault="00372801" w:rsidP="0090233E">
            <w:pPr>
              <w:jc w:val="center"/>
              <w:rPr>
                <w:rFonts w:ascii="Calibri" w:hAnsi="Calibri" w:cs="Calibri"/>
                <w:color w:val="000000"/>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72801" w:rsidRPr="00FF1A88" w:rsidRDefault="00372801" w:rsidP="0090233E">
            <w:pPr>
              <w:jc w:val="center"/>
              <w:rPr>
                <w:rFonts w:ascii="Calibri"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72801" w:rsidRPr="00FF1A88" w:rsidRDefault="00372801" w:rsidP="0090233E">
            <w:pPr>
              <w:jc w:val="center"/>
              <w:rPr>
                <w:rFonts w:ascii="Calibri" w:hAnsi="Calibri" w:cs="Calibri"/>
                <w:color w:val="000000"/>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372801" w:rsidRPr="00FF1A88" w:rsidRDefault="00372801" w:rsidP="0090233E">
            <w:pPr>
              <w:jc w:val="center"/>
              <w:rPr>
                <w:rFonts w:ascii="Calibri" w:hAnsi="Calibri" w:cs="Calibri"/>
                <w:color w:val="000000"/>
              </w:rPr>
            </w:pPr>
          </w:p>
        </w:tc>
      </w:tr>
    </w:tbl>
    <w:p w:rsidR="00372801" w:rsidRDefault="00372801" w:rsidP="00372801">
      <w:pPr>
        <w:pStyle w:val="Prrafodelista"/>
        <w:ind w:left="714"/>
        <w:jc w:val="both"/>
        <w:rPr>
          <w:rFonts w:cs="Calibri"/>
          <w:color w:val="000000"/>
        </w:rPr>
      </w:pPr>
    </w:p>
    <w:p w:rsidR="00372801" w:rsidRDefault="00372801" w:rsidP="00871971">
      <w:pPr>
        <w:pStyle w:val="Prrafodelista"/>
        <w:numPr>
          <w:ilvl w:val="0"/>
          <w:numId w:val="28"/>
        </w:numPr>
        <w:ind w:left="714" w:hanging="357"/>
        <w:jc w:val="both"/>
        <w:rPr>
          <w:rFonts w:cs="Calibri"/>
          <w:color w:val="000000"/>
        </w:rPr>
      </w:pPr>
      <w:r w:rsidRPr="00FF1A88">
        <w:rPr>
          <w:rFonts w:cs="Calibri"/>
          <w:color w:val="000000"/>
        </w:rPr>
        <w:t>Está de acuerdo o en desacuerdo que los bienes públicos (locales, equipos, movilidad) mayormente han sido utilizados por el Alcalde y los funcionarios de la Municipalidad para:</w:t>
      </w:r>
    </w:p>
    <w:p w:rsidR="00372801" w:rsidRPr="00720EB1" w:rsidRDefault="00372801" w:rsidP="00871971">
      <w:pPr>
        <w:pStyle w:val="Prrafodelista"/>
        <w:numPr>
          <w:ilvl w:val="0"/>
          <w:numId w:val="36"/>
        </w:numPr>
        <w:rPr>
          <w:rFonts w:cs="Calibri"/>
          <w:color w:val="000000"/>
        </w:rPr>
      </w:pPr>
      <w:r w:rsidRPr="00720EB1">
        <w:rPr>
          <w:rFonts w:cs="Calibri"/>
          <w:color w:val="000000"/>
        </w:rPr>
        <w:t>Uso privado</w:t>
      </w:r>
      <w:r>
        <w:rPr>
          <w:rFonts w:cs="Calibri"/>
          <w:color w:val="000000"/>
        </w:rPr>
        <w:tab/>
      </w:r>
      <w:r>
        <w:rPr>
          <w:rFonts w:cs="Calibri"/>
          <w:color w:val="000000"/>
        </w:rPr>
        <w:tab/>
        <w:t>(    )</w:t>
      </w:r>
    </w:p>
    <w:p w:rsidR="00372801" w:rsidRPr="00720EB1" w:rsidRDefault="00372801" w:rsidP="00871971">
      <w:pPr>
        <w:pStyle w:val="Prrafodelista"/>
        <w:numPr>
          <w:ilvl w:val="0"/>
          <w:numId w:val="36"/>
        </w:numPr>
        <w:rPr>
          <w:rFonts w:cs="Calibri"/>
          <w:color w:val="000000"/>
        </w:rPr>
      </w:pPr>
      <w:r w:rsidRPr="00720EB1">
        <w:rPr>
          <w:rFonts w:cs="Calibri"/>
          <w:color w:val="000000"/>
        </w:rPr>
        <w:t>Servicios municipales</w:t>
      </w:r>
      <w:r>
        <w:rPr>
          <w:rFonts w:cs="Calibri"/>
          <w:color w:val="000000"/>
        </w:rPr>
        <w:tab/>
        <w:t>(    )</w:t>
      </w:r>
    </w:p>
    <w:p w:rsidR="00372801" w:rsidRDefault="00372801" w:rsidP="00372801">
      <w:pPr>
        <w:pStyle w:val="Prrafodelista"/>
        <w:ind w:left="1068"/>
        <w:rPr>
          <w:rFonts w:cs="Calibri"/>
          <w:b/>
          <w:color w:val="000000"/>
        </w:rPr>
      </w:pPr>
    </w:p>
    <w:p w:rsidR="00372801" w:rsidRDefault="00372801" w:rsidP="00871971">
      <w:pPr>
        <w:pStyle w:val="Prrafodelista"/>
        <w:numPr>
          <w:ilvl w:val="0"/>
          <w:numId w:val="27"/>
        </w:numPr>
        <w:spacing w:after="200" w:line="276" w:lineRule="auto"/>
        <w:rPr>
          <w:rFonts w:cs="Calibri"/>
          <w:b/>
          <w:color w:val="000000"/>
        </w:rPr>
      </w:pPr>
      <w:r>
        <w:rPr>
          <w:rFonts w:cs="Calibri"/>
          <w:b/>
          <w:color w:val="000000"/>
        </w:rPr>
        <w:t>CORRUPC</w:t>
      </w:r>
      <w:r w:rsidRPr="00720EB1">
        <w:rPr>
          <w:rFonts w:cs="Calibri"/>
          <w:b/>
          <w:color w:val="000000"/>
        </w:rPr>
        <w:t xml:space="preserve">ION </w:t>
      </w:r>
    </w:p>
    <w:p w:rsidR="00372801" w:rsidRPr="00720EB1" w:rsidRDefault="00372801" w:rsidP="00871971">
      <w:pPr>
        <w:pStyle w:val="Prrafodelista"/>
        <w:numPr>
          <w:ilvl w:val="0"/>
          <w:numId w:val="28"/>
        </w:numPr>
        <w:ind w:left="714" w:hanging="357"/>
        <w:jc w:val="both"/>
        <w:rPr>
          <w:rFonts w:cs="Calibri"/>
          <w:b/>
          <w:color w:val="000000"/>
        </w:rPr>
      </w:pPr>
      <w:r w:rsidRPr="006002DD">
        <w:rPr>
          <w:rFonts w:cs="Calibri"/>
          <w:color w:val="000000"/>
        </w:rPr>
        <w:t xml:space="preserve">En relación a los niveles de corrupción en </w:t>
      </w:r>
      <w:r>
        <w:rPr>
          <w:rFonts w:cs="Calibri"/>
          <w:color w:val="000000"/>
        </w:rPr>
        <w:t xml:space="preserve"> la gestión municipal del actual alcalde.  Según su  opinión  usted considera   que   existe corrupción</w:t>
      </w:r>
    </w:p>
    <w:tbl>
      <w:tblPr>
        <w:tblStyle w:val="Tablaconcuadrcula"/>
        <w:tblW w:w="9118" w:type="dxa"/>
        <w:tblInd w:w="390" w:type="dxa"/>
        <w:tblLook w:val="04A0" w:firstRow="1" w:lastRow="0" w:firstColumn="1" w:lastColumn="0" w:noHBand="0" w:noVBand="1"/>
      </w:tblPr>
      <w:tblGrid>
        <w:gridCol w:w="487"/>
        <w:gridCol w:w="5782"/>
        <w:gridCol w:w="1387"/>
        <w:gridCol w:w="1462"/>
      </w:tblGrid>
      <w:tr w:rsidR="00372801" w:rsidTr="0090233E">
        <w:trPr>
          <w:trHeight w:val="187"/>
        </w:trPr>
        <w:tc>
          <w:tcPr>
            <w:tcW w:w="487" w:type="dxa"/>
          </w:tcPr>
          <w:p w:rsidR="00372801" w:rsidRDefault="00372801" w:rsidP="0090233E">
            <w:pPr>
              <w:pStyle w:val="Prrafodelista"/>
              <w:spacing w:line="360" w:lineRule="auto"/>
              <w:ind w:left="360"/>
              <w:rPr>
                <w:rFonts w:cs="Calibri"/>
                <w:color w:val="000000"/>
              </w:rPr>
            </w:pPr>
          </w:p>
        </w:tc>
        <w:tc>
          <w:tcPr>
            <w:tcW w:w="5782" w:type="dxa"/>
          </w:tcPr>
          <w:p w:rsidR="00372801" w:rsidRPr="001928BD" w:rsidRDefault="00372801" w:rsidP="0090233E">
            <w:r>
              <w:t>Corrupción</w:t>
            </w:r>
          </w:p>
        </w:tc>
        <w:tc>
          <w:tcPr>
            <w:tcW w:w="1387" w:type="dxa"/>
          </w:tcPr>
          <w:p w:rsidR="00372801" w:rsidRDefault="00372801" w:rsidP="0090233E">
            <w:pPr>
              <w:pStyle w:val="Prrafodelista"/>
              <w:ind w:left="0"/>
              <w:rPr>
                <w:rFonts w:cs="Calibri"/>
                <w:color w:val="000000"/>
              </w:rPr>
            </w:pPr>
            <w:r>
              <w:rPr>
                <w:rFonts w:cs="Calibri"/>
                <w:color w:val="000000"/>
              </w:rPr>
              <w:t>SI</w:t>
            </w:r>
          </w:p>
        </w:tc>
        <w:tc>
          <w:tcPr>
            <w:tcW w:w="1462" w:type="dxa"/>
          </w:tcPr>
          <w:p w:rsidR="00372801" w:rsidRDefault="00372801" w:rsidP="0090233E">
            <w:pPr>
              <w:pStyle w:val="Prrafodelista"/>
              <w:ind w:left="0"/>
              <w:rPr>
                <w:rFonts w:cs="Calibri"/>
                <w:color w:val="000000"/>
              </w:rPr>
            </w:pPr>
            <w:r>
              <w:rPr>
                <w:rFonts w:cs="Calibri"/>
                <w:color w:val="000000"/>
              </w:rPr>
              <w:t>NO</w:t>
            </w:r>
          </w:p>
        </w:tc>
      </w:tr>
      <w:tr w:rsidR="00372801" w:rsidTr="0090233E">
        <w:trPr>
          <w:trHeight w:val="201"/>
        </w:trPr>
        <w:tc>
          <w:tcPr>
            <w:tcW w:w="487" w:type="dxa"/>
          </w:tcPr>
          <w:p w:rsidR="00372801" w:rsidRDefault="00372801" w:rsidP="0090233E">
            <w:pPr>
              <w:pStyle w:val="Prrafodelista"/>
              <w:spacing w:line="360" w:lineRule="auto"/>
              <w:ind w:left="360"/>
              <w:rPr>
                <w:rFonts w:cs="Calibri"/>
                <w:color w:val="000000"/>
              </w:rPr>
            </w:pPr>
          </w:p>
        </w:tc>
        <w:tc>
          <w:tcPr>
            <w:tcW w:w="5782" w:type="dxa"/>
          </w:tcPr>
          <w:p w:rsidR="00372801" w:rsidRPr="00720EB1" w:rsidRDefault="00372801" w:rsidP="0090233E">
            <w:pPr>
              <w:autoSpaceDE w:val="0"/>
              <w:autoSpaceDN w:val="0"/>
              <w:adjustRightInd w:val="0"/>
              <w:rPr>
                <w:rFonts w:cstheme="minorHAnsi"/>
                <w:color w:val="000000"/>
                <w:sz w:val="18"/>
                <w:szCs w:val="18"/>
              </w:rPr>
            </w:pPr>
            <w:r w:rsidRPr="00720EB1">
              <w:rPr>
                <w:rFonts w:cstheme="minorHAnsi"/>
                <w:color w:val="000000"/>
                <w:sz w:val="18"/>
                <w:szCs w:val="18"/>
              </w:rPr>
              <w:t xml:space="preserve">En el alcalde </w:t>
            </w:r>
          </w:p>
        </w:tc>
        <w:tc>
          <w:tcPr>
            <w:tcW w:w="1387" w:type="dxa"/>
          </w:tcPr>
          <w:p w:rsidR="00372801" w:rsidRDefault="00372801" w:rsidP="0090233E">
            <w:pPr>
              <w:pStyle w:val="Prrafodelista"/>
              <w:ind w:left="0"/>
              <w:rPr>
                <w:rFonts w:cs="Calibri"/>
                <w:color w:val="000000"/>
              </w:rPr>
            </w:pPr>
          </w:p>
        </w:tc>
        <w:tc>
          <w:tcPr>
            <w:tcW w:w="1462" w:type="dxa"/>
          </w:tcPr>
          <w:p w:rsidR="00372801" w:rsidRDefault="00372801" w:rsidP="0090233E">
            <w:pPr>
              <w:pStyle w:val="Prrafodelista"/>
              <w:ind w:left="0"/>
              <w:rPr>
                <w:rFonts w:cs="Calibri"/>
                <w:color w:val="000000"/>
              </w:rPr>
            </w:pPr>
          </w:p>
        </w:tc>
      </w:tr>
      <w:tr w:rsidR="00372801" w:rsidRPr="0019344D" w:rsidTr="0090233E">
        <w:trPr>
          <w:trHeight w:val="217"/>
        </w:trPr>
        <w:tc>
          <w:tcPr>
            <w:tcW w:w="487" w:type="dxa"/>
          </w:tcPr>
          <w:p w:rsidR="00372801" w:rsidRDefault="00372801" w:rsidP="0090233E">
            <w:pPr>
              <w:pStyle w:val="Prrafodelista"/>
              <w:spacing w:line="360" w:lineRule="auto"/>
              <w:ind w:left="360"/>
              <w:rPr>
                <w:rFonts w:cs="Calibri"/>
                <w:color w:val="000000"/>
              </w:rPr>
            </w:pPr>
          </w:p>
        </w:tc>
        <w:tc>
          <w:tcPr>
            <w:tcW w:w="5782" w:type="dxa"/>
          </w:tcPr>
          <w:p w:rsidR="00372801" w:rsidRPr="00720EB1" w:rsidRDefault="00372801" w:rsidP="0090233E">
            <w:pPr>
              <w:autoSpaceDE w:val="0"/>
              <w:autoSpaceDN w:val="0"/>
              <w:adjustRightInd w:val="0"/>
              <w:rPr>
                <w:rFonts w:cstheme="minorHAnsi"/>
                <w:color w:val="000000"/>
                <w:sz w:val="18"/>
                <w:szCs w:val="18"/>
              </w:rPr>
            </w:pPr>
            <w:r w:rsidRPr="00720EB1">
              <w:rPr>
                <w:rFonts w:cstheme="minorHAnsi"/>
                <w:color w:val="000000"/>
                <w:sz w:val="18"/>
                <w:szCs w:val="18"/>
              </w:rPr>
              <w:t xml:space="preserve">En los funcionarios de la municipalidad </w:t>
            </w:r>
          </w:p>
        </w:tc>
        <w:tc>
          <w:tcPr>
            <w:tcW w:w="1387" w:type="dxa"/>
          </w:tcPr>
          <w:p w:rsidR="00372801" w:rsidRDefault="00372801" w:rsidP="0090233E">
            <w:pPr>
              <w:pStyle w:val="Prrafodelista"/>
              <w:ind w:left="0"/>
              <w:rPr>
                <w:rFonts w:cs="Calibri"/>
                <w:color w:val="000000"/>
              </w:rPr>
            </w:pPr>
          </w:p>
        </w:tc>
        <w:tc>
          <w:tcPr>
            <w:tcW w:w="1462" w:type="dxa"/>
          </w:tcPr>
          <w:p w:rsidR="00372801" w:rsidRDefault="00372801" w:rsidP="0090233E">
            <w:pPr>
              <w:pStyle w:val="Prrafodelista"/>
              <w:ind w:left="0"/>
              <w:rPr>
                <w:rFonts w:cs="Calibri"/>
                <w:color w:val="000000"/>
              </w:rPr>
            </w:pPr>
          </w:p>
        </w:tc>
      </w:tr>
      <w:tr w:rsidR="00372801" w:rsidRPr="0019344D" w:rsidTr="0090233E">
        <w:trPr>
          <w:trHeight w:val="223"/>
        </w:trPr>
        <w:tc>
          <w:tcPr>
            <w:tcW w:w="487" w:type="dxa"/>
          </w:tcPr>
          <w:p w:rsidR="00372801" w:rsidRDefault="00372801" w:rsidP="0090233E">
            <w:pPr>
              <w:pStyle w:val="Prrafodelista"/>
              <w:spacing w:line="360" w:lineRule="auto"/>
              <w:ind w:left="360"/>
              <w:rPr>
                <w:rFonts w:cs="Calibri"/>
                <w:color w:val="000000"/>
              </w:rPr>
            </w:pPr>
          </w:p>
        </w:tc>
        <w:tc>
          <w:tcPr>
            <w:tcW w:w="5782" w:type="dxa"/>
          </w:tcPr>
          <w:p w:rsidR="00372801" w:rsidRPr="00720EB1" w:rsidRDefault="00372801" w:rsidP="0090233E">
            <w:pPr>
              <w:autoSpaceDE w:val="0"/>
              <w:autoSpaceDN w:val="0"/>
              <w:adjustRightInd w:val="0"/>
              <w:rPr>
                <w:rFonts w:cstheme="minorHAnsi"/>
                <w:color w:val="000000"/>
                <w:sz w:val="18"/>
                <w:szCs w:val="18"/>
              </w:rPr>
            </w:pPr>
            <w:r w:rsidRPr="00720EB1">
              <w:rPr>
                <w:rFonts w:cstheme="minorHAnsi"/>
                <w:color w:val="000000"/>
                <w:sz w:val="18"/>
                <w:szCs w:val="18"/>
              </w:rPr>
              <w:t xml:space="preserve">Deficiente en el control de los recursos públicos  </w:t>
            </w:r>
          </w:p>
        </w:tc>
        <w:tc>
          <w:tcPr>
            <w:tcW w:w="1387" w:type="dxa"/>
          </w:tcPr>
          <w:p w:rsidR="00372801" w:rsidRDefault="00372801" w:rsidP="0090233E">
            <w:pPr>
              <w:pStyle w:val="Prrafodelista"/>
              <w:ind w:left="0"/>
              <w:rPr>
                <w:rFonts w:cs="Calibri"/>
                <w:color w:val="000000"/>
              </w:rPr>
            </w:pPr>
          </w:p>
        </w:tc>
        <w:tc>
          <w:tcPr>
            <w:tcW w:w="1462" w:type="dxa"/>
          </w:tcPr>
          <w:p w:rsidR="00372801" w:rsidRDefault="00372801" w:rsidP="0090233E">
            <w:pPr>
              <w:pStyle w:val="Prrafodelista"/>
              <w:ind w:left="0"/>
              <w:rPr>
                <w:rFonts w:cs="Calibri"/>
                <w:color w:val="000000"/>
              </w:rPr>
            </w:pPr>
          </w:p>
        </w:tc>
      </w:tr>
    </w:tbl>
    <w:p w:rsidR="00372801" w:rsidRPr="00BB70E4" w:rsidRDefault="00372801" w:rsidP="00372801">
      <w:pPr>
        <w:pStyle w:val="Prrafodelista"/>
        <w:ind w:left="714"/>
        <w:jc w:val="both"/>
        <w:rPr>
          <w:sz w:val="10"/>
          <w:szCs w:val="10"/>
        </w:rPr>
      </w:pPr>
    </w:p>
    <w:p w:rsidR="00372801" w:rsidRPr="00720EB1" w:rsidRDefault="00372801" w:rsidP="00871971">
      <w:pPr>
        <w:pStyle w:val="Prrafodelista"/>
        <w:numPr>
          <w:ilvl w:val="0"/>
          <w:numId w:val="28"/>
        </w:numPr>
        <w:ind w:left="714" w:hanging="357"/>
        <w:jc w:val="both"/>
        <w:rPr>
          <w:rFonts w:cs="Calibri"/>
          <w:color w:val="000000"/>
        </w:rPr>
      </w:pPr>
      <w:r>
        <w:rPr>
          <w:rFonts w:cs="Calibri"/>
          <w:color w:val="000000"/>
        </w:rPr>
        <w:t>S</w:t>
      </w:r>
      <w:r w:rsidRPr="00720EB1">
        <w:rPr>
          <w:rFonts w:cs="Calibri"/>
          <w:color w:val="000000"/>
        </w:rPr>
        <w:t xml:space="preserve">egún su percepción  sobre la corrupción  en  la municipalidad de Chilete </w:t>
      </w:r>
    </w:p>
    <w:tbl>
      <w:tblPr>
        <w:tblStyle w:val="Tablaconcuadrcula"/>
        <w:tblW w:w="8794" w:type="dxa"/>
        <w:tblInd w:w="534" w:type="dxa"/>
        <w:tblLook w:val="04A0" w:firstRow="1" w:lastRow="0" w:firstColumn="1" w:lastColumn="0" w:noHBand="0" w:noVBand="1"/>
      </w:tblPr>
      <w:tblGrid>
        <w:gridCol w:w="3030"/>
        <w:gridCol w:w="1262"/>
        <w:gridCol w:w="1487"/>
        <w:gridCol w:w="1759"/>
        <w:gridCol w:w="1256"/>
      </w:tblGrid>
      <w:tr w:rsidR="00372801" w:rsidTr="0090233E">
        <w:trPr>
          <w:trHeight w:val="244"/>
        </w:trPr>
        <w:tc>
          <w:tcPr>
            <w:tcW w:w="3030" w:type="dxa"/>
            <w:vMerge w:val="restart"/>
          </w:tcPr>
          <w:p w:rsidR="00372801" w:rsidRDefault="00372801" w:rsidP="0090233E">
            <w:pPr>
              <w:rPr>
                <w:rFonts w:cstheme="minorHAnsi"/>
                <w:color w:val="000000"/>
                <w:sz w:val="18"/>
                <w:szCs w:val="18"/>
              </w:rPr>
            </w:pPr>
          </w:p>
          <w:p w:rsidR="00372801" w:rsidRPr="00720EB1" w:rsidRDefault="00372801" w:rsidP="0090233E">
            <w:pPr>
              <w:rPr>
                <w:rFonts w:cstheme="minorHAnsi"/>
                <w:color w:val="000000"/>
                <w:sz w:val="18"/>
                <w:szCs w:val="18"/>
              </w:rPr>
            </w:pPr>
            <w:r w:rsidRPr="00720EB1">
              <w:rPr>
                <w:rFonts w:cstheme="minorHAnsi"/>
                <w:color w:val="000000"/>
                <w:sz w:val="18"/>
                <w:szCs w:val="18"/>
              </w:rPr>
              <w:t>corrupción  en  la municipalidad de Chilete</w:t>
            </w:r>
          </w:p>
        </w:tc>
        <w:tc>
          <w:tcPr>
            <w:tcW w:w="1262" w:type="dxa"/>
          </w:tcPr>
          <w:p w:rsidR="00372801" w:rsidRPr="00720EB1" w:rsidRDefault="00372801" w:rsidP="0090233E">
            <w:pPr>
              <w:autoSpaceDE w:val="0"/>
              <w:autoSpaceDN w:val="0"/>
              <w:adjustRightInd w:val="0"/>
              <w:jc w:val="center"/>
              <w:rPr>
                <w:rFonts w:cstheme="minorHAnsi"/>
                <w:color w:val="000000"/>
                <w:sz w:val="18"/>
                <w:szCs w:val="18"/>
              </w:rPr>
            </w:pPr>
            <w:r w:rsidRPr="00720EB1">
              <w:rPr>
                <w:rFonts w:cstheme="minorHAnsi"/>
                <w:color w:val="000000"/>
                <w:sz w:val="18"/>
                <w:szCs w:val="18"/>
              </w:rPr>
              <w:t>Aumentó Poco</w:t>
            </w:r>
          </w:p>
        </w:tc>
        <w:tc>
          <w:tcPr>
            <w:tcW w:w="1487" w:type="dxa"/>
          </w:tcPr>
          <w:p w:rsidR="00372801" w:rsidRPr="00720EB1" w:rsidRDefault="00372801" w:rsidP="0090233E">
            <w:pPr>
              <w:autoSpaceDE w:val="0"/>
              <w:autoSpaceDN w:val="0"/>
              <w:adjustRightInd w:val="0"/>
              <w:rPr>
                <w:rFonts w:cstheme="minorHAnsi"/>
                <w:color w:val="000000"/>
                <w:sz w:val="18"/>
                <w:szCs w:val="18"/>
              </w:rPr>
            </w:pPr>
            <w:r w:rsidRPr="00720EB1">
              <w:rPr>
                <w:rFonts w:cstheme="minorHAnsi"/>
                <w:color w:val="000000"/>
                <w:sz w:val="18"/>
                <w:szCs w:val="18"/>
              </w:rPr>
              <w:t>Se mantieneIgual</w:t>
            </w:r>
          </w:p>
        </w:tc>
        <w:tc>
          <w:tcPr>
            <w:tcW w:w="1759" w:type="dxa"/>
          </w:tcPr>
          <w:p w:rsidR="00372801" w:rsidRPr="00720EB1" w:rsidRDefault="00372801" w:rsidP="0090233E">
            <w:pPr>
              <w:pStyle w:val="Prrafodelista"/>
              <w:spacing w:line="360" w:lineRule="auto"/>
              <w:ind w:left="0"/>
              <w:rPr>
                <w:rFonts w:cstheme="minorHAnsi"/>
                <w:color w:val="000000"/>
                <w:sz w:val="18"/>
                <w:szCs w:val="18"/>
              </w:rPr>
            </w:pPr>
            <w:r w:rsidRPr="00720EB1">
              <w:rPr>
                <w:rFonts w:cstheme="minorHAnsi"/>
                <w:color w:val="000000"/>
                <w:sz w:val="18"/>
                <w:szCs w:val="18"/>
              </w:rPr>
              <w:t>Bajó un Poco</w:t>
            </w:r>
          </w:p>
        </w:tc>
        <w:tc>
          <w:tcPr>
            <w:tcW w:w="1256" w:type="dxa"/>
          </w:tcPr>
          <w:p w:rsidR="00372801" w:rsidRPr="00720EB1" w:rsidRDefault="00372801" w:rsidP="0090233E">
            <w:pPr>
              <w:autoSpaceDE w:val="0"/>
              <w:autoSpaceDN w:val="0"/>
              <w:adjustRightInd w:val="0"/>
              <w:jc w:val="center"/>
              <w:rPr>
                <w:rFonts w:cstheme="minorHAnsi"/>
                <w:color w:val="000000"/>
                <w:sz w:val="18"/>
                <w:szCs w:val="18"/>
              </w:rPr>
            </w:pPr>
            <w:r w:rsidRPr="00720EB1">
              <w:rPr>
                <w:rFonts w:cstheme="minorHAnsi"/>
                <w:color w:val="000000"/>
                <w:sz w:val="18"/>
                <w:szCs w:val="18"/>
              </w:rPr>
              <w:t>Bajó mucho</w:t>
            </w:r>
          </w:p>
        </w:tc>
      </w:tr>
      <w:tr w:rsidR="00372801" w:rsidTr="0090233E">
        <w:trPr>
          <w:trHeight w:val="142"/>
        </w:trPr>
        <w:tc>
          <w:tcPr>
            <w:tcW w:w="3030" w:type="dxa"/>
            <w:vMerge/>
          </w:tcPr>
          <w:p w:rsidR="00372801" w:rsidRDefault="00372801" w:rsidP="0090233E">
            <w:pPr>
              <w:rPr>
                <w:rFonts w:cstheme="minorHAnsi"/>
                <w:color w:val="000000"/>
                <w:sz w:val="18"/>
                <w:szCs w:val="18"/>
              </w:rPr>
            </w:pPr>
          </w:p>
        </w:tc>
        <w:tc>
          <w:tcPr>
            <w:tcW w:w="1262" w:type="dxa"/>
          </w:tcPr>
          <w:p w:rsidR="00372801" w:rsidRPr="00720EB1" w:rsidRDefault="00372801" w:rsidP="0090233E">
            <w:pPr>
              <w:autoSpaceDE w:val="0"/>
              <w:autoSpaceDN w:val="0"/>
              <w:adjustRightInd w:val="0"/>
              <w:rPr>
                <w:rFonts w:cstheme="minorHAnsi"/>
                <w:color w:val="000000"/>
                <w:sz w:val="18"/>
                <w:szCs w:val="18"/>
              </w:rPr>
            </w:pPr>
          </w:p>
        </w:tc>
        <w:tc>
          <w:tcPr>
            <w:tcW w:w="1487" w:type="dxa"/>
          </w:tcPr>
          <w:p w:rsidR="00372801" w:rsidRPr="00720EB1" w:rsidRDefault="00372801" w:rsidP="0090233E">
            <w:pPr>
              <w:autoSpaceDE w:val="0"/>
              <w:autoSpaceDN w:val="0"/>
              <w:adjustRightInd w:val="0"/>
              <w:rPr>
                <w:rFonts w:cstheme="minorHAnsi"/>
                <w:color w:val="000000"/>
                <w:sz w:val="18"/>
                <w:szCs w:val="18"/>
              </w:rPr>
            </w:pPr>
          </w:p>
        </w:tc>
        <w:tc>
          <w:tcPr>
            <w:tcW w:w="1759" w:type="dxa"/>
          </w:tcPr>
          <w:p w:rsidR="00372801" w:rsidRPr="00720EB1" w:rsidRDefault="00372801" w:rsidP="0090233E">
            <w:pPr>
              <w:pStyle w:val="Prrafodelista"/>
              <w:spacing w:line="360" w:lineRule="auto"/>
              <w:ind w:left="0"/>
              <w:rPr>
                <w:rFonts w:cstheme="minorHAnsi"/>
                <w:color w:val="000000"/>
                <w:sz w:val="18"/>
                <w:szCs w:val="18"/>
              </w:rPr>
            </w:pPr>
          </w:p>
        </w:tc>
        <w:tc>
          <w:tcPr>
            <w:tcW w:w="1256" w:type="dxa"/>
          </w:tcPr>
          <w:p w:rsidR="00372801" w:rsidRPr="00720EB1" w:rsidRDefault="00372801" w:rsidP="0090233E">
            <w:pPr>
              <w:autoSpaceDE w:val="0"/>
              <w:autoSpaceDN w:val="0"/>
              <w:adjustRightInd w:val="0"/>
              <w:rPr>
                <w:rFonts w:cstheme="minorHAnsi"/>
                <w:color w:val="000000"/>
                <w:sz w:val="18"/>
                <w:szCs w:val="18"/>
              </w:rPr>
            </w:pPr>
          </w:p>
        </w:tc>
      </w:tr>
    </w:tbl>
    <w:p w:rsidR="00372801" w:rsidRPr="00BB70E4" w:rsidRDefault="00372801" w:rsidP="00372801">
      <w:pPr>
        <w:pStyle w:val="Prrafodelista"/>
        <w:ind w:left="714"/>
        <w:jc w:val="both"/>
        <w:rPr>
          <w:rFonts w:cs="Calibri"/>
          <w:color w:val="000000"/>
          <w:sz w:val="10"/>
          <w:szCs w:val="10"/>
        </w:rPr>
      </w:pPr>
    </w:p>
    <w:p w:rsidR="00372801" w:rsidRDefault="00372801" w:rsidP="00871971">
      <w:pPr>
        <w:pStyle w:val="Prrafodelista"/>
        <w:numPr>
          <w:ilvl w:val="0"/>
          <w:numId w:val="28"/>
        </w:numPr>
        <w:ind w:left="714" w:hanging="357"/>
        <w:jc w:val="both"/>
        <w:rPr>
          <w:rFonts w:cs="Calibri"/>
          <w:color w:val="000000"/>
        </w:rPr>
      </w:pPr>
      <w:r w:rsidRPr="00B51B3C">
        <w:rPr>
          <w:rFonts w:cs="Calibri"/>
          <w:color w:val="000000"/>
        </w:rPr>
        <w:t>El alcalde y sus regidores dan cuenta de la inversión del presupuesto del Estado o de</w:t>
      </w:r>
      <w:r>
        <w:rPr>
          <w:rFonts w:cs="Calibri"/>
          <w:color w:val="000000"/>
        </w:rPr>
        <w:t xml:space="preserve">l dinero que obtiene de </w:t>
      </w:r>
      <w:r w:rsidRPr="00B51B3C">
        <w:rPr>
          <w:rFonts w:cs="Calibri"/>
          <w:color w:val="000000"/>
        </w:rPr>
        <w:t xml:space="preserve"> otras instituciones</w:t>
      </w:r>
      <w:r>
        <w:rPr>
          <w:rFonts w:cs="Calibri"/>
          <w:color w:val="000000"/>
        </w:rPr>
        <w:t>:</w:t>
      </w:r>
    </w:p>
    <w:p w:rsidR="00372801" w:rsidRPr="00B51B3C" w:rsidRDefault="00372801" w:rsidP="00871971">
      <w:pPr>
        <w:pStyle w:val="Prrafodelista"/>
        <w:numPr>
          <w:ilvl w:val="0"/>
          <w:numId w:val="37"/>
        </w:numPr>
        <w:jc w:val="both"/>
        <w:rPr>
          <w:rFonts w:cs="Calibri"/>
          <w:color w:val="000000"/>
        </w:rPr>
      </w:pPr>
      <w:r w:rsidRPr="00B51B3C">
        <w:rPr>
          <w:rFonts w:cs="Calibri"/>
          <w:color w:val="000000"/>
        </w:rPr>
        <w:t>SI</w:t>
      </w:r>
      <w:r>
        <w:rPr>
          <w:rFonts w:cs="Calibri"/>
          <w:color w:val="000000"/>
        </w:rPr>
        <w:tab/>
      </w:r>
      <w:r>
        <w:rPr>
          <w:rFonts w:cs="Calibri"/>
          <w:color w:val="000000"/>
        </w:rPr>
        <w:tab/>
      </w:r>
      <w:r w:rsidR="00C33F3D">
        <w:rPr>
          <w:rFonts w:cs="Calibri"/>
          <w:color w:val="000000"/>
        </w:rPr>
        <w:tab/>
      </w:r>
      <w:r>
        <w:rPr>
          <w:rFonts w:cs="Calibri"/>
          <w:color w:val="000000"/>
        </w:rPr>
        <w:t>(    )</w:t>
      </w:r>
    </w:p>
    <w:p w:rsidR="00372801" w:rsidRDefault="00372801" w:rsidP="00871971">
      <w:pPr>
        <w:pStyle w:val="Prrafodelista"/>
        <w:numPr>
          <w:ilvl w:val="0"/>
          <w:numId w:val="37"/>
        </w:numPr>
        <w:jc w:val="both"/>
        <w:rPr>
          <w:rFonts w:cs="Calibri"/>
          <w:color w:val="000000"/>
        </w:rPr>
      </w:pPr>
      <w:r w:rsidRPr="00B51B3C">
        <w:rPr>
          <w:rFonts w:cs="Calibri"/>
          <w:color w:val="000000"/>
        </w:rPr>
        <w:t>NO</w:t>
      </w:r>
      <w:r>
        <w:rPr>
          <w:rFonts w:cs="Calibri"/>
          <w:color w:val="000000"/>
        </w:rPr>
        <w:tab/>
      </w:r>
      <w:r>
        <w:rPr>
          <w:rFonts w:cs="Calibri"/>
          <w:color w:val="000000"/>
        </w:rPr>
        <w:tab/>
        <w:t>(    )</w:t>
      </w:r>
    </w:p>
    <w:p w:rsidR="00C33F3D" w:rsidRDefault="00C33F3D" w:rsidP="00372801">
      <w:pPr>
        <w:jc w:val="both"/>
        <w:rPr>
          <w:rFonts w:cs="Calibri"/>
          <w:color w:val="000000"/>
        </w:rPr>
        <w:sectPr w:rsidR="00C33F3D" w:rsidSect="005C41F0">
          <w:type w:val="continuous"/>
          <w:pgSz w:w="12240" w:h="15840"/>
          <w:pgMar w:top="1418" w:right="1701" w:bottom="1418" w:left="1701" w:header="709" w:footer="709" w:gutter="0"/>
          <w:cols w:space="708"/>
          <w:docGrid w:linePitch="360"/>
        </w:sectPr>
      </w:pPr>
    </w:p>
    <w:p w:rsidR="00372801" w:rsidRPr="00FC39D3" w:rsidRDefault="00372801" w:rsidP="00372801">
      <w:pPr>
        <w:jc w:val="both"/>
        <w:rPr>
          <w:rFonts w:cs="Calibri"/>
          <w:color w:val="000000"/>
        </w:rPr>
        <w:sectPr w:rsidR="00372801" w:rsidRPr="00FC39D3" w:rsidSect="005C41F0">
          <w:type w:val="continuous"/>
          <w:pgSz w:w="12240" w:h="15840"/>
          <w:pgMar w:top="1418" w:right="1701" w:bottom="1418" w:left="1701" w:header="709" w:footer="709" w:gutter="0"/>
          <w:cols w:space="708"/>
          <w:docGrid w:linePitch="360"/>
        </w:sectPr>
      </w:pPr>
    </w:p>
    <w:tbl>
      <w:tblPr>
        <w:tblStyle w:val="Tablaconcuadrcula"/>
        <w:tblpPr w:leftFromText="141" w:rightFromText="141" w:vertAnchor="text" w:horzAnchor="page" w:tblpX="4096" w:tblpY="502"/>
        <w:tblW w:w="0" w:type="auto"/>
        <w:tblLook w:val="04A0" w:firstRow="1" w:lastRow="0" w:firstColumn="1" w:lastColumn="0" w:noHBand="0" w:noVBand="1"/>
      </w:tblPr>
      <w:tblGrid>
        <w:gridCol w:w="754"/>
        <w:gridCol w:w="844"/>
        <w:gridCol w:w="936"/>
        <w:gridCol w:w="941"/>
        <w:gridCol w:w="922"/>
      </w:tblGrid>
      <w:tr w:rsidR="00C33F3D" w:rsidTr="00C33F3D">
        <w:tc>
          <w:tcPr>
            <w:tcW w:w="754" w:type="dxa"/>
          </w:tcPr>
          <w:p w:rsidR="00C33F3D" w:rsidRPr="00BB70E4" w:rsidRDefault="00C33F3D" w:rsidP="00C33F3D">
            <w:pPr>
              <w:jc w:val="center"/>
              <w:rPr>
                <w:rFonts w:ascii="Calibri" w:hAnsi="Calibri" w:cs="Calibri"/>
                <w:color w:val="000000"/>
                <w:sz w:val="16"/>
                <w:szCs w:val="16"/>
              </w:rPr>
            </w:pPr>
            <w:r>
              <w:rPr>
                <w:rFonts w:ascii="Calibri" w:hAnsi="Calibri" w:cs="Calibri"/>
                <w:color w:val="000000"/>
                <w:sz w:val="16"/>
                <w:szCs w:val="16"/>
              </w:rPr>
              <w:t>Nunca</w:t>
            </w:r>
          </w:p>
        </w:tc>
        <w:tc>
          <w:tcPr>
            <w:tcW w:w="844" w:type="dxa"/>
          </w:tcPr>
          <w:p w:rsidR="00C33F3D" w:rsidRPr="00BB70E4" w:rsidRDefault="00C33F3D" w:rsidP="00C33F3D">
            <w:pPr>
              <w:jc w:val="center"/>
              <w:rPr>
                <w:rFonts w:ascii="Calibri" w:hAnsi="Calibri" w:cs="Calibri"/>
                <w:color w:val="000000"/>
                <w:sz w:val="16"/>
                <w:szCs w:val="16"/>
              </w:rPr>
            </w:pPr>
            <w:r w:rsidRPr="00BB70E4">
              <w:rPr>
                <w:rFonts w:ascii="Calibri" w:hAnsi="Calibri" w:cs="Calibri"/>
                <w:color w:val="000000"/>
                <w:sz w:val="16"/>
                <w:szCs w:val="16"/>
              </w:rPr>
              <w:t>C</w:t>
            </w:r>
            <w:r>
              <w:rPr>
                <w:rFonts w:ascii="Calibri" w:hAnsi="Calibri" w:cs="Calibri"/>
                <w:color w:val="000000"/>
                <w:sz w:val="16"/>
                <w:szCs w:val="16"/>
              </w:rPr>
              <w:t>ad</w:t>
            </w:r>
            <w:r w:rsidRPr="00BB70E4">
              <w:rPr>
                <w:rFonts w:ascii="Calibri" w:hAnsi="Calibri" w:cs="Calibri"/>
                <w:color w:val="000000"/>
                <w:sz w:val="16"/>
                <w:szCs w:val="16"/>
              </w:rPr>
              <w:t>a 6 meses</w:t>
            </w:r>
          </w:p>
        </w:tc>
        <w:tc>
          <w:tcPr>
            <w:tcW w:w="936" w:type="dxa"/>
          </w:tcPr>
          <w:p w:rsidR="00C33F3D" w:rsidRPr="00BB70E4" w:rsidRDefault="00C33F3D" w:rsidP="00C33F3D">
            <w:pPr>
              <w:jc w:val="center"/>
              <w:rPr>
                <w:rFonts w:ascii="Calibri" w:hAnsi="Calibri" w:cs="Calibri"/>
                <w:color w:val="000000"/>
                <w:sz w:val="16"/>
                <w:szCs w:val="16"/>
              </w:rPr>
            </w:pPr>
            <w:r>
              <w:rPr>
                <w:rFonts w:ascii="Calibri" w:hAnsi="Calibri" w:cs="Calibri"/>
                <w:color w:val="000000"/>
                <w:sz w:val="16"/>
                <w:szCs w:val="16"/>
              </w:rPr>
              <w:t>Al año de gestión</w:t>
            </w:r>
          </w:p>
        </w:tc>
        <w:tc>
          <w:tcPr>
            <w:tcW w:w="941" w:type="dxa"/>
          </w:tcPr>
          <w:p w:rsidR="00C33F3D" w:rsidRPr="00BB70E4" w:rsidRDefault="00C33F3D" w:rsidP="00C33F3D">
            <w:pPr>
              <w:jc w:val="center"/>
              <w:rPr>
                <w:rFonts w:ascii="Calibri" w:hAnsi="Calibri" w:cs="Calibri"/>
                <w:color w:val="000000"/>
                <w:sz w:val="16"/>
                <w:szCs w:val="16"/>
              </w:rPr>
            </w:pPr>
            <w:r>
              <w:rPr>
                <w:rFonts w:ascii="Calibri" w:hAnsi="Calibri" w:cs="Calibri"/>
                <w:color w:val="000000"/>
                <w:sz w:val="16"/>
                <w:szCs w:val="16"/>
              </w:rPr>
              <w:t>A los dos años</w:t>
            </w:r>
          </w:p>
        </w:tc>
        <w:tc>
          <w:tcPr>
            <w:tcW w:w="922" w:type="dxa"/>
          </w:tcPr>
          <w:p w:rsidR="00C33F3D" w:rsidRPr="00BB70E4" w:rsidRDefault="00C33F3D" w:rsidP="00C33F3D">
            <w:pPr>
              <w:jc w:val="center"/>
              <w:rPr>
                <w:rFonts w:ascii="Calibri" w:hAnsi="Calibri" w:cs="Calibri"/>
                <w:color w:val="000000"/>
                <w:sz w:val="16"/>
                <w:szCs w:val="16"/>
              </w:rPr>
            </w:pPr>
            <w:r w:rsidRPr="00BB70E4">
              <w:rPr>
                <w:rFonts w:ascii="Calibri" w:hAnsi="Calibri" w:cs="Calibri"/>
                <w:color w:val="000000"/>
                <w:sz w:val="16"/>
                <w:szCs w:val="16"/>
              </w:rPr>
              <w:t>Al final de su gestión Nunca</w:t>
            </w:r>
          </w:p>
        </w:tc>
      </w:tr>
      <w:tr w:rsidR="00C33F3D" w:rsidTr="00C33F3D">
        <w:tc>
          <w:tcPr>
            <w:tcW w:w="754" w:type="dxa"/>
          </w:tcPr>
          <w:p w:rsidR="00C33F3D" w:rsidRPr="00BB70E4" w:rsidRDefault="00C33F3D" w:rsidP="00C33F3D">
            <w:pPr>
              <w:jc w:val="both"/>
              <w:rPr>
                <w:rFonts w:ascii="Calibri" w:hAnsi="Calibri" w:cs="Calibri"/>
                <w:color w:val="000000"/>
              </w:rPr>
            </w:pPr>
          </w:p>
        </w:tc>
        <w:tc>
          <w:tcPr>
            <w:tcW w:w="844" w:type="dxa"/>
          </w:tcPr>
          <w:p w:rsidR="00C33F3D" w:rsidRPr="00BB70E4" w:rsidRDefault="00C33F3D" w:rsidP="00C33F3D">
            <w:pPr>
              <w:jc w:val="both"/>
              <w:rPr>
                <w:rFonts w:ascii="Calibri" w:hAnsi="Calibri" w:cs="Calibri"/>
                <w:color w:val="000000"/>
              </w:rPr>
            </w:pPr>
          </w:p>
        </w:tc>
        <w:tc>
          <w:tcPr>
            <w:tcW w:w="936" w:type="dxa"/>
          </w:tcPr>
          <w:p w:rsidR="00C33F3D" w:rsidRPr="00BB70E4" w:rsidRDefault="00C33F3D" w:rsidP="00C33F3D">
            <w:pPr>
              <w:jc w:val="both"/>
              <w:rPr>
                <w:rFonts w:ascii="Calibri" w:hAnsi="Calibri" w:cs="Calibri"/>
                <w:color w:val="000000"/>
              </w:rPr>
            </w:pPr>
          </w:p>
        </w:tc>
        <w:tc>
          <w:tcPr>
            <w:tcW w:w="941" w:type="dxa"/>
          </w:tcPr>
          <w:p w:rsidR="00C33F3D" w:rsidRPr="00BB70E4" w:rsidRDefault="00C33F3D" w:rsidP="00C33F3D">
            <w:pPr>
              <w:jc w:val="both"/>
              <w:rPr>
                <w:rFonts w:ascii="Calibri" w:hAnsi="Calibri" w:cs="Calibri"/>
                <w:color w:val="000000"/>
              </w:rPr>
            </w:pPr>
          </w:p>
        </w:tc>
        <w:tc>
          <w:tcPr>
            <w:tcW w:w="922" w:type="dxa"/>
          </w:tcPr>
          <w:p w:rsidR="00C33F3D" w:rsidRPr="00BB70E4" w:rsidRDefault="00C33F3D" w:rsidP="00C33F3D">
            <w:pPr>
              <w:jc w:val="both"/>
              <w:rPr>
                <w:rFonts w:ascii="Calibri" w:hAnsi="Calibri" w:cs="Calibri"/>
                <w:color w:val="000000"/>
              </w:rPr>
            </w:pPr>
          </w:p>
        </w:tc>
      </w:tr>
    </w:tbl>
    <w:p w:rsidR="00372801" w:rsidRPr="00C33F3D" w:rsidRDefault="00372801" w:rsidP="00871971">
      <w:pPr>
        <w:pStyle w:val="Prrafodelista"/>
        <w:numPr>
          <w:ilvl w:val="0"/>
          <w:numId w:val="28"/>
        </w:numPr>
        <w:spacing w:after="200" w:line="276" w:lineRule="auto"/>
        <w:ind w:left="714" w:hanging="357"/>
        <w:jc w:val="both"/>
        <w:rPr>
          <w:rFonts w:cs="Calibri"/>
          <w:color w:val="000000"/>
        </w:rPr>
      </w:pPr>
      <w:r w:rsidRPr="00C33F3D">
        <w:rPr>
          <w:rFonts w:cs="Calibri"/>
          <w:color w:val="000000"/>
        </w:rPr>
        <w:t>Realiza el alcalde asambleas para rendir cuentas sobre el manejo presupuestal de la Municipalidad</w:t>
      </w:r>
    </w:p>
    <w:p w:rsidR="00C33F3D" w:rsidRDefault="00C33F3D" w:rsidP="00372801">
      <w:pPr>
        <w:jc w:val="both"/>
        <w:rPr>
          <w:rFonts w:ascii="Calibri" w:hAnsi="Calibri" w:cs="Calibri"/>
          <w:color w:val="000000"/>
        </w:rPr>
      </w:pPr>
    </w:p>
    <w:p w:rsidR="00C33F3D" w:rsidRPr="00C33F3D" w:rsidRDefault="00C33F3D" w:rsidP="00C33F3D">
      <w:pPr>
        <w:rPr>
          <w:rFonts w:ascii="Calibri" w:hAnsi="Calibri" w:cs="Calibri"/>
        </w:rPr>
      </w:pPr>
    </w:p>
    <w:p w:rsidR="00C33F3D" w:rsidRPr="00C33F3D" w:rsidRDefault="00C33F3D" w:rsidP="00C33F3D">
      <w:pPr>
        <w:rPr>
          <w:rFonts w:ascii="Calibri" w:hAnsi="Calibri" w:cs="Calibri"/>
        </w:rPr>
      </w:pPr>
    </w:p>
    <w:p w:rsidR="00372801" w:rsidRDefault="00C33F3D" w:rsidP="00351907">
      <w:pPr>
        <w:rPr>
          <w:rFonts w:ascii="Calibri" w:hAnsi="Calibri" w:cs="Calibri"/>
          <w:color w:val="000000"/>
        </w:rPr>
      </w:pPr>
      <w:r>
        <w:tab/>
      </w:r>
    </w:p>
    <w:p w:rsidR="00372801" w:rsidRPr="00E81FE9" w:rsidRDefault="00372801" w:rsidP="00871971">
      <w:pPr>
        <w:pStyle w:val="Prrafodelista"/>
        <w:numPr>
          <w:ilvl w:val="0"/>
          <w:numId w:val="27"/>
        </w:numPr>
        <w:spacing w:after="200" w:line="276" w:lineRule="auto"/>
        <w:ind w:left="284" w:firstLine="0"/>
        <w:rPr>
          <w:b/>
        </w:rPr>
      </w:pPr>
      <w:r w:rsidRPr="00E81FE9">
        <w:rPr>
          <w:b/>
        </w:rPr>
        <w:t xml:space="preserve">FACTOR DE PLANEACIÓN </w:t>
      </w:r>
      <w:r>
        <w:rPr>
          <w:b/>
        </w:rPr>
        <w:t>(Regidores e informantes claves)</w:t>
      </w:r>
    </w:p>
    <w:p w:rsidR="00372801" w:rsidRPr="00E81FE9" w:rsidRDefault="00372801" w:rsidP="00871971">
      <w:pPr>
        <w:pStyle w:val="Prrafodelista"/>
        <w:numPr>
          <w:ilvl w:val="0"/>
          <w:numId w:val="28"/>
        </w:numPr>
        <w:ind w:left="714" w:hanging="357"/>
        <w:jc w:val="both"/>
        <w:rPr>
          <w:rFonts w:cs="Calibri"/>
          <w:color w:val="000000"/>
        </w:rPr>
      </w:pPr>
      <w:r w:rsidRPr="00351907">
        <w:rPr>
          <w:sz w:val="20"/>
          <w:szCs w:val="20"/>
        </w:rPr>
        <w:t>Cóm</w:t>
      </w:r>
      <w:r w:rsidRPr="00E81FE9">
        <w:rPr>
          <w:b/>
          <w:sz w:val="20"/>
          <w:szCs w:val="20"/>
        </w:rPr>
        <w:t>o</w:t>
      </w:r>
      <w:r>
        <w:t xml:space="preserve"> evalúa </w:t>
      </w:r>
      <w:r w:rsidRPr="006036F5">
        <w:t xml:space="preserve"> usted</w:t>
      </w:r>
      <w:r>
        <w:t xml:space="preserve">  las habilidades  y conocimientos planear el desarrollo local en el territorio de Chilete.   De acuerdo a su opinión marque sí o no </w:t>
      </w:r>
    </w:p>
    <w:tbl>
      <w:tblPr>
        <w:tblStyle w:val="Tablaconcuadrcula"/>
        <w:tblW w:w="0" w:type="auto"/>
        <w:jc w:val="center"/>
        <w:tblLook w:val="04A0" w:firstRow="1" w:lastRow="0" w:firstColumn="1" w:lastColumn="0" w:noHBand="0" w:noVBand="1"/>
      </w:tblPr>
      <w:tblGrid>
        <w:gridCol w:w="486"/>
        <w:gridCol w:w="6178"/>
        <w:gridCol w:w="709"/>
        <w:gridCol w:w="709"/>
      </w:tblGrid>
      <w:tr w:rsidR="00372801" w:rsidTr="0090233E">
        <w:trPr>
          <w:trHeight w:val="336"/>
          <w:jc w:val="center"/>
        </w:trPr>
        <w:tc>
          <w:tcPr>
            <w:tcW w:w="6664" w:type="dxa"/>
            <w:gridSpan w:val="2"/>
          </w:tcPr>
          <w:p w:rsidR="00372801" w:rsidRPr="00B6090E" w:rsidRDefault="00372801" w:rsidP="0090233E">
            <w:pPr>
              <w:rPr>
                <w:rFonts w:ascii="Calibri" w:hAnsi="Calibri" w:cs="Calibri"/>
                <w:color w:val="000000"/>
              </w:rPr>
            </w:pPr>
            <w:r>
              <w:t xml:space="preserve">habilidades  y conocimientos de planeación </w:t>
            </w:r>
          </w:p>
        </w:tc>
        <w:tc>
          <w:tcPr>
            <w:tcW w:w="709" w:type="dxa"/>
          </w:tcPr>
          <w:p w:rsidR="00372801" w:rsidRDefault="00372801" w:rsidP="0090233E">
            <w:pPr>
              <w:pStyle w:val="Prrafodelista"/>
              <w:spacing w:line="360" w:lineRule="auto"/>
              <w:ind w:left="0"/>
              <w:rPr>
                <w:rFonts w:cs="Calibri"/>
                <w:color w:val="000000"/>
              </w:rPr>
            </w:pPr>
            <w:r>
              <w:rPr>
                <w:rFonts w:cs="Calibri"/>
                <w:color w:val="000000"/>
              </w:rPr>
              <w:t xml:space="preserve">Si </w:t>
            </w:r>
          </w:p>
        </w:tc>
        <w:tc>
          <w:tcPr>
            <w:tcW w:w="709" w:type="dxa"/>
          </w:tcPr>
          <w:p w:rsidR="00372801" w:rsidRDefault="00372801" w:rsidP="0090233E">
            <w:pPr>
              <w:pStyle w:val="Prrafodelista"/>
              <w:spacing w:line="360" w:lineRule="auto"/>
              <w:ind w:left="0"/>
              <w:rPr>
                <w:rFonts w:cs="Calibri"/>
                <w:color w:val="000000"/>
              </w:rPr>
            </w:pPr>
            <w:r>
              <w:rPr>
                <w:rFonts w:cs="Calibri"/>
                <w:color w:val="000000"/>
              </w:rPr>
              <w:t xml:space="preserve">No </w:t>
            </w:r>
          </w:p>
        </w:tc>
      </w:tr>
      <w:tr w:rsidR="00372801" w:rsidTr="0090233E">
        <w:trPr>
          <w:trHeight w:val="336"/>
          <w:jc w:val="center"/>
        </w:trPr>
        <w:tc>
          <w:tcPr>
            <w:tcW w:w="486" w:type="dxa"/>
          </w:tcPr>
          <w:p w:rsidR="00372801" w:rsidRDefault="00372801" w:rsidP="00871971">
            <w:pPr>
              <w:pStyle w:val="Prrafodelista"/>
              <w:numPr>
                <w:ilvl w:val="0"/>
                <w:numId w:val="35"/>
              </w:numPr>
              <w:spacing w:line="360" w:lineRule="auto"/>
              <w:rPr>
                <w:rFonts w:cs="Calibri"/>
                <w:color w:val="000000"/>
              </w:rPr>
            </w:pPr>
          </w:p>
        </w:tc>
        <w:tc>
          <w:tcPr>
            <w:tcW w:w="6178" w:type="dxa"/>
          </w:tcPr>
          <w:p w:rsidR="00372801" w:rsidRPr="00CA1554" w:rsidRDefault="00372801" w:rsidP="0090233E">
            <w:pPr>
              <w:rPr>
                <w:rFonts w:cstheme="minorHAnsi"/>
                <w:color w:val="000000"/>
                <w:sz w:val="18"/>
                <w:szCs w:val="18"/>
              </w:rPr>
            </w:pPr>
            <w:r w:rsidRPr="00CA1554">
              <w:rPr>
                <w:rFonts w:cstheme="minorHAnsi"/>
                <w:color w:val="000000"/>
                <w:sz w:val="18"/>
                <w:szCs w:val="18"/>
              </w:rPr>
              <w:t>Formula planes de desarrollo concertado</w:t>
            </w:r>
          </w:p>
        </w:tc>
        <w:tc>
          <w:tcPr>
            <w:tcW w:w="709" w:type="dxa"/>
          </w:tcPr>
          <w:p w:rsidR="00372801" w:rsidRDefault="00372801" w:rsidP="0090233E">
            <w:pPr>
              <w:pStyle w:val="Prrafodelista"/>
              <w:spacing w:line="360" w:lineRule="auto"/>
              <w:ind w:left="0"/>
              <w:rPr>
                <w:rFonts w:cs="Calibri"/>
                <w:color w:val="000000"/>
              </w:rPr>
            </w:pPr>
          </w:p>
        </w:tc>
        <w:tc>
          <w:tcPr>
            <w:tcW w:w="709" w:type="dxa"/>
          </w:tcPr>
          <w:p w:rsidR="00372801" w:rsidRDefault="00372801" w:rsidP="0090233E">
            <w:pPr>
              <w:pStyle w:val="Prrafodelista"/>
              <w:spacing w:line="360" w:lineRule="auto"/>
              <w:ind w:left="0"/>
              <w:rPr>
                <w:rFonts w:cs="Calibri"/>
                <w:color w:val="000000"/>
              </w:rPr>
            </w:pPr>
          </w:p>
        </w:tc>
      </w:tr>
      <w:tr w:rsidR="00372801" w:rsidTr="0090233E">
        <w:trPr>
          <w:trHeight w:val="336"/>
          <w:jc w:val="center"/>
        </w:trPr>
        <w:tc>
          <w:tcPr>
            <w:tcW w:w="486" w:type="dxa"/>
          </w:tcPr>
          <w:p w:rsidR="00372801" w:rsidRDefault="00372801" w:rsidP="00871971">
            <w:pPr>
              <w:pStyle w:val="Prrafodelista"/>
              <w:numPr>
                <w:ilvl w:val="0"/>
                <w:numId w:val="35"/>
              </w:numPr>
              <w:spacing w:line="360" w:lineRule="auto"/>
              <w:rPr>
                <w:rFonts w:cs="Calibri"/>
                <w:color w:val="000000"/>
              </w:rPr>
            </w:pPr>
          </w:p>
        </w:tc>
        <w:tc>
          <w:tcPr>
            <w:tcW w:w="6178" w:type="dxa"/>
          </w:tcPr>
          <w:p w:rsidR="00372801" w:rsidRPr="00CA1554" w:rsidRDefault="00372801" w:rsidP="0090233E">
            <w:pPr>
              <w:rPr>
                <w:rFonts w:cstheme="minorHAnsi"/>
                <w:color w:val="000000"/>
                <w:sz w:val="18"/>
                <w:szCs w:val="18"/>
              </w:rPr>
            </w:pPr>
            <w:r w:rsidRPr="00CA1554">
              <w:rPr>
                <w:rFonts w:cstheme="minorHAnsi"/>
                <w:color w:val="000000"/>
                <w:sz w:val="18"/>
                <w:szCs w:val="18"/>
              </w:rPr>
              <w:t xml:space="preserve"> Formula proyecto  de desarrollo local </w:t>
            </w:r>
          </w:p>
        </w:tc>
        <w:tc>
          <w:tcPr>
            <w:tcW w:w="709" w:type="dxa"/>
          </w:tcPr>
          <w:p w:rsidR="00372801" w:rsidRDefault="00372801" w:rsidP="0090233E">
            <w:pPr>
              <w:pStyle w:val="Prrafodelista"/>
              <w:spacing w:line="360" w:lineRule="auto"/>
              <w:ind w:left="0"/>
              <w:rPr>
                <w:rFonts w:cs="Calibri"/>
                <w:color w:val="000000"/>
              </w:rPr>
            </w:pPr>
          </w:p>
        </w:tc>
        <w:tc>
          <w:tcPr>
            <w:tcW w:w="709" w:type="dxa"/>
          </w:tcPr>
          <w:p w:rsidR="00372801" w:rsidRDefault="00372801" w:rsidP="0090233E">
            <w:pPr>
              <w:pStyle w:val="Prrafodelista"/>
              <w:spacing w:line="360" w:lineRule="auto"/>
              <w:ind w:left="0"/>
              <w:rPr>
                <w:rFonts w:cs="Calibri"/>
                <w:color w:val="000000"/>
              </w:rPr>
            </w:pPr>
          </w:p>
        </w:tc>
      </w:tr>
      <w:tr w:rsidR="00372801" w:rsidTr="0090233E">
        <w:trPr>
          <w:trHeight w:val="234"/>
          <w:jc w:val="center"/>
        </w:trPr>
        <w:tc>
          <w:tcPr>
            <w:tcW w:w="486" w:type="dxa"/>
          </w:tcPr>
          <w:p w:rsidR="00372801" w:rsidRDefault="00372801" w:rsidP="00871971">
            <w:pPr>
              <w:pStyle w:val="Prrafodelista"/>
              <w:numPr>
                <w:ilvl w:val="0"/>
                <w:numId w:val="35"/>
              </w:numPr>
              <w:spacing w:line="360" w:lineRule="auto"/>
              <w:rPr>
                <w:rFonts w:cs="Calibri"/>
                <w:color w:val="000000"/>
              </w:rPr>
            </w:pPr>
          </w:p>
        </w:tc>
        <w:tc>
          <w:tcPr>
            <w:tcW w:w="6178" w:type="dxa"/>
          </w:tcPr>
          <w:p w:rsidR="00372801" w:rsidRPr="00CA1554" w:rsidRDefault="00372801" w:rsidP="0090233E">
            <w:pPr>
              <w:pStyle w:val="Prrafodelista"/>
              <w:spacing w:line="360" w:lineRule="auto"/>
              <w:ind w:left="0"/>
              <w:rPr>
                <w:rFonts w:cstheme="minorHAnsi"/>
                <w:color w:val="000000"/>
                <w:sz w:val="18"/>
                <w:szCs w:val="18"/>
              </w:rPr>
            </w:pPr>
            <w:r w:rsidRPr="00CA1554">
              <w:rPr>
                <w:rFonts w:cstheme="minorHAnsi"/>
                <w:color w:val="000000"/>
                <w:sz w:val="18"/>
                <w:szCs w:val="18"/>
              </w:rPr>
              <w:t>Identifica sus debilidades y fortalezas</w:t>
            </w:r>
          </w:p>
        </w:tc>
        <w:tc>
          <w:tcPr>
            <w:tcW w:w="709" w:type="dxa"/>
          </w:tcPr>
          <w:p w:rsidR="00372801" w:rsidRDefault="00372801" w:rsidP="0090233E">
            <w:pPr>
              <w:pStyle w:val="Prrafodelista"/>
              <w:spacing w:line="360" w:lineRule="auto"/>
              <w:ind w:left="0"/>
              <w:rPr>
                <w:rFonts w:cs="Calibri"/>
                <w:color w:val="000000"/>
              </w:rPr>
            </w:pPr>
          </w:p>
        </w:tc>
        <w:tc>
          <w:tcPr>
            <w:tcW w:w="709" w:type="dxa"/>
          </w:tcPr>
          <w:p w:rsidR="00372801" w:rsidRDefault="00372801" w:rsidP="0090233E">
            <w:pPr>
              <w:pStyle w:val="Prrafodelista"/>
              <w:spacing w:line="360" w:lineRule="auto"/>
              <w:ind w:left="0"/>
              <w:rPr>
                <w:rFonts w:cs="Calibri"/>
                <w:color w:val="000000"/>
              </w:rPr>
            </w:pPr>
          </w:p>
        </w:tc>
      </w:tr>
      <w:tr w:rsidR="00372801" w:rsidTr="0090233E">
        <w:trPr>
          <w:trHeight w:val="244"/>
          <w:jc w:val="center"/>
        </w:trPr>
        <w:tc>
          <w:tcPr>
            <w:tcW w:w="486" w:type="dxa"/>
          </w:tcPr>
          <w:p w:rsidR="00372801" w:rsidRDefault="00372801" w:rsidP="00871971">
            <w:pPr>
              <w:pStyle w:val="Prrafodelista"/>
              <w:numPr>
                <w:ilvl w:val="0"/>
                <w:numId w:val="35"/>
              </w:numPr>
              <w:spacing w:line="360" w:lineRule="auto"/>
              <w:rPr>
                <w:rFonts w:cs="Calibri"/>
                <w:color w:val="000000"/>
              </w:rPr>
            </w:pPr>
          </w:p>
        </w:tc>
        <w:tc>
          <w:tcPr>
            <w:tcW w:w="6178" w:type="dxa"/>
          </w:tcPr>
          <w:p w:rsidR="00372801" w:rsidRPr="00CA1554" w:rsidRDefault="00372801" w:rsidP="0090233E">
            <w:pPr>
              <w:autoSpaceDE w:val="0"/>
              <w:autoSpaceDN w:val="0"/>
              <w:adjustRightInd w:val="0"/>
              <w:rPr>
                <w:rFonts w:cstheme="minorHAnsi"/>
                <w:color w:val="000000"/>
                <w:sz w:val="18"/>
                <w:szCs w:val="18"/>
              </w:rPr>
            </w:pPr>
            <w:r w:rsidRPr="00CA1554">
              <w:rPr>
                <w:rFonts w:cstheme="minorHAnsi"/>
                <w:color w:val="000000"/>
                <w:sz w:val="18"/>
                <w:szCs w:val="18"/>
              </w:rPr>
              <w:t>Se comparten espacios de análisis</w:t>
            </w:r>
          </w:p>
        </w:tc>
        <w:tc>
          <w:tcPr>
            <w:tcW w:w="709" w:type="dxa"/>
          </w:tcPr>
          <w:p w:rsidR="00372801" w:rsidRDefault="00372801" w:rsidP="0090233E">
            <w:pPr>
              <w:pStyle w:val="Prrafodelista"/>
              <w:spacing w:line="360" w:lineRule="auto"/>
              <w:ind w:left="0"/>
              <w:rPr>
                <w:rFonts w:cs="Calibri"/>
                <w:color w:val="000000"/>
              </w:rPr>
            </w:pPr>
          </w:p>
        </w:tc>
        <w:tc>
          <w:tcPr>
            <w:tcW w:w="709" w:type="dxa"/>
          </w:tcPr>
          <w:p w:rsidR="00372801" w:rsidRDefault="00372801" w:rsidP="0090233E">
            <w:pPr>
              <w:pStyle w:val="Prrafodelista"/>
              <w:spacing w:line="360" w:lineRule="auto"/>
              <w:ind w:left="0"/>
              <w:rPr>
                <w:rFonts w:cs="Calibri"/>
                <w:color w:val="000000"/>
              </w:rPr>
            </w:pPr>
          </w:p>
        </w:tc>
      </w:tr>
      <w:tr w:rsidR="00372801" w:rsidTr="0090233E">
        <w:trPr>
          <w:trHeight w:val="244"/>
          <w:jc w:val="center"/>
        </w:trPr>
        <w:tc>
          <w:tcPr>
            <w:tcW w:w="486" w:type="dxa"/>
          </w:tcPr>
          <w:p w:rsidR="00372801" w:rsidRDefault="00372801" w:rsidP="00871971">
            <w:pPr>
              <w:pStyle w:val="Prrafodelista"/>
              <w:numPr>
                <w:ilvl w:val="0"/>
                <w:numId w:val="35"/>
              </w:numPr>
              <w:spacing w:line="360" w:lineRule="auto"/>
              <w:rPr>
                <w:rFonts w:cs="Calibri"/>
                <w:color w:val="000000"/>
              </w:rPr>
            </w:pPr>
          </w:p>
        </w:tc>
        <w:tc>
          <w:tcPr>
            <w:tcW w:w="6178" w:type="dxa"/>
          </w:tcPr>
          <w:p w:rsidR="00372801" w:rsidRPr="00CA1554" w:rsidRDefault="00372801" w:rsidP="0090233E">
            <w:pPr>
              <w:spacing w:line="360" w:lineRule="auto"/>
              <w:rPr>
                <w:rFonts w:cstheme="minorHAnsi"/>
                <w:color w:val="000000"/>
                <w:sz w:val="18"/>
                <w:szCs w:val="18"/>
              </w:rPr>
            </w:pPr>
            <w:r w:rsidRPr="00CA1554">
              <w:rPr>
                <w:rFonts w:cstheme="minorHAnsi"/>
                <w:color w:val="000000"/>
                <w:sz w:val="18"/>
                <w:szCs w:val="18"/>
              </w:rPr>
              <w:t>Aprende de las experiencias propias y de otros.</w:t>
            </w:r>
          </w:p>
        </w:tc>
        <w:tc>
          <w:tcPr>
            <w:tcW w:w="709" w:type="dxa"/>
          </w:tcPr>
          <w:p w:rsidR="00372801" w:rsidRDefault="00372801" w:rsidP="0090233E">
            <w:pPr>
              <w:pStyle w:val="Prrafodelista"/>
              <w:spacing w:line="360" w:lineRule="auto"/>
              <w:ind w:left="0"/>
              <w:rPr>
                <w:rFonts w:cs="Calibri"/>
                <w:color w:val="000000"/>
              </w:rPr>
            </w:pPr>
          </w:p>
        </w:tc>
        <w:tc>
          <w:tcPr>
            <w:tcW w:w="709" w:type="dxa"/>
          </w:tcPr>
          <w:p w:rsidR="00372801" w:rsidRDefault="00372801" w:rsidP="0090233E">
            <w:pPr>
              <w:pStyle w:val="Prrafodelista"/>
              <w:spacing w:line="360" w:lineRule="auto"/>
              <w:ind w:left="0"/>
              <w:rPr>
                <w:rFonts w:cs="Calibri"/>
                <w:color w:val="000000"/>
              </w:rPr>
            </w:pPr>
          </w:p>
        </w:tc>
      </w:tr>
      <w:tr w:rsidR="00372801" w:rsidTr="0090233E">
        <w:trPr>
          <w:trHeight w:val="260"/>
          <w:jc w:val="center"/>
        </w:trPr>
        <w:tc>
          <w:tcPr>
            <w:tcW w:w="486" w:type="dxa"/>
          </w:tcPr>
          <w:p w:rsidR="00372801" w:rsidRDefault="00372801" w:rsidP="00871971">
            <w:pPr>
              <w:pStyle w:val="Prrafodelista"/>
              <w:numPr>
                <w:ilvl w:val="0"/>
                <w:numId w:val="35"/>
              </w:numPr>
              <w:spacing w:line="360" w:lineRule="auto"/>
              <w:rPr>
                <w:rFonts w:cs="Calibri"/>
                <w:color w:val="000000"/>
              </w:rPr>
            </w:pPr>
          </w:p>
        </w:tc>
        <w:tc>
          <w:tcPr>
            <w:tcW w:w="6178" w:type="dxa"/>
          </w:tcPr>
          <w:p w:rsidR="00372801" w:rsidRPr="00CA1554" w:rsidRDefault="00372801" w:rsidP="0090233E">
            <w:pPr>
              <w:autoSpaceDE w:val="0"/>
              <w:autoSpaceDN w:val="0"/>
              <w:adjustRightInd w:val="0"/>
              <w:rPr>
                <w:rFonts w:cstheme="minorHAnsi"/>
                <w:color w:val="000000"/>
                <w:sz w:val="18"/>
                <w:szCs w:val="18"/>
              </w:rPr>
            </w:pPr>
            <w:r w:rsidRPr="00CA1554">
              <w:rPr>
                <w:rFonts w:cstheme="minorHAnsi"/>
                <w:color w:val="000000"/>
                <w:sz w:val="18"/>
                <w:szCs w:val="18"/>
              </w:rPr>
              <w:t>Recoge información sobre el entorno, la interpreta y la utiliza</w:t>
            </w:r>
          </w:p>
        </w:tc>
        <w:tc>
          <w:tcPr>
            <w:tcW w:w="709" w:type="dxa"/>
          </w:tcPr>
          <w:p w:rsidR="00372801" w:rsidRDefault="00372801" w:rsidP="0090233E">
            <w:pPr>
              <w:pStyle w:val="Prrafodelista"/>
              <w:spacing w:line="360" w:lineRule="auto"/>
              <w:ind w:left="0"/>
              <w:rPr>
                <w:rFonts w:cs="Calibri"/>
                <w:color w:val="000000"/>
              </w:rPr>
            </w:pPr>
          </w:p>
        </w:tc>
        <w:tc>
          <w:tcPr>
            <w:tcW w:w="709" w:type="dxa"/>
          </w:tcPr>
          <w:p w:rsidR="00372801" w:rsidRDefault="00372801" w:rsidP="0090233E">
            <w:pPr>
              <w:pStyle w:val="Prrafodelista"/>
              <w:spacing w:line="360" w:lineRule="auto"/>
              <w:ind w:left="0"/>
              <w:rPr>
                <w:rFonts w:cs="Calibri"/>
                <w:color w:val="000000"/>
              </w:rPr>
            </w:pPr>
          </w:p>
        </w:tc>
      </w:tr>
      <w:tr w:rsidR="00372801" w:rsidTr="0090233E">
        <w:trPr>
          <w:trHeight w:val="376"/>
          <w:jc w:val="center"/>
        </w:trPr>
        <w:tc>
          <w:tcPr>
            <w:tcW w:w="486" w:type="dxa"/>
          </w:tcPr>
          <w:p w:rsidR="00372801" w:rsidRDefault="00372801" w:rsidP="00871971">
            <w:pPr>
              <w:pStyle w:val="Prrafodelista"/>
              <w:numPr>
                <w:ilvl w:val="0"/>
                <w:numId w:val="35"/>
              </w:numPr>
              <w:spacing w:line="360" w:lineRule="auto"/>
              <w:rPr>
                <w:rFonts w:cs="Calibri"/>
                <w:color w:val="000000"/>
              </w:rPr>
            </w:pPr>
          </w:p>
        </w:tc>
        <w:tc>
          <w:tcPr>
            <w:tcW w:w="6178" w:type="dxa"/>
          </w:tcPr>
          <w:p w:rsidR="00372801" w:rsidRPr="00CA1554" w:rsidRDefault="00372801" w:rsidP="0090233E">
            <w:pPr>
              <w:autoSpaceDE w:val="0"/>
              <w:autoSpaceDN w:val="0"/>
              <w:adjustRightInd w:val="0"/>
              <w:rPr>
                <w:rFonts w:cstheme="minorHAnsi"/>
                <w:color w:val="000000"/>
                <w:sz w:val="18"/>
                <w:szCs w:val="18"/>
              </w:rPr>
            </w:pPr>
            <w:r w:rsidRPr="00CA1554">
              <w:rPr>
                <w:rFonts w:cstheme="minorHAnsi"/>
                <w:color w:val="000000"/>
                <w:sz w:val="18"/>
                <w:szCs w:val="18"/>
              </w:rPr>
              <w:t xml:space="preserve">Aprovecha las oportunidades de su entorno </w:t>
            </w:r>
          </w:p>
        </w:tc>
        <w:tc>
          <w:tcPr>
            <w:tcW w:w="709" w:type="dxa"/>
          </w:tcPr>
          <w:p w:rsidR="00372801" w:rsidRDefault="00372801" w:rsidP="0090233E">
            <w:pPr>
              <w:pStyle w:val="Prrafodelista"/>
              <w:spacing w:line="360" w:lineRule="auto"/>
              <w:ind w:left="0"/>
              <w:rPr>
                <w:rFonts w:cs="Calibri"/>
                <w:color w:val="000000"/>
              </w:rPr>
            </w:pPr>
          </w:p>
        </w:tc>
        <w:tc>
          <w:tcPr>
            <w:tcW w:w="709" w:type="dxa"/>
          </w:tcPr>
          <w:p w:rsidR="00372801" w:rsidRDefault="00372801" w:rsidP="0090233E">
            <w:pPr>
              <w:pStyle w:val="Prrafodelista"/>
              <w:spacing w:line="360" w:lineRule="auto"/>
              <w:ind w:left="0"/>
              <w:rPr>
                <w:rFonts w:cs="Calibri"/>
                <w:color w:val="000000"/>
              </w:rPr>
            </w:pPr>
          </w:p>
        </w:tc>
      </w:tr>
      <w:tr w:rsidR="00372801" w:rsidTr="0090233E">
        <w:trPr>
          <w:trHeight w:val="235"/>
          <w:jc w:val="center"/>
        </w:trPr>
        <w:tc>
          <w:tcPr>
            <w:tcW w:w="486" w:type="dxa"/>
          </w:tcPr>
          <w:p w:rsidR="00372801" w:rsidRDefault="00372801" w:rsidP="00871971">
            <w:pPr>
              <w:pStyle w:val="Prrafodelista"/>
              <w:numPr>
                <w:ilvl w:val="0"/>
                <w:numId w:val="31"/>
              </w:numPr>
              <w:spacing w:line="360" w:lineRule="auto"/>
              <w:rPr>
                <w:rFonts w:cs="Calibri"/>
                <w:color w:val="000000"/>
              </w:rPr>
            </w:pPr>
          </w:p>
        </w:tc>
        <w:tc>
          <w:tcPr>
            <w:tcW w:w="6178" w:type="dxa"/>
          </w:tcPr>
          <w:p w:rsidR="00372801" w:rsidRPr="00CA1554" w:rsidRDefault="00372801" w:rsidP="0090233E">
            <w:pPr>
              <w:autoSpaceDE w:val="0"/>
              <w:autoSpaceDN w:val="0"/>
              <w:adjustRightInd w:val="0"/>
              <w:rPr>
                <w:rFonts w:cstheme="minorHAnsi"/>
                <w:color w:val="000000"/>
                <w:sz w:val="18"/>
                <w:szCs w:val="18"/>
              </w:rPr>
            </w:pPr>
            <w:r w:rsidRPr="00CA1554">
              <w:rPr>
                <w:rFonts w:cstheme="minorHAnsi"/>
                <w:color w:val="000000"/>
                <w:sz w:val="18"/>
                <w:szCs w:val="18"/>
              </w:rPr>
              <w:t xml:space="preserve">Maneja información  en relación  las políticas públicas  del estado </w:t>
            </w:r>
          </w:p>
        </w:tc>
        <w:tc>
          <w:tcPr>
            <w:tcW w:w="709" w:type="dxa"/>
          </w:tcPr>
          <w:p w:rsidR="00372801" w:rsidRDefault="00372801" w:rsidP="0090233E">
            <w:pPr>
              <w:pStyle w:val="Prrafodelista"/>
              <w:spacing w:line="360" w:lineRule="auto"/>
              <w:ind w:left="0"/>
              <w:rPr>
                <w:rFonts w:cs="Calibri"/>
                <w:color w:val="000000"/>
              </w:rPr>
            </w:pPr>
          </w:p>
        </w:tc>
        <w:tc>
          <w:tcPr>
            <w:tcW w:w="709" w:type="dxa"/>
          </w:tcPr>
          <w:p w:rsidR="00372801" w:rsidRDefault="00372801" w:rsidP="0090233E">
            <w:pPr>
              <w:pStyle w:val="Prrafodelista"/>
              <w:spacing w:line="360" w:lineRule="auto"/>
              <w:ind w:left="0"/>
              <w:rPr>
                <w:rFonts w:cs="Calibri"/>
                <w:color w:val="000000"/>
              </w:rPr>
            </w:pPr>
          </w:p>
        </w:tc>
      </w:tr>
      <w:tr w:rsidR="00372801" w:rsidTr="0090233E">
        <w:trPr>
          <w:trHeight w:val="235"/>
          <w:jc w:val="center"/>
        </w:trPr>
        <w:tc>
          <w:tcPr>
            <w:tcW w:w="486" w:type="dxa"/>
          </w:tcPr>
          <w:p w:rsidR="00372801" w:rsidRDefault="00372801" w:rsidP="00871971">
            <w:pPr>
              <w:pStyle w:val="Prrafodelista"/>
              <w:numPr>
                <w:ilvl w:val="0"/>
                <w:numId w:val="31"/>
              </w:numPr>
              <w:spacing w:line="360" w:lineRule="auto"/>
              <w:rPr>
                <w:rFonts w:cs="Calibri"/>
                <w:color w:val="000000"/>
              </w:rPr>
            </w:pPr>
          </w:p>
        </w:tc>
        <w:tc>
          <w:tcPr>
            <w:tcW w:w="6178" w:type="dxa"/>
          </w:tcPr>
          <w:p w:rsidR="00372801" w:rsidRPr="00CA1554" w:rsidRDefault="00372801" w:rsidP="0090233E">
            <w:pPr>
              <w:autoSpaceDE w:val="0"/>
              <w:autoSpaceDN w:val="0"/>
              <w:adjustRightInd w:val="0"/>
              <w:rPr>
                <w:rFonts w:cstheme="minorHAnsi"/>
                <w:color w:val="000000"/>
                <w:sz w:val="18"/>
                <w:szCs w:val="18"/>
              </w:rPr>
            </w:pPr>
            <w:r>
              <w:rPr>
                <w:rFonts w:cstheme="minorHAnsi"/>
                <w:color w:val="000000"/>
                <w:sz w:val="18"/>
                <w:szCs w:val="18"/>
              </w:rPr>
              <w:t>Da oportunidad a la gente para que exponga su talento</w:t>
            </w:r>
          </w:p>
        </w:tc>
        <w:tc>
          <w:tcPr>
            <w:tcW w:w="709" w:type="dxa"/>
          </w:tcPr>
          <w:p w:rsidR="00372801" w:rsidRDefault="00372801" w:rsidP="0090233E">
            <w:pPr>
              <w:pStyle w:val="Prrafodelista"/>
              <w:spacing w:line="360" w:lineRule="auto"/>
              <w:ind w:left="0"/>
              <w:rPr>
                <w:rFonts w:cs="Calibri"/>
                <w:color w:val="000000"/>
              </w:rPr>
            </w:pPr>
          </w:p>
        </w:tc>
        <w:tc>
          <w:tcPr>
            <w:tcW w:w="709" w:type="dxa"/>
          </w:tcPr>
          <w:p w:rsidR="00372801" w:rsidRDefault="00372801" w:rsidP="0090233E">
            <w:pPr>
              <w:pStyle w:val="Prrafodelista"/>
              <w:spacing w:line="360" w:lineRule="auto"/>
              <w:ind w:left="0"/>
              <w:rPr>
                <w:rFonts w:cs="Calibri"/>
                <w:color w:val="000000"/>
              </w:rPr>
            </w:pPr>
          </w:p>
        </w:tc>
      </w:tr>
    </w:tbl>
    <w:p w:rsidR="00372801" w:rsidRDefault="00372801" w:rsidP="00372801">
      <w:pPr>
        <w:jc w:val="both"/>
        <w:rPr>
          <w:rFonts w:ascii="Calibri" w:hAnsi="Calibri" w:cs="Calibri"/>
          <w:color w:val="000000"/>
        </w:rPr>
      </w:pPr>
    </w:p>
    <w:p w:rsidR="00372801" w:rsidRDefault="00372801" w:rsidP="00372801">
      <w:pPr>
        <w:jc w:val="both"/>
        <w:rPr>
          <w:rFonts w:ascii="Calibri" w:hAnsi="Calibri" w:cs="Calibri"/>
          <w:color w:val="000000"/>
        </w:rPr>
      </w:pPr>
    </w:p>
    <w:p w:rsidR="00372801" w:rsidRDefault="00372801" w:rsidP="00871971">
      <w:pPr>
        <w:pStyle w:val="Prrafodelista"/>
        <w:numPr>
          <w:ilvl w:val="0"/>
          <w:numId w:val="28"/>
        </w:numPr>
        <w:ind w:left="-142" w:hanging="357"/>
        <w:jc w:val="both"/>
      </w:pPr>
      <w:r w:rsidRPr="003F274B">
        <w:t>En relación a la participación ciudadana. Cómo evalúa la participación ciudadana  en la gestión municipal.</w:t>
      </w:r>
    </w:p>
    <w:tbl>
      <w:tblPr>
        <w:tblStyle w:val="Tablaconcuadrcula"/>
        <w:tblW w:w="0" w:type="auto"/>
        <w:tblInd w:w="390" w:type="dxa"/>
        <w:tblLook w:val="04A0" w:firstRow="1" w:lastRow="0" w:firstColumn="1" w:lastColumn="0" w:noHBand="0" w:noVBand="1"/>
      </w:tblPr>
      <w:tblGrid>
        <w:gridCol w:w="437"/>
        <w:gridCol w:w="5170"/>
        <w:gridCol w:w="1082"/>
        <w:gridCol w:w="979"/>
        <w:gridCol w:w="996"/>
      </w:tblGrid>
      <w:tr w:rsidR="00372801" w:rsidTr="0090233E">
        <w:trPr>
          <w:trHeight w:val="336"/>
        </w:trPr>
        <w:tc>
          <w:tcPr>
            <w:tcW w:w="6522" w:type="dxa"/>
            <w:gridSpan w:val="2"/>
          </w:tcPr>
          <w:p w:rsidR="00372801" w:rsidRPr="00B6090E" w:rsidRDefault="00372801" w:rsidP="0090233E">
            <w:pPr>
              <w:rPr>
                <w:rFonts w:ascii="Calibri" w:hAnsi="Calibri" w:cs="Calibri"/>
                <w:color w:val="000000"/>
              </w:rPr>
            </w:pPr>
            <w:r>
              <w:rPr>
                <w:rFonts w:ascii="Calibri" w:hAnsi="Calibri" w:cs="Calibri"/>
                <w:color w:val="000000"/>
              </w:rPr>
              <w:t xml:space="preserve">Participación ciudadana </w:t>
            </w:r>
          </w:p>
        </w:tc>
        <w:tc>
          <w:tcPr>
            <w:tcW w:w="1097" w:type="dxa"/>
          </w:tcPr>
          <w:p w:rsidR="00372801" w:rsidRDefault="00372801" w:rsidP="0090233E">
            <w:pPr>
              <w:pStyle w:val="Prrafodelista"/>
              <w:ind w:left="0"/>
              <w:rPr>
                <w:rFonts w:cs="Calibri"/>
                <w:color w:val="000000"/>
              </w:rPr>
            </w:pPr>
            <w:r>
              <w:rPr>
                <w:rFonts w:cs="Calibri"/>
                <w:color w:val="000000"/>
              </w:rPr>
              <w:t xml:space="preserve">Siempre  </w:t>
            </w:r>
          </w:p>
        </w:tc>
        <w:tc>
          <w:tcPr>
            <w:tcW w:w="1030" w:type="dxa"/>
          </w:tcPr>
          <w:p w:rsidR="00372801" w:rsidRDefault="00372801" w:rsidP="0090233E">
            <w:pPr>
              <w:pStyle w:val="Prrafodelista"/>
              <w:ind w:left="0"/>
              <w:rPr>
                <w:rFonts w:cs="Calibri"/>
                <w:color w:val="000000"/>
              </w:rPr>
            </w:pPr>
            <w:r>
              <w:rPr>
                <w:rFonts w:cs="Calibri"/>
                <w:color w:val="000000"/>
              </w:rPr>
              <w:t>A veces</w:t>
            </w:r>
          </w:p>
        </w:tc>
        <w:tc>
          <w:tcPr>
            <w:tcW w:w="1030" w:type="dxa"/>
          </w:tcPr>
          <w:p w:rsidR="00372801" w:rsidRDefault="00372801" w:rsidP="0090233E">
            <w:pPr>
              <w:pStyle w:val="Prrafodelista"/>
              <w:ind w:left="0"/>
              <w:rPr>
                <w:rFonts w:cs="Calibri"/>
                <w:color w:val="000000"/>
              </w:rPr>
            </w:pPr>
            <w:r>
              <w:rPr>
                <w:rFonts w:cs="Calibri"/>
                <w:color w:val="000000"/>
              </w:rPr>
              <w:t>Nunca</w:t>
            </w:r>
          </w:p>
        </w:tc>
      </w:tr>
      <w:tr w:rsidR="00372801" w:rsidRPr="0019344D" w:rsidTr="0090233E">
        <w:trPr>
          <w:trHeight w:val="336"/>
        </w:trPr>
        <w:tc>
          <w:tcPr>
            <w:tcW w:w="486" w:type="dxa"/>
          </w:tcPr>
          <w:p w:rsidR="00372801" w:rsidRDefault="00372801" w:rsidP="00871971">
            <w:pPr>
              <w:pStyle w:val="Prrafodelista"/>
              <w:numPr>
                <w:ilvl w:val="0"/>
                <w:numId w:val="35"/>
              </w:numPr>
              <w:spacing w:line="360" w:lineRule="auto"/>
              <w:rPr>
                <w:rFonts w:cs="Calibri"/>
                <w:color w:val="000000"/>
              </w:rPr>
            </w:pPr>
          </w:p>
        </w:tc>
        <w:tc>
          <w:tcPr>
            <w:tcW w:w="6036" w:type="dxa"/>
          </w:tcPr>
          <w:p w:rsidR="00372801" w:rsidRPr="00720EB1" w:rsidRDefault="00372801" w:rsidP="0090233E">
            <w:pPr>
              <w:autoSpaceDE w:val="0"/>
              <w:autoSpaceDN w:val="0"/>
              <w:adjustRightInd w:val="0"/>
              <w:rPr>
                <w:rFonts w:cstheme="minorHAnsi"/>
                <w:color w:val="000000"/>
                <w:sz w:val="18"/>
                <w:szCs w:val="18"/>
              </w:rPr>
            </w:pPr>
            <w:r w:rsidRPr="00720EB1">
              <w:rPr>
                <w:rFonts w:cstheme="minorHAnsi"/>
                <w:color w:val="000000"/>
                <w:sz w:val="18"/>
                <w:szCs w:val="18"/>
              </w:rPr>
              <w:t xml:space="preserve">Las organizaciones  de Chilete participan en la elaboración del presupuesto participativo </w:t>
            </w:r>
          </w:p>
        </w:tc>
        <w:tc>
          <w:tcPr>
            <w:tcW w:w="1097" w:type="dxa"/>
          </w:tcPr>
          <w:p w:rsidR="00372801" w:rsidRDefault="00372801" w:rsidP="0090233E">
            <w:pPr>
              <w:pStyle w:val="Prrafodelista"/>
              <w:ind w:left="0"/>
              <w:rPr>
                <w:rFonts w:cs="Calibri"/>
                <w:color w:val="000000"/>
              </w:rPr>
            </w:pPr>
          </w:p>
        </w:tc>
        <w:tc>
          <w:tcPr>
            <w:tcW w:w="1030" w:type="dxa"/>
          </w:tcPr>
          <w:p w:rsidR="00372801" w:rsidRDefault="00372801" w:rsidP="0090233E">
            <w:pPr>
              <w:pStyle w:val="Prrafodelista"/>
              <w:ind w:left="0"/>
              <w:rPr>
                <w:rFonts w:cs="Calibri"/>
                <w:color w:val="000000"/>
              </w:rPr>
            </w:pPr>
          </w:p>
        </w:tc>
        <w:tc>
          <w:tcPr>
            <w:tcW w:w="1030" w:type="dxa"/>
          </w:tcPr>
          <w:p w:rsidR="00372801" w:rsidRDefault="00372801" w:rsidP="0090233E">
            <w:pPr>
              <w:pStyle w:val="Prrafodelista"/>
              <w:ind w:left="0"/>
              <w:rPr>
                <w:rFonts w:cs="Calibri"/>
                <w:color w:val="000000"/>
              </w:rPr>
            </w:pPr>
          </w:p>
        </w:tc>
      </w:tr>
      <w:tr w:rsidR="00372801" w:rsidRPr="0019344D" w:rsidTr="0090233E">
        <w:trPr>
          <w:trHeight w:val="336"/>
        </w:trPr>
        <w:tc>
          <w:tcPr>
            <w:tcW w:w="486" w:type="dxa"/>
          </w:tcPr>
          <w:p w:rsidR="00372801" w:rsidRDefault="00372801" w:rsidP="00871971">
            <w:pPr>
              <w:pStyle w:val="Prrafodelista"/>
              <w:numPr>
                <w:ilvl w:val="0"/>
                <w:numId w:val="35"/>
              </w:numPr>
              <w:spacing w:line="360" w:lineRule="auto"/>
              <w:rPr>
                <w:rFonts w:cs="Calibri"/>
                <w:color w:val="000000"/>
              </w:rPr>
            </w:pPr>
          </w:p>
        </w:tc>
        <w:tc>
          <w:tcPr>
            <w:tcW w:w="6036" w:type="dxa"/>
          </w:tcPr>
          <w:p w:rsidR="00372801" w:rsidRPr="00720EB1" w:rsidRDefault="00372801" w:rsidP="0090233E">
            <w:pPr>
              <w:autoSpaceDE w:val="0"/>
              <w:autoSpaceDN w:val="0"/>
              <w:adjustRightInd w:val="0"/>
              <w:rPr>
                <w:rFonts w:cstheme="minorHAnsi"/>
                <w:color w:val="000000"/>
                <w:sz w:val="18"/>
                <w:szCs w:val="18"/>
              </w:rPr>
            </w:pPr>
            <w:r w:rsidRPr="00720EB1">
              <w:rPr>
                <w:rFonts w:cstheme="minorHAnsi"/>
                <w:color w:val="000000"/>
                <w:sz w:val="18"/>
                <w:szCs w:val="18"/>
              </w:rPr>
              <w:t xml:space="preserve">Fortalece la participación de la población en la gestión municipal </w:t>
            </w:r>
          </w:p>
        </w:tc>
        <w:tc>
          <w:tcPr>
            <w:tcW w:w="1097" w:type="dxa"/>
          </w:tcPr>
          <w:p w:rsidR="00372801" w:rsidRDefault="00372801" w:rsidP="0090233E">
            <w:pPr>
              <w:pStyle w:val="Prrafodelista"/>
              <w:ind w:left="0"/>
              <w:rPr>
                <w:rFonts w:cs="Calibri"/>
                <w:color w:val="000000"/>
              </w:rPr>
            </w:pPr>
          </w:p>
        </w:tc>
        <w:tc>
          <w:tcPr>
            <w:tcW w:w="1030" w:type="dxa"/>
          </w:tcPr>
          <w:p w:rsidR="00372801" w:rsidRDefault="00372801" w:rsidP="0090233E">
            <w:pPr>
              <w:pStyle w:val="Prrafodelista"/>
              <w:ind w:left="0"/>
              <w:rPr>
                <w:rFonts w:cs="Calibri"/>
                <w:color w:val="000000"/>
              </w:rPr>
            </w:pPr>
          </w:p>
        </w:tc>
        <w:tc>
          <w:tcPr>
            <w:tcW w:w="1030" w:type="dxa"/>
          </w:tcPr>
          <w:p w:rsidR="00372801" w:rsidRDefault="00372801" w:rsidP="0090233E">
            <w:pPr>
              <w:pStyle w:val="Prrafodelista"/>
              <w:ind w:left="0"/>
              <w:rPr>
                <w:rFonts w:cs="Calibri"/>
                <w:color w:val="000000"/>
              </w:rPr>
            </w:pPr>
          </w:p>
        </w:tc>
      </w:tr>
      <w:tr w:rsidR="00372801" w:rsidRPr="0019344D" w:rsidTr="0090233E">
        <w:trPr>
          <w:trHeight w:val="234"/>
        </w:trPr>
        <w:tc>
          <w:tcPr>
            <w:tcW w:w="486" w:type="dxa"/>
          </w:tcPr>
          <w:p w:rsidR="00372801" w:rsidRDefault="00372801" w:rsidP="00871971">
            <w:pPr>
              <w:pStyle w:val="Prrafodelista"/>
              <w:numPr>
                <w:ilvl w:val="0"/>
                <w:numId w:val="35"/>
              </w:numPr>
              <w:spacing w:line="360" w:lineRule="auto"/>
              <w:rPr>
                <w:rFonts w:cs="Calibri"/>
                <w:color w:val="000000"/>
              </w:rPr>
            </w:pPr>
          </w:p>
        </w:tc>
        <w:tc>
          <w:tcPr>
            <w:tcW w:w="6036" w:type="dxa"/>
          </w:tcPr>
          <w:p w:rsidR="00372801" w:rsidRPr="00720EB1" w:rsidRDefault="00372801" w:rsidP="0090233E">
            <w:pPr>
              <w:autoSpaceDE w:val="0"/>
              <w:autoSpaceDN w:val="0"/>
              <w:adjustRightInd w:val="0"/>
              <w:rPr>
                <w:rFonts w:cstheme="minorHAnsi"/>
                <w:color w:val="000000"/>
                <w:sz w:val="18"/>
                <w:szCs w:val="18"/>
              </w:rPr>
            </w:pPr>
            <w:r w:rsidRPr="00720EB1">
              <w:rPr>
                <w:rFonts w:cstheme="minorHAnsi"/>
                <w:color w:val="000000"/>
                <w:sz w:val="18"/>
                <w:szCs w:val="18"/>
              </w:rPr>
              <w:t xml:space="preserve">  Desarrolla política de concertación con  otros niveles de gobierno </w:t>
            </w:r>
          </w:p>
        </w:tc>
        <w:tc>
          <w:tcPr>
            <w:tcW w:w="1097" w:type="dxa"/>
          </w:tcPr>
          <w:p w:rsidR="00372801" w:rsidRDefault="00372801" w:rsidP="0090233E">
            <w:pPr>
              <w:pStyle w:val="Prrafodelista"/>
              <w:ind w:left="0"/>
              <w:rPr>
                <w:rFonts w:cs="Calibri"/>
                <w:color w:val="000000"/>
              </w:rPr>
            </w:pPr>
          </w:p>
        </w:tc>
        <w:tc>
          <w:tcPr>
            <w:tcW w:w="1030" w:type="dxa"/>
          </w:tcPr>
          <w:p w:rsidR="00372801" w:rsidRDefault="00372801" w:rsidP="0090233E">
            <w:pPr>
              <w:pStyle w:val="Prrafodelista"/>
              <w:ind w:left="0"/>
              <w:rPr>
                <w:rFonts w:cs="Calibri"/>
                <w:color w:val="000000"/>
              </w:rPr>
            </w:pPr>
          </w:p>
        </w:tc>
        <w:tc>
          <w:tcPr>
            <w:tcW w:w="1030" w:type="dxa"/>
          </w:tcPr>
          <w:p w:rsidR="00372801" w:rsidRDefault="00372801" w:rsidP="0090233E">
            <w:pPr>
              <w:pStyle w:val="Prrafodelista"/>
              <w:ind w:left="0"/>
              <w:rPr>
                <w:rFonts w:cs="Calibri"/>
                <w:color w:val="000000"/>
              </w:rPr>
            </w:pPr>
          </w:p>
        </w:tc>
      </w:tr>
      <w:tr w:rsidR="00372801" w:rsidRPr="0019344D" w:rsidTr="0090233E">
        <w:trPr>
          <w:trHeight w:val="244"/>
        </w:trPr>
        <w:tc>
          <w:tcPr>
            <w:tcW w:w="486" w:type="dxa"/>
          </w:tcPr>
          <w:p w:rsidR="00372801" w:rsidRDefault="00372801" w:rsidP="00871971">
            <w:pPr>
              <w:pStyle w:val="Prrafodelista"/>
              <w:numPr>
                <w:ilvl w:val="0"/>
                <w:numId w:val="35"/>
              </w:numPr>
              <w:spacing w:line="360" w:lineRule="auto"/>
              <w:rPr>
                <w:rFonts w:cs="Calibri"/>
                <w:color w:val="000000"/>
              </w:rPr>
            </w:pPr>
          </w:p>
        </w:tc>
        <w:tc>
          <w:tcPr>
            <w:tcW w:w="6036" w:type="dxa"/>
          </w:tcPr>
          <w:p w:rsidR="00372801" w:rsidRPr="00720EB1" w:rsidRDefault="00372801" w:rsidP="0090233E">
            <w:pPr>
              <w:autoSpaceDE w:val="0"/>
              <w:autoSpaceDN w:val="0"/>
              <w:adjustRightInd w:val="0"/>
              <w:rPr>
                <w:rFonts w:cstheme="minorHAnsi"/>
                <w:color w:val="000000"/>
                <w:sz w:val="18"/>
                <w:szCs w:val="18"/>
              </w:rPr>
            </w:pPr>
            <w:r w:rsidRPr="00720EB1">
              <w:rPr>
                <w:rFonts w:cstheme="minorHAnsi"/>
                <w:color w:val="000000"/>
                <w:sz w:val="18"/>
                <w:szCs w:val="18"/>
              </w:rPr>
              <w:t xml:space="preserve">  Desarrolla política de concertación con  ONGS</w:t>
            </w:r>
          </w:p>
        </w:tc>
        <w:tc>
          <w:tcPr>
            <w:tcW w:w="1097" w:type="dxa"/>
          </w:tcPr>
          <w:p w:rsidR="00372801" w:rsidRDefault="00372801" w:rsidP="0090233E">
            <w:pPr>
              <w:pStyle w:val="Prrafodelista"/>
              <w:ind w:left="0"/>
              <w:rPr>
                <w:rFonts w:cs="Calibri"/>
                <w:color w:val="000000"/>
              </w:rPr>
            </w:pPr>
          </w:p>
        </w:tc>
        <w:tc>
          <w:tcPr>
            <w:tcW w:w="1030" w:type="dxa"/>
          </w:tcPr>
          <w:p w:rsidR="00372801" w:rsidRDefault="00372801" w:rsidP="0090233E">
            <w:pPr>
              <w:pStyle w:val="Prrafodelista"/>
              <w:ind w:left="0"/>
              <w:rPr>
                <w:rFonts w:cs="Calibri"/>
                <w:color w:val="000000"/>
              </w:rPr>
            </w:pPr>
          </w:p>
        </w:tc>
        <w:tc>
          <w:tcPr>
            <w:tcW w:w="1030" w:type="dxa"/>
          </w:tcPr>
          <w:p w:rsidR="00372801" w:rsidRDefault="00372801" w:rsidP="0090233E">
            <w:pPr>
              <w:pStyle w:val="Prrafodelista"/>
              <w:ind w:left="0"/>
              <w:rPr>
                <w:rFonts w:cs="Calibri"/>
                <w:color w:val="000000"/>
              </w:rPr>
            </w:pPr>
          </w:p>
        </w:tc>
      </w:tr>
      <w:tr w:rsidR="00372801" w:rsidRPr="0019344D" w:rsidTr="0090233E">
        <w:trPr>
          <w:trHeight w:val="244"/>
        </w:trPr>
        <w:tc>
          <w:tcPr>
            <w:tcW w:w="486" w:type="dxa"/>
          </w:tcPr>
          <w:p w:rsidR="00372801" w:rsidRDefault="00372801" w:rsidP="00871971">
            <w:pPr>
              <w:pStyle w:val="Prrafodelista"/>
              <w:numPr>
                <w:ilvl w:val="0"/>
                <w:numId w:val="35"/>
              </w:numPr>
              <w:spacing w:line="360" w:lineRule="auto"/>
              <w:rPr>
                <w:rFonts w:cs="Calibri"/>
                <w:color w:val="000000"/>
              </w:rPr>
            </w:pPr>
          </w:p>
        </w:tc>
        <w:tc>
          <w:tcPr>
            <w:tcW w:w="6036" w:type="dxa"/>
          </w:tcPr>
          <w:p w:rsidR="00372801" w:rsidRPr="00720EB1" w:rsidRDefault="00372801" w:rsidP="0090233E">
            <w:pPr>
              <w:autoSpaceDE w:val="0"/>
              <w:autoSpaceDN w:val="0"/>
              <w:adjustRightInd w:val="0"/>
              <w:rPr>
                <w:rFonts w:cstheme="minorHAnsi"/>
                <w:color w:val="000000"/>
                <w:sz w:val="18"/>
                <w:szCs w:val="18"/>
              </w:rPr>
            </w:pPr>
            <w:r w:rsidRPr="00720EB1">
              <w:rPr>
                <w:rFonts w:cstheme="minorHAnsi"/>
                <w:color w:val="000000"/>
                <w:sz w:val="18"/>
                <w:szCs w:val="18"/>
              </w:rPr>
              <w:t xml:space="preserve">La </w:t>
            </w:r>
            <w:r w:rsidRPr="003F274B">
              <w:rPr>
                <w:rFonts w:cstheme="minorHAnsi"/>
                <w:color w:val="000000"/>
                <w:sz w:val="18"/>
                <w:szCs w:val="18"/>
              </w:rPr>
              <w:t xml:space="preserve">participan activamente en </w:t>
            </w:r>
            <w:r w:rsidRPr="00720EB1">
              <w:rPr>
                <w:rFonts w:cstheme="minorHAnsi"/>
                <w:color w:val="000000"/>
                <w:sz w:val="18"/>
                <w:szCs w:val="18"/>
              </w:rPr>
              <w:t>actividades que el alcalde convoca</w:t>
            </w:r>
          </w:p>
        </w:tc>
        <w:tc>
          <w:tcPr>
            <w:tcW w:w="1097" w:type="dxa"/>
          </w:tcPr>
          <w:p w:rsidR="00372801" w:rsidRDefault="00372801" w:rsidP="0090233E">
            <w:pPr>
              <w:pStyle w:val="Prrafodelista"/>
              <w:ind w:left="0"/>
              <w:rPr>
                <w:rFonts w:cs="Calibri"/>
                <w:color w:val="000000"/>
              </w:rPr>
            </w:pPr>
          </w:p>
        </w:tc>
        <w:tc>
          <w:tcPr>
            <w:tcW w:w="1030" w:type="dxa"/>
          </w:tcPr>
          <w:p w:rsidR="00372801" w:rsidRDefault="00372801" w:rsidP="0090233E">
            <w:pPr>
              <w:pStyle w:val="Prrafodelista"/>
              <w:ind w:left="0"/>
              <w:rPr>
                <w:rFonts w:cs="Calibri"/>
                <w:color w:val="000000"/>
              </w:rPr>
            </w:pPr>
          </w:p>
        </w:tc>
        <w:tc>
          <w:tcPr>
            <w:tcW w:w="1030" w:type="dxa"/>
          </w:tcPr>
          <w:p w:rsidR="00372801" w:rsidRDefault="00372801" w:rsidP="0090233E">
            <w:pPr>
              <w:pStyle w:val="Prrafodelista"/>
              <w:ind w:left="0"/>
              <w:rPr>
                <w:rFonts w:cs="Calibri"/>
                <w:color w:val="000000"/>
              </w:rPr>
            </w:pPr>
          </w:p>
        </w:tc>
      </w:tr>
    </w:tbl>
    <w:p w:rsidR="00372801" w:rsidRDefault="00372801" w:rsidP="00372801">
      <w:pPr>
        <w:autoSpaceDE w:val="0"/>
        <w:autoSpaceDN w:val="0"/>
        <w:adjustRightInd w:val="0"/>
        <w:spacing w:before="120"/>
        <w:ind w:left="708"/>
        <w:rPr>
          <w:rFonts w:ascii="Arial" w:hAnsi="Arial" w:cs="Arial"/>
          <w:b/>
        </w:rPr>
      </w:pPr>
    </w:p>
    <w:p w:rsidR="00372801" w:rsidRDefault="00372801" w:rsidP="00372801">
      <w:pPr>
        <w:autoSpaceDE w:val="0"/>
        <w:autoSpaceDN w:val="0"/>
        <w:adjustRightInd w:val="0"/>
        <w:spacing w:before="120"/>
        <w:ind w:left="708"/>
        <w:rPr>
          <w:rFonts w:ascii="Arial" w:hAnsi="Arial" w:cs="Arial"/>
          <w:b/>
        </w:rPr>
      </w:pPr>
    </w:p>
    <w:p w:rsidR="00372801" w:rsidRDefault="00372801" w:rsidP="00372801">
      <w:pPr>
        <w:autoSpaceDE w:val="0"/>
        <w:autoSpaceDN w:val="0"/>
        <w:adjustRightInd w:val="0"/>
        <w:spacing w:before="120"/>
        <w:ind w:left="708"/>
        <w:rPr>
          <w:rFonts w:ascii="Arial" w:hAnsi="Arial" w:cs="Arial"/>
          <w:b/>
        </w:rPr>
      </w:pPr>
    </w:p>
    <w:p w:rsidR="00372801" w:rsidRDefault="00372801" w:rsidP="00372801">
      <w:pPr>
        <w:autoSpaceDE w:val="0"/>
        <w:autoSpaceDN w:val="0"/>
        <w:adjustRightInd w:val="0"/>
        <w:spacing w:before="120"/>
        <w:ind w:left="708"/>
        <w:rPr>
          <w:rFonts w:ascii="Arial" w:hAnsi="Arial" w:cs="Arial"/>
          <w:b/>
        </w:rPr>
      </w:pPr>
    </w:p>
    <w:p w:rsidR="00372801" w:rsidRPr="00DB5281" w:rsidRDefault="00372801" w:rsidP="00372801">
      <w:pPr>
        <w:pStyle w:val="Prrafodelista"/>
        <w:spacing w:before="120" w:after="120"/>
        <w:ind w:left="360"/>
        <w:contextualSpacing w:val="0"/>
        <w:jc w:val="both"/>
        <w:rPr>
          <w:rFonts w:ascii="Arial" w:hAnsi="Arial" w:cs="Arial"/>
        </w:rPr>
      </w:pPr>
    </w:p>
    <w:sectPr w:rsidR="00372801" w:rsidRPr="00DB5281" w:rsidSect="005C41F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B6E" w:rsidRDefault="00267B6E" w:rsidP="001E6EDA">
      <w:r>
        <w:separator/>
      </w:r>
    </w:p>
  </w:endnote>
  <w:endnote w:type="continuationSeparator" w:id="0">
    <w:p w:rsidR="00267B6E" w:rsidRDefault="00267B6E" w:rsidP="001E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Arial"/>
    <w:panose1 w:val="00000000000000000000"/>
    <w:charset w:val="00"/>
    <w:family w:val="swiss"/>
    <w:notTrueType/>
    <w:pitch w:val="variable"/>
    <w:sig w:usb0="00000001" w:usb1="00000001" w:usb2="00000000" w:usb3="00000000" w:csb0="0000019F" w:csb1="00000000"/>
  </w:font>
  <w:font w:name="Adobe Caslon Pro Bold">
    <w:panose1 w:val="00000000000000000000"/>
    <w:charset w:val="00"/>
    <w:family w:val="roman"/>
    <w:notTrueType/>
    <w:pitch w:val="variable"/>
    <w:sig w:usb0="00000007" w:usb1="00000001" w:usb2="00000000" w:usb3="00000000" w:csb0="00000093" w:csb1="00000000"/>
  </w:font>
  <w:font w:name="ZapfHumnst BT">
    <w:altName w:val="ZapfHumnst B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QSQTKF+Optima">
    <w:altName w:val="Optima"/>
    <w:panose1 w:val="00000000000000000000"/>
    <w:charset w:val="00"/>
    <w:family w:val="swiss"/>
    <w:notTrueType/>
    <w:pitch w:val="default"/>
    <w:sig w:usb0="00000003" w:usb1="00000000" w:usb2="00000000" w:usb3="00000000" w:csb0="00000001" w:csb1="00000000"/>
  </w:font>
  <w:font w:name="TTE1C91058T00">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F59" w:rsidRDefault="00502F59" w:rsidP="007D549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02F59" w:rsidRDefault="00502F59" w:rsidP="007D549E">
    <w:pPr>
      <w:pStyle w:val="Piedepgina"/>
      <w:ind w:right="360"/>
    </w:pPr>
  </w:p>
  <w:p w:rsidR="00502F59" w:rsidRDefault="00502F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F59" w:rsidRDefault="00502F59">
    <w:pPr>
      <w:pStyle w:val="Piedepgina"/>
      <w:jc w:val="center"/>
    </w:pPr>
  </w:p>
  <w:p w:rsidR="00502F59" w:rsidRDefault="00502F5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565062"/>
      <w:docPartObj>
        <w:docPartGallery w:val="Page Numbers (Bottom of Page)"/>
        <w:docPartUnique/>
      </w:docPartObj>
    </w:sdtPr>
    <w:sdtEndPr/>
    <w:sdtContent>
      <w:p w:rsidR="00502F59" w:rsidRDefault="00EE2276">
        <w:pPr>
          <w:pStyle w:val="Piedepgina"/>
        </w:pPr>
        <w:r>
          <w:rPr>
            <w:rFonts w:asciiTheme="majorHAnsi" w:eastAsiaTheme="majorEastAsia" w:hAnsiTheme="majorHAnsi" w:cstheme="majorBidi"/>
            <w:noProof/>
            <w:sz w:val="28"/>
            <w:szCs w:val="28"/>
            <w:lang w:val="es-PE" w:eastAsia="es-PE"/>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1282700" cy="343535"/>
                  <wp:effectExtent l="38100" t="19050" r="50800" b="18415"/>
                  <wp:wrapNone/>
                  <wp:docPr id="3"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502F59" w:rsidRDefault="00502F59">
                              <w:pPr>
                                <w:jc w:val="center"/>
                                <w:rPr>
                                  <w:color w:val="4F81BD" w:themeColor="accent1"/>
                                </w:rPr>
                              </w:pPr>
                              <w:r>
                                <w:fldChar w:fldCharType="begin"/>
                              </w:r>
                              <w:r>
                                <w:instrText>PAGE    \* MERGEFORMAT</w:instrText>
                              </w:r>
                              <w:r>
                                <w:fldChar w:fldCharType="separate"/>
                              </w:r>
                              <w:r w:rsidR="00253AC5" w:rsidRPr="00253AC5">
                                <w:rPr>
                                  <w:noProof/>
                                  <w:color w:val="4F81BD" w:themeColor="accent1"/>
                                </w:rPr>
                                <w:t>4</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" filled="f" fillcolor="#17365d" strokecolor="#71a0dc">
                  <v:textbox>
                    <w:txbxContent>
                      <w:p w:rsidR="00502F59" w:rsidRDefault="00502F59">
                        <w:pPr>
                          <w:jc w:val="center"/>
                          <w:rPr>
                            <w:color w:val="4F81BD" w:themeColor="accent1"/>
                          </w:rPr>
                        </w:pPr>
                        <w:r>
                          <w:fldChar w:fldCharType="begin"/>
                        </w:r>
                        <w:r>
                          <w:instrText>PAGE    \* MERGEFORMAT</w:instrText>
                        </w:r>
                        <w:r>
                          <w:fldChar w:fldCharType="separate"/>
                        </w:r>
                        <w:r w:rsidR="00253AC5" w:rsidRPr="00253AC5">
                          <w:rPr>
                            <w:noProof/>
                            <w:color w:val="4F81BD" w:themeColor="accent1"/>
                          </w:rPr>
                          <w:t>4</w:t>
                        </w:r>
                        <w:r>
                          <w:rPr>
                            <w:color w:val="4F81BD" w:themeColor="accent1"/>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F59" w:rsidRDefault="00502F59" w:rsidP="007D549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02F59" w:rsidRDefault="00502F59" w:rsidP="007D549E">
    <w:pPr>
      <w:pStyle w:val="Piedepgina"/>
      <w:ind w:right="360"/>
    </w:pPr>
  </w:p>
  <w:p w:rsidR="00502F59" w:rsidRDefault="00502F5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F59" w:rsidRDefault="00502F59">
    <w:pPr>
      <w:pStyle w:val="Piedepgina"/>
      <w:jc w:val="center"/>
    </w:pPr>
    <w:r>
      <w:fldChar w:fldCharType="begin"/>
    </w:r>
    <w:r>
      <w:instrText>PAGE   \* MERGEFORMAT</w:instrText>
    </w:r>
    <w:r>
      <w:fldChar w:fldCharType="separate"/>
    </w:r>
    <w:r w:rsidR="00935E84">
      <w:rPr>
        <w:noProof/>
      </w:rPr>
      <w:t>177</w:t>
    </w:r>
    <w:r>
      <w:rPr>
        <w:noProof/>
      </w:rPr>
      <w:fldChar w:fldCharType="end"/>
    </w:r>
  </w:p>
  <w:p w:rsidR="00502F59" w:rsidRDefault="00502F59">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F59" w:rsidRDefault="00502F59">
    <w:pPr>
      <w:pStyle w:val="Piedepgina"/>
      <w:jc w:val="center"/>
    </w:pPr>
    <w:r>
      <w:fldChar w:fldCharType="begin"/>
    </w:r>
    <w:r>
      <w:instrText>PAGE   \* MERGEFORMAT</w:instrText>
    </w:r>
    <w:r>
      <w:fldChar w:fldCharType="separate"/>
    </w:r>
    <w:r>
      <w:rPr>
        <w:noProof/>
      </w:rPr>
      <w:t>vii</w:t>
    </w:r>
    <w:r>
      <w:rPr>
        <w:noProof/>
      </w:rPr>
      <w:fldChar w:fldCharType="end"/>
    </w:r>
  </w:p>
  <w:p w:rsidR="00502F59" w:rsidRDefault="00502F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B6E" w:rsidRDefault="00267B6E" w:rsidP="001E6EDA">
      <w:r>
        <w:separator/>
      </w:r>
    </w:p>
  </w:footnote>
  <w:footnote w:type="continuationSeparator" w:id="0">
    <w:p w:rsidR="00267B6E" w:rsidRDefault="00267B6E" w:rsidP="001E6EDA">
      <w:r>
        <w:continuationSeparator/>
      </w:r>
    </w:p>
  </w:footnote>
  <w:footnote w:id="1">
    <w:p w:rsidR="00502F59" w:rsidRDefault="00502F59" w:rsidP="00D44F53">
      <w:pPr>
        <w:autoSpaceDE w:val="0"/>
        <w:autoSpaceDN w:val="0"/>
        <w:adjustRightInd w:val="0"/>
        <w:ind w:left="709"/>
        <w:rPr>
          <w:sz w:val="18"/>
          <w:szCs w:val="18"/>
        </w:rPr>
      </w:pPr>
      <w:r>
        <w:rPr>
          <w:szCs w:val="18"/>
        </w:rPr>
        <w:footnoteRef/>
      </w:r>
      <w:r>
        <w:rPr>
          <w:sz w:val="18"/>
          <w:szCs w:val="18"/>
        </w:rPr>
        <w:t xml:space="preserve"> El alcalde concentra diversas atribuciones otorgándole un poder muy fuerte frente al Concejo Municipal, ya que la figura del alcalde puede ser categorizado como el órgano de cabecera o presidente municipal, quien oficia como conductor de la institución municipal y delegado local del estado.</w:t>
      </w:r>
    </w:p>
    <w:p w:rsidR="00502F59" w:rsidRDefault="00502F59" w:rsidP="00D44F53">
      <w:pPr>
        <w:pStyle w:val="Textonotapie"/>
      </w:pPr>
    </w:p>
  </w:footnote>
  <w:footnote w:id="2">
    <w:p w:rsidR="00502F59" w:rsidRPr="00906111" w:rsidRDefault="00502F59" w:rsidP="00DD025A">
      <w:pPr>
        <w:pStyle w:val="Textonotapie"/>
        <w:ind w:left="709"/>
        <w:jc w:val="both"/>
        <w:rPr>
          <w:rFonts w:ascii="Times New Roman" w:hAnsi="Times New Roman"/>
          <w:sz w:val="18"/>
          <w:szCs w:val="18"/>
          <w:lang w:val="es-ES"/>
        </w:rPr>
      </w:pPr>
      <w:r w:rsidRPr="00906111">
        <w:rPr>
          <w:rFonts w:ascii="Times New Roman" w:hAnsi="Times New Roman"/>
          <w:sz w:val="18"/>
          <w:szCs w:val="18"/>
          <w:lang w:val="es-ES"/>
        </w:rPr>
        <w:footnoteRef/>
      </w:r>
      <w:r w:rsidRPr="00906111">
        <w:rPr>
          <w:rFonts w:ascii="Times New Roman" w:hAnsi="Times New Roman"/>
          <w:sz w:val="18"/>
          <w:szCs w:val="18"/>
          <w:lang w:val="es-ES"/>
        </w:rPr>
        <w:t xml:space="preserve"> Descentralización: 1. Acción o efecto de descentralizar; 2. Sistema político que propende a descentralizar.</w:t>
      </w:r>
    </w:p>
    <w:p w:rsidR="00502F59" w:rsidRPr="00906111" w:rsidRDefault="00502F59" w:rsidP="00DD025A">
      <w:pPr>
        <w:pStyle w:val="Textonotapie"/>
        <w:ind w:left="709"/>
        <w:jc w:val="both"/>
        <w:rPr>
          <w:rFonts w:ascii="Times New Roman" w:hAnsi="Times New Roman"/>
          <w:sz w:val="18"/>
          <w:szCs w:val="18"/>
          <w:lang w:val="es-ES"/>
        </w:rPr>
      </w:pPr>
      <w:r w:rsidRPr="00906111">
        <w:rPr>
          <w:rFonts w:ascii="Times New Roman" w:hAnsi="Times New Roman"/>
          <w:sz w:val="18"/>
          <w:szCs w:val="18"/>
          <w:lang w:val="es-ES"/>
        </w:rPr>
        <w:t>Descentralizar: Transferir a diversas corporaciones u oficios parte de la autoridad que antes ejercía el gobierno</w:t>
      </w:r>
    </w:p>
    <w:p w:rsidR="00502F59" w:rsidRPr="00906111" w:rsidRDefault="00502F59" w:rsidP="00DD025A">
      <w:pPr>
        <w:pStyle w:val="Textonotapie"/>
        <w:ind w:left="709"/>
        <w:jc w:val="both"/>
        <w:rPr>
          <w:rFonts w:ascii="Times New Roman" w:hAnsi="Times New Roman"/>
          <w:sz w:val="18"/>
          <w:szCs w:val="18"/>
          <w:lang w:val="es-ES"/>
        </w:rPr>
      </w:pPr>
      <w:r w:rsidRPr="00906111">
        <w:rPr>
          <w:rFonts w:ascii="Times New Roman" w:hAnsi="Times New Roman"/>
          <w:sz w:val="18"/>
          <w:szCs w:val="18"/>
          <w:lang w:val="es-ES"/>
        </w:rPr>
        <w:t>supremo del Estado. Definiciones tomadas del Diccionario de la Lengua Española, www.rae.es.</w:t>
      </w:r>
    </w:p>
  </w:footnote>
  <w:footnote w:id="3">
    <w:p w:rsidR="00502F59" w:rsidRPr="00906111" w:rsidRDefault="00502F59" w:rsidP="00DD025A">
      <w:pPr>
        <w:pStyle w:val="Textonotapie"/>
        <w:ind w:left="709"/>
        <w:jc w:val="both"/>
        <w:rPr>
          <w:rFonts w:ascii="Times New Roman" w:hAnsi="Times New Roman"/>
          <w:sz w:val="18"/>
          <w:szCs w:val="18"/>
          <w:lang w:val="es-ES"/>
        </w:rPr>
      </w:pPr>
      <w:r w:rsidRPr="00906111">
        <w:rPr>
          <w:rFonts w:ascii="Times New Roman" w:hAnsi="Times New Roman"/>
          <w:sz w:val="18"/>
          <w:szCs w:val="18"/>
          <w:lang w:val="es-ES"/>
        </w:rPr>
        <w:footnoteRef/>
      </w:r>
      <w:r w:rsidRPr="00906111">
        <w:rPr>
          <w:rFonts w:ascii="Times New Roman" w:hAnsi="Times New Roman"/>
          <w:sz w:val="18"/>
          <w:szCs w:val="18"/>
          <w:lang w:val="es-ES"/>
        </w:rPr>
        <w:t xml:space="preserve"> Bajo esta concepción, puede existir descentralización en cualquier tipo de entidad, privada, pública o no gubernamental. Con relación al sector público, hay por lo menos tres acepciones del término útiles para el análisis de situaciones concretas: Descentralización es una forma de organización territorial del Estado. Descentralización es el grado en el cual está distribuido el poder (político, administrativo, fiscal) y por tanto el nivel de autonomía que tienen los gobiernos sub-nacionales. Descentralización es un proceso mediante el cual se crean dichas formas de organización territorial y/o se aumenta su poder.</w:t>
      </w:r>
    </w:p>
  </w:footnote>
  <w:footnote w:id="4">
    <w:p w:rsidR="00502F59" w:rsidRPr="00370C73" w:rsidRDefault="00502F59" w:rsidP="00370C73">
      <w:pPr>
        <w:autoSpaceDE w:val="0"/>
        <w:autoSpaceDN w:val="0"/>
        <w:adjustRightInd w:val="0"/>
        <w:ind w:left="709"/>
        <w:rPr>
          <w:sz w:val="18"/>
          <w:szCs w:val="18"/>
        </w:rPr>
      </w:pPr>
      <w:r w:rsidRPr="00370C73">
        <w:rPr>
          <w:szCs w:val="18"/>
        </w:rPr>
        <w:footnoteRef/>
      </w:r>
      <w:r w:rsidRPr="00370C73">
        <w:rPr>
          <w:sz w:val="18"/>
          <w:szCs w:val="18"/>
        </w:rPr>
        <w:t xml:space="preserve"> El alcalde concentra diversas atribuciones otorgándole un poder muy fuerte frente al Concejo Municipal, ya que la figura del alcalde puede ser categorizado como el órgano de cabecera o presidente municipal, quien oficia como conductor de la institución municipal y delegado local del estado.</w:t>
      </w:r>
    </w:p>
    <w:p w:rsidR="00502F59" w:rsidRDefault="00502F59">
      <w:pPr>
        <w:pStyle w:val="Textonotapie"/>
      </w:pPr>
    </w:p>
  </w:footnote>
  <w:footnote w:id="5">
    <w:p w:rsidR="00502F59" w:rsidRDefault="00502F59">
      <w:pPr>
        <w:pStyle w:val="Textonotapie"/>
      </w:pPr>
      <w:r>
        <w:rPr>
          <w:rStyle w:val="Refdenotaalpie"/>
        </w:rPr>
        <w:footnoteRef/>
      </w:r>
      <w:r w:rsidRPr="005850EE">
        <w:rPr>
          <w:rFonts w:asciiTheme="minorHAnsi" w:hAnsiTheme="minorHAnsi" w:cstheme="minorHAnsi"/>
          <w:sz w:val="18"/>
          <w:szCs w:val="18"/>
        </w:rPr>
        <w:t>Profesor Samuel Vigo.</w:t>
      </w:r>
    </w:p>
  </w:footnote>
  <w:footnote w:id="6">
    <w:p w:rsidR="00502F59" w:rsidRPr="00261002" w:rsidRDefault="00502F59" w:rsidP="00261002">
      <w:pPr>
        <w:pStyle w:val="Textonotapie"/>
        <w:ind w:left="709"/>
        <w:jc w:val="both"/>
        <w:rPr>
          <w:rFonts w:ascii="Times New Roman" w:hAnsi="Times New Roman"/>
          <w:sz w:val="18"/>
          <w:szCs w:val="18"/>
          <w:lang w:val="es-ES"/>
        </w:rPr>
      </w:pPr>
      <w:r w:rsidRPr="00261002">
        <w:rPr>
          <w:rFonts w:ascii="Times New Roman" w:hAnsi="Times New Roman"/>
          <w:sz w:val="18"/>
          <w:szCs w:val="18"/>
          <w:lang w:val="es-ES"/>
        </w:rPr>
        <w:footnoteRef/>
      </w:r>
      <w:r w:rsidRPr="00261002">
        <w:rPr>
          <w:rFonts w:ascii="Times New Roman" w:hAnsi="Times New Roman"/>
          <w:sz w:val="18"/>
          <w:szCs w:val="18"/>
          <w:lang w:val="es-ES"/>
        </w:rPr>
        <w:t xml:space="preserve"> El FONCOMUN, es un fondo que tiene como objetivo promover la inversión en las municipalidades del país priorizando las zonas alejadas y deprimidas (rurales y urbano-marginales).</w:t>
      </w:r>
    </w:p>
  </w:footnote>
  <w:footnote w:id="7">
    <w:p w:rsidR="00502F59" w:rsidRPr="00965E58" w:rsidRDefault="00502F59" w:rsidP="00965E58">
      <w:pPr>
        <w:pStyle w:val="Textonotapie"/>
        <w:jc w:val="both"/>
        <w:rPr>
          <w:rFonts w:asciiTheme="minorHAnsi" w:hAnsiTheme="minorHAnsi" w:cstheme="minorHAnsi"/>
          <w:sz w:val="18"/>
          <w:szCs w:val="18"/>
          <w:lang w:val="es-ES_tradnl"/>
        </w:rPr>
      </w:pPr>
      <w:r w:rsidRPr="00965E58">
        <w:rPr>
          <w:rFonts w:asciiTheme="minorHAnsi" w:hAnsiTheme="minorHAnsi" w:cstheme="minorHAnsi"/>
          <w:sz w:val="18"/>
          <w:szCs w:val="18"/>
          <w:lang w:val="es-ES_tradnl"/>
        </w:rPr>
        <w:footnoteRef/>
      </w:r>
      <w:r w:rsidRPr="00965E58">
        <w:rPr>
          <w:rFonts w:asciiTheme="minorHAnsi" w:hAnsiTheme="minorHAnsi" w:cstheme="minorHAnsi"/>
          <w:sz w:val="18"/>
          <w:szCs w:val="18"/>
          <w:lang w:val="es-ES_tradnl"/>
        </w:rPr>
        <w:t xml:space="preserve"> FONIPREL. Es un fondo concursable, cuyo objetivo principal es cofinanciar Proyectos de Inversión Pública (PIP) y estudios de preinversión orientados a reducir las brechas en la provisión de los servicios e infraestructura básica, que tengan el mayor impacto posible en la reducción de la pobreza y la pobreza extrema en el país.</w:t>
      </w:r>
    </w:p>
  </w:footnote>
  <w:footnote w:id="8">
    <w:p w:rsidR="00502F59" w:rsidRPr="00965E58" w:rsidRDefault="00502F59" w:rsidP="00965E58">
      <w:pPr>
        <w:pStyle w:val="Textonotapie"/>
        <w:jc w:val="both"/>
        <w:rPr>
          <w:rFonts w:asciiTheme="minorHAnsi" w:hAnsiTheme="minorHAnsi" w:cstheme="minorHAnsi"/>
          <w:sz w:val="18"/>
          <w:szCs w:val="18"/>
          <w:lang w:val="es-ES_tradnl"/>
        </w:rPr>
      </w:pPr>
      <w:r w:rsidRPr="00965E58">
        <w:rPr>
          <w:rFonts w:asciiTheme="minorHAnsi" w:hAnsiTheme="minorHAnsi" w:cstheme="minorHAnsi"/>
          <w:sz w:val="18"/>
          <w:szCs w:val="18"/>
          <w:lang w:val="es-ES_tradnl"/>
        </w:rPr>
        <w:footnoteRef/>
      </w:r>
      <w:r w:rsidRPr="00965E58">
        <w:rPr>
          <w:rFonts w:asciiTheme="minorHAnsi" w:hAnsiTheme="minorHAnsi" w:cstheme="minorHAnsi"/>
          <w:sz w:val="18"/>
          <w:szCs w:val="18"/>
          <w:lang w:val="es-ES_tradnl"/>
        </w:rPr>
        <w:t xml:space="preserve"> Los recursos ordinarios. Comprende los Recursos provenientes del Programa de Vaso de Leche. Las Transferencias para Proyectos de Infraestructura Social y Productiva. Asimismo comprende la Transferencia para el Programa Alimentos por Trabajo y Hogares y Albergue),  </w:t>
      </w:r>
    </w:p>
  </w:footnote>
  <w:footnote w:id="9">
    <w:p w:rsidR="00502F59" w:rsidRPr="00965E58" w:rsidRDefault="00502F59" w:rsidP="00965E58">
      <w:pPr>
        <w:pStyle w:val="Textonotapie"/>
        <w:jc w:val="both"/>
        <w:rPr>
          <w:rFonts w:asciiTheme="minorHAnsi" w:hAnsiTheme="minorHAnsi" w:cstheme="minorHAnsi"/>
          <w:sz w:val="18"/>
          <w:szCs w:val="18"/>
          <w:lang w:val="es-ES_tradnl"/>
        </w:rPr>
      </w:pPr>
      <w:r w:rsidRPr="00965E58">
        <w:rPr>
          <w:rFonts w:asciiTheme="minorHAnsi" w:hAnsiTheme="minorHAnsi" w:cstheme="minorHAnsi"/>
          <w:sz w:val="18"/>
          <w:szCs w:val="18"/>
          <w:lang w:val="es-ES_tradnl"/>
        </w:rPr>
        <w:footnoteRef/>
      </w:r>
      <w:r w:rsidRPr="00965E58">
        <w:rPr>
          <w:rFonts w:asciiTheme="minorHAnsi" w:hAnsiTheme="minorHAnsi" w:cstheme="minorHAnsi"/>
          <w:sz w:val="18"/>
          <w:szCs w:val="18"/>
          <w:lang w:val="es-ES_tradnl"/>
        </w:rPr>
        <w:t xml:space="preserve"> Los recursos determinados (</w:t>
      </w:r>
      <w:r w:rsidRPr="00965E58">
        <w:rPr>
          <w:rFonts w:asciiTheme="minorHAnsi" w:hAnsiTheme="minorHAnsi" w:cstheme="minorHAnsi"/>
          <w:sz w:val="18"/>
          <w:szCs w:val="18"/>
        </w:rPr>
        <w:footnoteRef/>
      </w:r>
      <w:r w:rsidRPr="00965E58">
        <w:rPr>
          <w:rFonts w:asciiTheme="minorHAnsi" w:hAnsiTheme="minorHAnsi" w:cstheme="minorHAnsi"/>
          <w:sz w:val="18"/>
          <w:szCs w:val="18"/>
          <w:lang w:val="es-ES_tradnl"/>
        </w:rPr>
        <w:t xml:space="preserve">) (Comprende el rendimiento de: Impuesto de promoción Municipal, Impuesto de Rodaje• Impuesto a las Embarcaciones de Recreo).  </w:t>
      </w:r>
    </w:p>
  </w:footnote>
  <w:footnote w:id="10">
    <w:p w:rsidR="00502F59" w:rsidRPr="00965E58" w:rsidRDefault="00502F59" w:rsidP="00965E58">
      <w:pPr>
        <w:pStyle w:val="Prrafodelista"/>
        <w:ind w:left="0"/>
        <w:jc w:val="both"/>
        <w:rPr>
          <w:rFonts w:asciiTheme="minorHAnsi" w:hAnsiTheme="minorHAnsi" w:cstheme="minorHAnsi"/>
          <w:sz w:val="16"/>
          <w:szCs w:val="18"/>
          <w:lang w:val="es-ES_tradnl"/>
        </w:rPr>
      </w:pPr>
      <w:r w:rsidRPr="00965E58">
        <w:rPr>
          <w:rFonts w:asciiTheme="minorHAnsi" w:hAnsiTheme="minorHAnsi" w:cstheme="minorHAnsi"/>
          <w:sz w:val="16"/>
          <w:szCs w:val="18"/>
          <w:lang w:val="es-ES_tradnl"/>
        </w:rPr>
        <w:footnoteRef/>
      </w:r>
      <w:r w:rsidRPr="00965E58">
        <w:rPr>
          <w:rFonts w:asciiTheme="minorHAnsi" w:hAnsiTheme="minorHAnsi" w:cstheme="minorHAnsi"/>
          <w:sz w:val="16"/>
          <w:szCs w:val="18"/>
          <w:lang w:val="es-ES_tradnl"/>
        </w:rPr>
        <w:t xml:space="preserve"> FONIPREL. Es un fondo concursable, cuyo objetivo principal es cofinanciar Proyectos de Inversión Pública (PIP) y estudios de preinversión orientados a reducir las brechas en la provisión de los servicios e infraestructura básica, que tengan el mayor impacto posible en la reducción de la pobreza y la pobreza extrema en el país.</w:t>
      </w:r>
    </w:p>
    <w:p w:rsidR="00502F59" w:rsidRPr="005120E7" w:rsidRDefault="00502F59" w:rsidP="00B36706">
      <w:pPr>
        <w:pStyle w:val="Textonotapie"/>
        <w:rPr>
          <w:rFonts w:cs="Arial"/>
          <w:sz w:val="18"/>
          <w:szCs w:val="24"/>
          <w:lang w:val="es-ES_tradnl"/>
        </w:rPr>
      </w:pPr>
    </w:p>
  </w:footnote>
  <w:footnote w:id="11">
    <w:p w:rsidR="00502F59" w:rsidRPr="0039379C" w:rsidRDefault="00502F59" w:rsidP="00372801">
      <w:pPr>
        <w:pStyle w:val="Textonotapie"/>
        <w:rPr>
          <w:rFonts w:asciiTheme="minorHAnsi" w:hAnsiTheme="minorHAnsi" w:cstheme="minorHAnsi"/>
          <w:sz w:val="18"/>
          <w:szCs w:val="18"/>
        </w:rPr>
      </w:pPr>
      <w:r w:rsidRPr="0039379C">
        <w:rPr>
          <w:rStyle w:val="Refdenotaalpie"/>
          <w:rFonts w:asciiTheme="minorHAnsi" w:hAnsiTheme="minorHAnsi" w:cstheme="minorHAnsi"/>
          <w:sz w:val="18"/>
          <w:szCs w:val="18"/>
        </w:rPr>
        <w:footnoteRef/>
      </w:r>
      <w:r w:rsidRPr="0039379C">
        <w:rPr>
          <w:rFonts w:asciiTheme="minorHAnsi" w:hAnsiTheme="minorHAnsi" w:cstheme="minorHAnsi"/>
          <w:sz w:val="18"/>
          <w:szCs w:val="18"/>
        </w:rPr>
        <w:t xml:space="preserve"> P</w:t>
      </w:r>
      <w:r w:rsidRPr="0039379C">
        <w:rPr>
          <w:rFonts w:asciiTheme="minorHAnsi" w:hAnsiTheme="minorHAnsi" w:cstheme="minorHAnsi"/>
          <w:sz w:val="18"/>
          <w:szCs w:val="18"/>
          <w:lang w:val="es-ES_tradnl"/>
        </w:rPr>
        <w:t>ortal de Transparencia del Ministerio de Economía y Finanzas actualizado al 05 de enero del 2015,</w:t>
      </w:r>
    </w:p>
  </w:footnote>
  <w:footnote w:id="12">
    <w:p w:rsidR="00502F59" w:rsidRPr="008C604C" w:rsidRDefault="00502F59" w:rsidP="00372801">
      <w:pPr>
        <w:pStyle w:val="Textonotapie"/>
        <w:rPr>
          <w:rFonts w:asciiTheme="minorHAnsi" w:hAnsiTheme="minorHAnsi" w:cstheme="minorHAnsi"/>
          <w:sz w:val="18"/>
          <w:szCs w:val="18"/>
          <w:lang w:val="es-ES_tradnl"/>
        </w:rPr>
      </w:pPr>
      <w:r w:rsidRPr="008C604C">
        <w:rPr>
          <w:rStyle w:val="Refdenotaalpie"/>
          <w:rFonts w:asciiTheme="minorHAnsi" w:hAnsiTheme="minorHAnsi" w:cstheme="minorHAnsi"/>
          <w:sz w:val="18"/>
          <w:szCs w:val="18"/>
        </w:rPr>
        <w:footnoteRef/>
      </w:r>
      <w:r w:rsidRPr="008C604C">
        <w:rPr>
          <w:rFonts w:asciiTheme="minorHAnsi" w:hAnsiTheme="minorHAnsi" w:cstheme="minorHAnsi"/>
          <w:sz w:val="18"/>
          <w:szCs w:val="18"/>
        </w:rPr>
        <w:t xml:space="preserve">   F</w:t>
      </w:r>
      <w:r w:rsidRPr="008C604C">
        <w:rPr>
          <w:rFonts w:asciiTheme="minorHAnsi" w:hAnsiTheme="minorHAnsi" w:cstheme="minorHAnsi"/>
          <w:sz w:val="18"/>
          <w:szCs w:val="18"/>
          <w:lang w:val="es-ES_tradnl"/>
        </w:rPr>
        <w:t>in de su primer periodo de gobierno del actual alcalde se alcanza una eficiencia del 71.2%</w:t>
      </w:r>
    </w:p>
  </w:footnote>
  <w:footnote w:id="13">
    <w:p w:rsidR="00502F59" w:rsidRPr="00E62786" w:rsidRDefault="00502F59" w:rsidP="00E62786">
      <w:pPr>
        <w:pStyle w:val="Prrafodelista"/>
        <w:ind w:left="709"/>
        <w:jc w:val="both"/>
        <w:rPr>
          <w:rFonts w:asciiTheme="minorHAnsi" w:hAnsiTheme="minorHAnsi" w:cstheme="minorHAnsi"/>
          <w:sz w:val="18"/>
          <w:szCs w:val="18"/>
          <w:lang w:val="es-ES_tradnl"/>
        </w:rPr>
      </w:pPr>
      <w:r w:rsidRPr="00E62786">
        <w:rPr>
          <w:rFonts w:asciiTheme="minorHAnsi" w:hAnsiTheme="minorHAnsi" w:cstheme="minorHAnsi"/>
          <w:sz w:val="18"/>
          <w:szCs w:val="18"/>
          <w:lang w:val="es-ES_tradnl"/>
        </w:rPr>
        <w:footnoteRef/>
      </w:r>
      <w:r w:rsidRPr="00E62786">
        <w:rPr>
          <w:rFonts w:asciiTheme="minorHAnsi" w:hAnsiTheme="minorHAnsi" w:cstheme="minorHAnsi"/>
          <w:sz w:val="18"/>
          <w:szCs w:val="18"/>
          <w:lang w:val="es-ES_tradnl"/>
        </w:rPr>
        <w:t xml:space="preserve"> Según el Observatorio de fiscal de los Gobiernos de la Red Nacional de Municipalidades Rurales del Perú REMURPE (2013), concluye que “La municipalidad de Chilete es uno de los municipios más eficientes a nivel nacional en la ejecución del gasto, lo que constituye un indicador importante de gestión pública. </w:t>
      </w:r>
    </w:p>
    <w:p w:rsidR="00502F59" w:rsidRPr="00E31FC4" w:rsidRDefault="00502F59" w:rsidP="00372801">
      <w:pPr>
        <w:pStyle w:val="Textonotapie"/>
        <w:rPr>
          <w:rFonts w:cs="Arial"/>
          <w:lang w:val="es-ES_tradnl"/>
        </w:rPr>
      </w:pPr>
    </w:p>
  </w:footnote>
  <w:footnote w:id="14">
    <w:p w:rsidR="00502F59" w:rsidRPr="003C6296" w:rsidRDefault="00502F59" w:rsidP="00372801">
      <w:pPr>
        <w:pStyle w:val="Prrafodelista"/>
        <w:spacing w:before="120" w:after="120"/>
        <w:ind w:left="709"/>
        <w:contextualSpacing w:val="0"/>
        <w:jc w:val="both"/>
        <w:rPr>
          <w:sz w:val="18"/>
          <w:szCs w:val="18"/>
        </w:rPr>
      </w:pPr>
      <w:r w:rsidRPr="00EB616E">
        <w:rPr>
          <w:rStyle w:val="Refdenotaalpie"/>
          <w:rFonts w:asciiTheme="minorHAnsi" w:hAnsiTheme="minorHAnsi" w:cstheme="minorHAnsi"/>
          <w:sz w:val="18"/>
          <w:szCs w:val="18"/>
        </w:rPr>
        <w:footnoteRef/>
      </w:r>
      <w:r w:rsidRPr="00EB616E">
        <w:rPr>
          <w:rFonts w:asciiTheme="minorHAnsi" w:hAnsiTheme="minorHAnsi" w:cstheme="minorHAnsi"/>
          <w:sz w:val="18"/>
          <w:szCs w:val="18"/>
        </w:rPr>
        <w:t xml:space="preserve"> Redes, son “el anudamiento de cabos para formar una malla”, en metáfora, hace referencia a los nudos a los cabos, de los actores a las relaciones, a sus conexiones. Los actores (nodos: personas, grupos, instituciones). Las relaciones (enlaces, vínculos, interacciones o conexiones). El medio en el que se produce la contextualización (el campo), la propia red en su conjunto (su estructura</w:t>
      </w:r>
      <w:r w:rsidRPr="003C6296">
        <w:rPr>
          <w:sz w:val="18"/>
          <w:szCs w:val="18"/>
        </w:rPr>
        <w:t>). (Barnes, 2003).</w:t>
      </w:r>
    </w:p>
    <w:p w:rsidR="00502F59" w:rsidRDefault="00502F59" w:rsidP="00372801">
      <w:pPr>
        <w:pStyle w:val="Textonotapie"/>
      </w:pPr>
    </w:p>
  </w:footnote>
  <w:footnote w:id="15">
    <w:p w:rsidR="00502F59" w:rsidRPr="00A33AE9" w:rsidRDefault="00502F59" w:rsidP="00A33AE9">
      <w:pPr>
        <w:pStyle w:val="Textonotapie"/>
        <w:jc w:val="both"/>
        <w:rPr>
          <w:rFonts w:asciiTheme="minorHAnsi" w:hAnsiTheme="minorHAnsi" w:cstheme="minorHAnsi"/>
          <w:sz w:val="18"/>
          <w:szCs w:val="18"/>
        </w:rPr>
      </w:pPr>
      <w:r>
        <w:rPr>
          <w:rStyle w:val="Refdenotaalpie"/>
        </w:rPr>
        <w:footnoteRef/>
      </w:r>
      <w:r w:rsidRPr="00A33AE9">
        <w:rPr>
          <w:rFonts w:asciiTheme="minorHAnsi" w:hAnsiTheme="minorHAnsi" w:cstheme="minorHAnsi"/>
          <w:sz w:val="18"/>
          <w:szCs w:val="18"/>
        </w:rPr>
        <w:t>El año 2012 se ha cambiado en su totalidad el sistema de agua potable y alcantarillado en la zona urbana, con un presupuesto mayor a un millón 815 mil soles</w:t>
      </w:r>
    </w:p>
  </w:footnote>
  <w:footnote w:id="16">
    <w:p w:rsidR="00502F59" w:rsidRPr="00A33AE9" w:rsidRDefault="00502F59" w:rsidP="00372801">
      <w:pPr>
        <w:pStyle w:val="Textonotapie"/>
        <w:jc w:val="both"/>
        <w:rPr>
          <w:rFonts w:asciiTheme="minorHAnsi" w:hAnsiTheme="minorHAnsi" w:cstheme="minorHAnsi"/>
          <w:sz w:val="18"/>
          <w:szCs w:val="18"/>
        </w:rPr>
      </w:pPr>
      <w:r w:rsidRPr="00A33AE9">
        <w:rPr>
          <w:rStyle w:val="Refdenotaalpie"/>
          <w:rFonts w:asciiTheme="minorHAnsi" w:hAnsiTheme="minorHAnsi" w:cstheme="minorHAnsi"/>
          <w:sz w:val="18"/>
          <w:szCs w:val="18"/>
        </w:rPr>
        <w:footnoteRef/>
      </w:r>
      <w:r w:rsidRPr="00A33AE9">
        <w:rPr>
          <w:rFonts w:asciiTheme="minorHAnsi" w:hAnsiTheme="minorHAnsi" w:cstheme="minorHAnsi"/>
          <w:sz w:val="18"/>
          <w:szCs w:val="18"/>
        </w:rPr>
        <w:t xml:space="preserve"> El Ferrocarril Pacasmayo-Guadalupe-Chilete, conectaba los departamentos de La Libertad y Cajamarca. Fue construido por Meiggs, originalmente diseñado para llegar hasta la ciudad de Cajamarca, pero sólo llegó hasta Chilete.  Era de propiedad del Estado, posteriormente pasó a ser administrado por la Peruvian</w:t>
      </w:r>
      <w:r>
        <w:rPr>
          <w:rFonts w:asciiTheme="minorHAnsi" w:hAnsiTheme="minorHAnsi" w:cstheme="minorHAnsi"/>
          <w:sz w:val="18"/>
          <w:szCs w:val="18"/>
        </w:rPr>
        <w:t xml:space="preserve"> </w:t>
      </w:r>
      <w:r w:rsidRPr="00A33AE9">
        <w:rPr>
          <w:rFonts w:asciiTheme="minorHAnsi" w:hAnsiTheme="minorHAnsi" w:cstheme="minorHAnsi"/>
          <w:sz w:val="18"/>
          <w:szCs w:val="18"/>
        </w:rPr>
        <w:t xml:space="preserve">Corporation. A pesar de estar inconcluso era uno de los de mayor movimiento del norte. Su construcción se inició en 1871 y llegó a Chilete en 1908. Tenía 105 km de extensión con un desvío de 26 km de San Pedro a Guadalupe. Su trocha era ancha de 1.435 m. Prestó servicio hasta 1967.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FFFFFF83"/>
    <w:multiLevelType w:val="singleLevel"/>
    <w:tmpl w:val="3FFC11C4"/>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0CDCBE4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4763"/>
        </w:tabs>
        <w:ind w:left="4536" w:firstLine="0"/>
      </w:pPr>
    </w:lvl>
  </w:abstractNum>
  <w:abstractNum w:abstractNumId="3">
    <w:nsid w:val="022744BC"/>
    <w:multiLevelType w:val="multilevel"/>
    <w:tmpl w:val="FE828D0A"/>
    <w:numStyleLink w:val="Estilo4"/>
  </w:abstractNum>
  <w:abstractNum w:abstractNumId="4">
    <w:nsid w:val="033B2F1F"/>
    <w:multiLevelType w:val="hybridMultilevel"/>
    <w:tmpl w:val="F948080E"/>
    <w:lvl w:ilvl="0" w:tplc="0C0A0017">
      <w:start w:val="1"/>
      <w:numFmt w:val="lowerLetter"/>
      <w:lvlText w:val="%1)"/>
      <w:lvlJc w:val="left"/>
      <w:pPr>
        <w:ind w:left="1074" w:hanging="360"/>
      </w:pPr>
    </w:lvl>
    <w:lvl w:ilvl="1" w:tplc="0C0A0019" w:tentative="1">
      <w:start w:val="1"/>
      <w:numFmt w:val="lowerLetter"/>
      <w:lvlText w:val="%2."/>
      <w:lvlJc w:val="left"/>
      <w:pPr>
        <w:ind w:left="1794" w:hanging="360"/>
      </w:pPr>
    </w:lvl>
    <w:lvl w:ilvl="2" w:tplc="0C0A001B" w:tentative="1">
      <w:start w:val="1"/>
      <w:numFmt w:val="lowerRoman"/>
      <w:lvlText w:val="%3."/>
      <w:lvlJc w:val="right"/>
      <w:pPr>
        <w:ind w:left="2514" w:hanging="180"/>
      </w:pPr>
    </w:lvl>
    <w:lvl w:ilvl="3" w:tplc="0C0A000F" w:tentative="1">
      <w:start w:val="1"/>
      <w:numFmt w:val="decimal"/>
      <w:lvlText w:val="%4."/>
      <w:lvlJc w:val="left"/>
      <w:pPr>
        <w:ind w:left="3234" w:hanging="360"/>
      </w:pPr>
    </w:lvl>
    <w:lvl w:ilvl="4" w:tplc="0C0A0019" w:tentative="1">
      <w:start w:val="1"/>
      <w:numFmt w:val="lowerLetter"/>
      <w:lvlText w:val="%5."/>
      <w:lvlJc w:val="left"/>
      <w:pPr>
        <w:ind w:left="3954" w:hanging="360"/>
      </w:pPr>
    </w:lvl>
    <w:lvl w:ilvl="5" w:tplc="0C0A001B" w:tentative="1">
      <w:start w:val="1"/>
      <w:numFmt w:val="lowerRoman"/>
      <w:lvlText w:val="%6."/>
      <w:lvlJc w:val="right"/>
      <w:pPr>
        <w:ind w:left="4674" w:hanging="180"/>
      </w:pPr>
    </w:lvl>
    <w:lvl w:ilvl="6" w:tplc="0C0A000F" w:tentative="1">
      <w:start w:val="1"/>
      <w:numFmt w:val="decimal"/>
      <w:lvlText w:val="%7."/>
      <w:lvlJc w:val="left"/>
      <w:pPr>
        <w:ind w:left="5394" w:hanging="360"/>
      </w:pPr>
    </w:lvl>
    <w:lvl w:ilvl="7" w:tplc="0C0A0019" w:tentative="1">
      <w:start w:val="1"/>
      <w:numFmt w:val="lowerLetter"/>
      <w:lvlText w:val="%8."/>
      <w:lvlJc w:val="left"/>
      <w:pPr>
        <w:ind w:left="6114" w:hanging="360"/>
      </w:pPr>
    </w:lvl>
    <w:lvl w:ilvl="8" w:tplc="0C0A001B" w:tentative="1">
      <w:start w:val="1"/>
      <w:numFmt w:val="lowerRoman"/>
      <w:lvlText w:val="%9."/>
      <w:lvlJc w:val="right"/>
      <w:pPr>
        <w:ind w:left="6834" w:hanging="180"/>
      </w:pPr>
    </w:lvl>
  </w:abstractNum>
  <w:abstractNum w:abstractNumId="5">
    <w:nsid w:val="050A0366"/>
    <w:multiLevelType w:val="hybridMultilevel"/>
    <w:tmpl w:val="2D6C0798"/>
    <w:lvl w:ilvl="0" w:tplc="0C0A0015">
      <w:start w:val="1"/>
      <w:numFmt w:val="upperLetter"/>
      <w:lvlText w:val="%1."/>
      <w:lvlJc w:val="left"/>
      <w:pPr>
        <w:ind w:left="2070" w:hanging="360"/>
      </w:pPr>
    </w:lvl>
    <w:lvl w:ilvl="1" w:tplc="0C0A0019" w:tentative="1">
      <w:start w:val="1"/>
      <w:numFmt w:val="lowerLetter"/>
      <w:lvlText w:val="%2."/>
      <w:lvlJc w:val="left"/>
      <w:pPr>
        <w:ind w:left="2790" w:hanging="360"/>
      </w:pPr>
    </w:lvl>
    <w:lvl w:ilvl="2" w:tplc="0C0A001B" w:tentative="1">
      <w:start w:val="1"/>
      <w:numFmt w:val="lowerRoman"/>
      <w:lvlText w:val="%3."/>
      <w:lvlJc w:val="right"/>
      <w:pPr>
        <w:ind w:left="3510" w:hanging="180"/>
      </w:pPr>
    </w:lvl>
    <w:lvl w:ilvl="3" w:tplc="0C0A000F" w:tentative="1">
      <w:start w:val="1"/>
      <w:numFmt w:val="decimal"/>
      <w:lvlText w:val="%4."/>
      <w:lvlJc w:val="left"/>
      <w:pPr>
        <w:ind w:left="4230" w:hanging="360"/>
      </w:pPr>
    </w:lvl>
    <w:lvl w:ilvl="4" w:tplc="0C0A0019" w:tentative="1">
      <w:start w:val="1"/>
      <w:numFmt w:val="lowerLetter"/>
      <w:lvlText w:val="%5."/>
      <w:lvlJc w:val="left"/>
      <w:pPr>
        <w:ind w:left="4950" w:hanging="360"/>
      </w:pPr>
    </w:lvl>
    <w:lvl w:ilvl="5" w:tplc="0C0A001B" w:tentative="1">
      <w:start w:val="1"/>
      <w:numFmt w:val="lowerRoman"/>
      <w:lvlText w:val="%6."/>
      <w:lvlJc w:val="right"/>
      <w:pPr>
        <w:ind w:left="5670" w:hanging="180"/>
      </w:pPr>
    </w:lvl>
    <w:lvl w:ilvl="6" w:tplc="0C0A000F" w:tentative="1">
      <w:start w:val="1"/>
      <w:numFmt w:val="decimal"/>
      <w:lvlText w:val="%7."/>
      <w:lvlJc w:val="left"/>
      <w:pPr>
        <w:ind w:left="6390" w:hanging="360"/>
      </w:pPr>
    </w:lvl>
    <w:lvl w:ilvl="7" w:tplc="0C0A0019" w:tentative="1">
      <w:start w:val="1"/>
      <w:numFmt w:val="lowerLetter"/>
      <w:lvlText w:val="%8."/>
      <w:lvlJc w:val="left"/>
      <w:pPr>
        <w:ind w:left="7110" w:hanging="360"/>
      </w:pPr>
    </w:lvl>
    <w:lvl w:ilvl="8" w:tplc="0C0A001B" w:tentative="1">
      <w:start w:val="1"/>
      <w:numFmt w:val="lowerRoman"/>
      <w:lvlText w:val="%9."/>
      <w:lvlJc w:val="right"/>
      <w:pPr>
        <w:ind w:left="7830" w:hanging="180"/>
      </w:pPr>
    </w:lvl>
  </w:abstractNum>
  <w:abstractNum w:abstractNumId="6">
    <w:nsid w:val="05A40298"/>
    <w:multiLevelType w:val="multilevel"/>
    <w:tmpl w:val="0C0A001F"/>
    <w:numStyleLink w:val="Estilo10"/>
  </w:abstractNum>
  <w:abstractNum w:abstractNumId="7">
    <w:nsid w:val="068555F0"/>
    <w:multiLevelType w:val="hybridMultilevel"/>
    <w:tmpl w:val="A1BC51FE"/>
    <w:lvl w:ilvl="0" w:tplc="CCDE1436">
      <w:start w:val="2"/>
      <w:numFmt w:val="decimal"/>
      <w:lvlText w:val="%1.1.1."/>
      <w:lvlJc w:val="left"/>
      <w:pPr>
        <w:ind w:left="72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73958DD"/>
    <w:multiLevelType w:val="hybridMultilevel"/>
    <w:tmpl w:val="E4202E78"/>
    <w:lvl w:ilvl="0" w:tplc="280A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7DC3972"/>
    <w:multiLevelType w:val="hybridMultilevel"/>
    <w:tmpl w:val="0974192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A7B3350"/>
    <w:multiLevelType w:val="hybridMultilevel"/>
    <w:tmpl w:val="9212560C"/>
    <w:lvl w:ilvl="0" w:tplc="52142866">
      <w:start w:val="1"/>
      <w:numFmt w:val="bullet"/>
      <w:lvlText w:val="-"/>
      <w:lvlJc w:val="left"/>
      <w:pPr>
        <w:ind w:left="360" w:hanging="360"/>
      </w:pPr>
      <w:rPr>
        <w:rFonts w:ascii="Times New Roman" w:eastAsia="Times New Roman" w:hAnsi="Times New Roman" w:cs="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nsid w:val="0A7C7218"/>
    <w:multiLevelType w:val="multilevel"/>
    <w:tmpl w:val="FE828D0A"/>
    <w:styleLink w:val="Estilo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BEB659B"/>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D953DEB"/>
    <w:multiLevelType w:val="hybridMultilevel"/>
    <w:tmpl w:val="2EFA8460"/>
    <w:lvl w:ilvl="0" w:tplc="ECF069FE">
      <w:start w:val="1"/>
      <w:numFmt w:val="upperRoman"/>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0E9060BD"/>
    <w:multiLevelType w:val="hybridMultilevel"/>
    <w:tmpl w:val="4D82FCCC"/>
    <w:lvl w:ilvl="0" w:tplc="280A0001">
      <w:start w:val="1"/>
      <w:numFmt w:val="bullet"/>
      <w:lvlText w:val=""/>
      <w:lvlJc w:val="left"/>
      <w:pPr>
        <w:ind w:left="360" w:hanging="360"/>
      </w:pPr>
      <w:rPr>
        <w:rFonts w:ascii="Symbol" w:hAnsi="Symbol" w:hint="default"/>
      </w:rPr>
    </w:lvl>
    <w:lvl w:ilvl="1" w:tplc="5520183E">
      <w:numFmt w:val="bullet"/>
      <w:lvlText w:val="-"/>
      <w:lvlJc w:val="left"/>
      <w:pPr>
        <w:ind w:left="1080" w:hanging="360"/>
      </w:pPr>
      <w:rPr>
        <w:rFonts w:ascii="Arial" w:eastAsia="Times New Roman" w:hAnsi="Arial" w:cs="Arial"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19D123B3"/>
    <w:multiLevelType w:val="multilevel"/>
    <w:tmpl w:val="E788D702"/>
    <w:lvl w:ilvl="0">
      <w:start w:val="4"/>
      <w:numFmt w:val="decimal"/>
      <w:lvlText w:val="%1.2.5"/>
      <w:lvlJc w:val="left"/>
      <w:pPr>
        <w:ind w:left="1152" w:hanging="360"/>
      </w:pPr>
      <w:rPr>
        <w:rFonts w:hint="default"/>
        <w:b w:val="0"/>
      </w:rPr>
    </w:lvl>
    <w:lvl w:ilvl="1">
      <w:start w:val="1"/>
      <w:numFmt w:val="lowerLetter"/>
      <w:lvlText w:val="%2."/>
      <w:lvlJc w:val="left"/>
      <w:pPr>
        <w:ind w:left="2090" w:hanging="360"/>
      </w:pPr>
      <w:rPr>
        <w:rFonts w:hint="default"/>
      </w:rPr>
    </w:lvl>
    <w:lvl w:ilvl="2">
      <w:start w:val="1"/>
      <w:numFmt w:val="lowerRoman"/>
      <w:lvlText w:val="%3."/>
      <w:lvlJc w:val="right"/>
      <w:pPr>
        <w:ind w:left="2810" w:hanging="180"/>
      </w:pPr>
      <w:rPr>
        <w:rFonts w:hint="default"/>
      </w:rPr>
    </w:lvl>
    <w:lvl w:ilvl="3">
      <w:start w:val="1"/>
      <w:numFmt w:val="decimal"/>
      <w:lvlText w:val="%4."/>
      <w:lvlJc w:val="left"/>
      <w:pPr>
        <w:ind w:left="3530" w:hanging="360"/>
      </w:pPr>
      <w:rPr>
        <w:rFonts w:hint="default"/>
      </w:rPr>
    </w:lvl>
    <w:lvl w:ilvl="4">
      <w:start w:val="1"/>
      <w:numFmt w:val="lowerLetter"/>
      <w:lvlText w:val="%5."/>
      <w:lvlJc w:val="left"/>
      <w:pPr>
        <w:ind w:left="4250" w:hanging="360"/>
      </w:pPr>
      <w:rPr>
        <w:rFonts w:hint="default"/>
      </w:rPr>
    </w:lvl>
    <w:lvl w:ilvl="5">
      <w:start w:val="1"/>
      <w:numFmt w:val="lowerRoman"/>
      <w:lvlText w:val="%6."/>
      <w:lvlJc w:val="right"/>
      <w:pPr>
        <w:ind w:left="4970" w:hanging="180"/>
      </w:pPr>
      <w:rPr>
        <w:rFonts w:hint="default"/>
      </w:rPr>
    </w:lvl>
    <w:lvl w:ilvl="6">
      <w:start w:val="1"/>
      <w:numFmt w:val="decimal"/>
      <w:lvlText w:val="%7."/>
      <w:lvlJc w:val="left"/>
      <w:pPr>
        <w:ind w:left="5690" w:hanging="360"/>
      </w:pPr>
      <w:rPr>
        <w:rFonts w:hint="default"/>
      </w:rPr>
    </w:lvl>
    <w:lvl w:ilvl="7">
      <w:start w:val="1"/>
      <w:numFmt w:val="lowerLetter"/>
      <w:lvlText w:val="%8."/>
      <w:lvlJc w:val="left"/>
      <w:pPr>
        <w:ind w:left="6410" w:hanging="360"/>
      </w:pPr>
      <w:rPr>
        <w:rFonts w:hint="default"/>
      </w:rPr>
    </w:lvl>
    <w:lvl w:ilvl="8">
      <w:start w:val="1"/>
      <w:numFmt w:val="lowerRoman"/>
      <w:lvlText w:val="%9."/>
      <w:lvlJc w:val="right"/>
      <w:pPr>
        <w:ind w:left="7130" w:hanging="180"/>
      </w:pPr>
      <w:rPr>
        <w:rFonts w:hint="default"/>
      </w:rPr>
    </w:lvl>
  </w:abstractNum>
  <w:abstractNum w:abstractNumId="16">
    <w:nsid w:val="1EFD1132"/>
    <w:multiLevelType w:val="hybridMultilevel"/>
    <w:tmpl w:val="DEF60D04"/>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7">
    <w:nsid w:val="1F3C65C4"/>
    <w:multiLevelType w:val="multilevel"/>
    <w:tmpl w:val="E378F7AA"/>
    <w:numStyleLink w:val="Estilo14"/>
  </w:abstractNum>
  <w:abstractNum w:abstractNumId="18">
    <w:nsid w:val="205A6780"/>
    <w:multiLevelType w:val="hybridMultilevel"/>
    <w:tmpl w:val="0AD26D9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22DF0D26"/>
    <w:multiLevelType w:val="multilevel"/>
    <w:tmpl w:val="E57C74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32A46F4"/>
    <w:multiLevelType w:val="hybridMultilevel"/>
    <w:tmpl w:val="935EE29E"/>
    <w:lvl w:ilvl="0" w:tplc="A2CAA7E2">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232F714F"/>
    <w:multiLevelType w:val="multilevel"/>
    <w:tmpl w:val="0C0A001D"/>
    <w:styleLink w:val="Estilo9"/>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4A2120E"/>
    <w:multiLevelType w:val="hybridMultilevel"/>
    <w:tmpl w:val="CA8CFACE"/>
    <w:lvl w:ilvl="0" w:tplc="A2CAA7E2">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259E677C"/>
    <w:multiLevelType w:val="hybridMultilevel"/>
    <w:tmpl w:val="47A2A6EC"/>
    <w:lvl w:ilvl="0" w:tplc="7DEC4602">
      <w:start w:val="2"/>
      <w:numFmt w:val="decimal"/>
      <w:lvlText w:val="%1.1.5."/>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9236C77"/>
    <w:multiLevelType w:val="hybridMultilevel"/>
    <w:tmpl w:val="A53A2C1A"/>
    <w:lvl w:ilvl="0" w:tplc="280A0001">
      <w:start w:val="1"/>
      <w:numFmt w:val="bullet"/>
      <w:lvlText w:val=""/>
      <w:lvlJc w:val="left"/>
      <w:pPr>
        <w:ind w:left="1777" w:hanging="360"/>
      </w:pPr>
      <w:rPr>
        <w:rFonts w:ascii="Symbol" w:hAnsi="Symbol" w:hint="default"/>
      </w:rPr>
    </w:lvl>
    <w:lvl w:ilvl="1" w:tplc="280A0003" w:tentative="1">
      <w:start w:val="1"/>
      <w:numFmt w:val="bullet"/>
      <w:lvlText w:val="o"/>
      <w:lvlJc w:val="left"/>
      <w:pPr>
        <w:ind w:left="2497" w:hanging="360"/>
      </w:pPr>
      <w:rPr>
        <w:rFonts w:ascii="Courier New" w:hAnsi="Courier New" w:cs="Courier New" w:hint="default"/>
      </w:rPr>
    </w:lvl>
    <w:lvl w:ilvl="2" w:tplc="280A0005" w:tentative="1">
      <w:start w:val="1"/>
      <w:numFmt w:val="bullet"/>
      <w:lvlText w:val=""/>
      <w:lvlJc w:val="left"/>
      <w:pPr>
        <w:ind w:left="3217" w:hanging="360"/>
      </w:pPr>
      <w:rPr>
        <w:rFonts w:ascii="Wingdings" w:hAnsi="Wingdings" w:hint="default"/>
      </w:rPr>
    </w:lvl>
    <w:lvl w:ilvl="3" w:tplc="280A0001" w:tentative="1">
      <w:start w:val="1"/>
      <w:numFmt w:val="bullet"/>
      <w:lvlText w:val=""/>
      <w:lvlJc w:val="left"/>
      <w:pPr>
        <w:ind w:left="3937" w:hanging="360"/>
      </w:pPr>
      <w:rPr>
        <w:rFonts w:ascii="Symbol" w:hAnsi="Symbol" w:hint="default"/>
      </w:rPr>
    </w:lvl>
    <w:lvl w:ilvl="4" w:tplc="280A0003" w:tentative="1">
      <w:start w:val="1"/>
      <w:numFmt w:val="bullet"/>
      <w:lvlText w:val="o"/>
      <w:lvlJc w:val="left"/>
      <w:pPr>
        <w:ind w:left="4657" w:hanging="360"/>
      </w:pPr>
      <w:rPr>
        <w:rFonts w:ascii="Courier New" w:hAnsi="Courier New" w:cs="Courier New" w:hint="default"/>
      </w:rPr>
    </w:lvl>
    <w:lvl w:ilvl="5" w:tplc="280A0005" w:tentative="1">
      <w:start w:val="1"/>
      <w:numFmt w:val="bullet"/>
      <w:lvlText w:val=""/>
      <w:lvlJc w:val="left"/>
      <w:pPr>
        <w:ind w:left="5377" w:hanging="360"/>
      </w:pPr>
      <w:rPr>
        <w:rFonts w:ascii="Wingdings" w:hAnsi="Wingdings" w:hint="default"/>
      </w:rPr>
    </w:lvl>
    <w:lvl w:ilvl="6" w:tplc="280A0001" w:tentative="1">
      <w:start w:val="1"/>
      <w:numFmt w:val="bullet"/>
      <w:lvlText w:val=""/>
      <w:lvlJc w:val="left"/>
      <w:pPr>
        <w:ind w:left="6097" w:hanging="360"/>
      </w:pPr>
      <w:rPr>
        <w:rFonts w:ascii="Symbol" w:hAnsi="Symbol" w:hint="default"/>
      </w:rPr>
    </w:lvl>
    <w:lvl w:ilvl="7" w:tplc="280A0003" w:tentative="1">
      <w:start w:val="1"/>
      <w:numFmt w:val="bullet"/>
      <w:lvlText w:val="o"/>
      <w:lvlJc w:val="left"/>
      <w:pPr>
        <w:ind w:left="6817" w:hanging="360"/>
      </w:pPr>
      <w:rPr>
        <w:rFonts w:ascii="Courier New" w:hAnsi="Courier New" w:cs="Courier New" w:hint="default"/>
      </w:rPr>
    </w:lvl>
    <w:lvl w:ilvl="8" w:tplc="280A0005" w:tentative="1">
      <w:start w:val="1"/>
      <w:numFmt w:val="bullet"/>
      <w:lvlText w:val=""/>
      <w:lvlJc w:val="left"/>
      <w:pPr>
        <w:ind w:left="7537" w:hanging="360"/>
      </w:pPr>
      <w:rPr>
        <w:rFonts w:ascii="Wingdings" w:hAnsi="Wingdings" w:hint="default"/>
      </w:rPr>
    </w:lvl>
  </w:abstractNum>
  <w:abstractNum w:abstractNumId="25">
    <w:nsid w:val="29502E2E"/>
    <w:multiLevelType w:val="hybridMultilevel"/>
    <w:tmpl w:val="C96012EC"/>
    <w:lvl w:ilvl="0" w:tplc="28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6">
    <w:nsid w:val="2A93159C"/>
    <w:multiLevelType w:val="multilevel"/>
    <w:tmpl w:val="1F3A7514"/>
    <w:styleLink w:val="Estilo1"/>
    <w:lvl w:ilvl="0">
      <w:start w:val="1"/>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2ADD23A9"/>
    <w:multiLevelType w:val="multilevel"/>
    <w:tmpl w:val="0C0A001F"/>
    <w:styleLink w:val="Estilo1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BB44913"/>
    <w:multiLevelType w:val="multilevel"/>
    <w:tmpl w:val="0C0A0025"/>
    <w:styleLink w:val="Estilo7"/>
    <w:lvl w:ilvl="0">
      <w:start w:val="4"/>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2BBD3BA1"/>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2C4A3C8F"/>
    <w:multiLevelType w:val="hybridMultilevel"/>
    <w:tmpl w:val="D6F2B2C6"/>
    <w:lvl w:ilvl="0" w:tplc="280A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1025D56"/>
    <w:multiLevelType w:val="hybridMultilevel"/>
    <w:tmpl w:val="EAF2FFE0"/>
    <w:lvl w:ilvl="0" w:tplc="E2EC3848">
      <w:start w:val="1"/>
      <w:numFmt w:val="decimal"/>
      <w:lvlText w:val="%1."/>
      <w:lvlJc w:val="left"/>
      <w:pPr>
        <w:ind w:left="1429" w:hanging="360"/>
      </w:pPr>
      <w:rPr>
        <w:b/>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2">
    <w:nsid w:val="325B0F42"/>
    <w:multiLevelType w:val="hybridMultilevel"/>
    <w:tmpl w:val="DD324A98"/>
    <w:lvl w:ilvl="0" w:tplc="E8AC98D4">
      <w:start w:val="2"/>
      <w:numFmt w:val="decimal"/>
      <w:lvlText w:val="%1.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32DC5204"/>
    <w:multiLevelType w:val="multilevel"/>
    <w:tmpl w:val="559E0476"/>
    <w:styleLink w:val="Estilo16"/>
    <w:lvl w:ilvl="0">
      <w:start w:val="4"/>
      <w:numFmt w:val="decimal"/>
      <w:lvlText w:val="%1."/>
      <w:lvlJc w:val="left"/>
      <w:pPr>
        <w:ind w:left="360" w:hanging="360"/>
      </w:pPr>
      <w:rPr>
        <w:rFonts w:hint="default"/>
      </w:rPr>
    </w:lvl>
    <w:lvl w:ilvl="1">
      <w:start w:val="1"/>
      <w:numFmt w:val="decimal"/>
      <w:lvlText w:val="%2%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2E82F75"/>
    <w:multiLevelType w:val="hybridMultilevel"/>
    <w:tmpl w:val="A03EED34"/>
    <w:lvl w:ilvl="0" w:tplc="A2CAA7E2">
      <w:numFmt w:val="bullet"/>
      <w:lvlText w:val="-"/>
      <w:lvlJc w:val="left"/>
      <w:pPr>
        <w:ind w:left="2487" w:hanging="360"/>
      </w:pPr>
      <w:rPr>
        <w:rFonts w:ascii="Arial" w:eastAsia="Times New Roman" w:hAnsi="Arial" w:cs="Arial" w:hint="default"/>
      </w:rPr>
    </w:lvl>
    <w:lvl w:ilvl="1" w:tplc="280A0003" w:tentative="1">
      <w:start w:val="1"/>
      <w:numFmt w:val="bullet"/>
      <w:lvlText w:val="o"/>
      <w:lvlJc w:val="left"/>
      <w:pPr>
        <w:ind w:left="3207" w:hanging="360"/>
      </w:pPr>
      <w:rPr>
        <w:rFonts w:ascii="Courier New" w:hAnsi="Courier New" w:cs="Courier New" w:hint="default"/>
      </w:rPr>
    </w:lvl>
    <w:lvl w:ilvl="2" w:tplc="280A0005" w:tentative="1">
      <w:start w:val="1"/>
      <w:numFmt w:val="bullet"/>
      <w:lvlText w:val=""/>
      <w:lvlJc w:val="left"/>
      <w:pPr>
        <w:ind w:left="3927" w:hanging="360"/>
      </w:pPr>
      <w:rPr>
        <w:rFonts w:ascii="Wingdings" w:hAnsi="Wingdings" w:hint="default"/>
      </w:rPr>
    </w:lvl>
    <w:lvl w:ilvl="3" w:tplc="280A0001" w:tentative="1">
      <w:start w:val="1"/>
      <w:numFmt w:val="bullet"/>
      <w:lvlText w:val=""/>
      <w:lvlJc w:val="left"/>
      <w:pPr>
        <w:ind w:left="4647" w:hanging="360"/>
      </w:pPr>
      <w:rPr>
        <w:rFonts w:ascii="Symbol" w:hAnsi="Symbol" w:hint="default"/>
      </w:rPr>
    </w:lvl>
    <w:lvl w:ilvl="4" w:tplc="280A0003" w:tentative="1">
      <w:start w:val="1"/>
      <w:numFmt w:val="bullet"/>
      <w:lvlText w:val="o"/>
      <w:lvlJc w:val="left"/>
      <w:pPr>
        <w:ind w:left="5367" w:hanging="360"/>
      </w:pPr>
      <w:rPr>
        <w:rFonts w:ascii="Courier New" w:hAnsi="Courier New" w:cs="Courier New" w:hint="default"/>
      </w:rPr>
    </w:lvl>
    <w:lvl w:ilvl="5" w:tplc="280A0005" w:tentative="1">
      <w:start w:val="1"/>
      <w:numFmt w:val="bullet"/>
      <w:lvlText w:val=""/>
      <w:lvlJc w:val="left"/>
      <w:pPr>
        <w:ind w:left="6087" w:hanging="360"/>
      </w:pPr>
      <w:rPr>
        <w:rFonts w:ascii="Wingdings" w:hAnsi="Wingdings" w:hint="default"/>
      </w:rPr>
    </w:lvl>
    <w:lvl w:ilvl="6" w:tplc="280A0001" w:tentative="1">
      <w:start w:val="1"/>
      <w:numFmt w:val="bullet"/>
      <w:lvlText w:val=""/>
      <w:lvlJc w:val="left"/>
      <w:pPr>
        <w:ind w:left="6807" w:hanging="360"/>
      </w:pPr>
      <w:rPr>
        <w:rFonts w:ascii="Symbol" w:hAnsi="Symbol" w:hint="default"/>
      </w:rPr>
    </w:lvl>
    <w:lvl w:ilvl="7" w:tplc="280A0003" w:tentative="1">
      <w:start w:val="1"/>
      <w:numFmt w:val="bullet"/>
      <w:lvlText w:val="o"/>
      <w:lvlJc w:val="left"/>
      <w:pPr>
        <w:ind w:left="7527" w:hanging="360"/>
      </w:pPr>
      <w:rPr>
        <w:rFonts w:ascii="Courier New" w:hAnsi="Courier New" w:cs="Courier New" w:hint="default"/>
      </w:rPr>
    </w:lvl>
    <w:lvl w:ilvl="8" w:tplc="280A0005" w:tentative="1">
      <w:start w:val="1"/>
      <w:numFmt w:val="bullet"/>
      <w:lvlText w:val=""/>
      <w:lvlJc w:val="left"/>
      <w:pPr>
        <w:ind w:left="8247" w:hanging="360"/>
      </w:pPr>
      <w:rPr>
        <w:rFonts w:ascii="Wingdings" w:hAnsi="Wingdings" w:hint="default"/>
      </w:rPr>
    </w:lvl>
  </w:abstractNum>
  <w:abstractNum w:abstractNumId="35">
    <w:nsid w:val="33C268C8"/>
    <w:multiLevelType w:val="multilevel"/>
    <w:tmpl w:val="6E0079DA"/>
    <w:lvl w:ilvl="0">
      <w:start w:val="4"/>
      <w:numFmt w:val="decimal"/>
      <w:lvlText w:val="%1."/>
      <w:lvlJc w:val="left"/>
      <w:pPr>
        <w:ind w:left="360" w:hanging="360"/>
      </w:pPr>
      <w:rPr>
        <w:rFonts w:hint="default"/>
      </w:rPr>
    </w:lvl>
    <w:lvl w:ilvl="1">
      <w:start w:val="1"/>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33DD5B55"/>
    <w:multiLevelType w:val="hybridMultilevel"/>
    <w:tmpl w:val="472E2B3E"/>
    <w:lvl w:ilvl="0" w:tplc="519657EA">
      <w:numFmt w:val="bullet"/>
      <w:lvlText w:val="-"/>
      <w:lvlJc w:val="left"/>
      <w:pPr>
        <w:ind w:left="1152" w:hanging="360"/>
      </w:pPr>
      <w:rPr>
        <w:rFonts w:ascii="Arial" w:eastAsia="Times New Roman" w:hAnsi="Arial" w:cs="Aria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37">
    <w:nsid w:val="358607ED"/>
    <w:multiLevelType w:val="hybridMultilevel"/>
    <w:tmpl w:val="26B8AB4E"/>
    <w:lvl w:ilvl="0" w:tplc="0C0A0001">
      <w:start w:val="1"/>
      <w:numFmt w:val="bullet"/>
      <w:lvlText w:val=""/>
      <w:lvlJc w:val="left"/>
      <w:pPr>
        <w:ind w:left="1512" w:hanging="360"/>
      </w:pPr>
      <w:rPr>
        <w:rFonts w:ascii="Symbol" w:hAnsi="Symbol" w:hint="default"/>
      </w:rPr>
    </w:lvl>
    <w:lvl w:ilvl="1" w:tplc="0C0A0003">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38">
    <w:nsid w:val="36261C93"/>
    <w:multiLevelType w:val="multilevel"/>
    <w:tmpl w:val="E57C74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6A17E32"/>
    <w:multiLevelType w:val="hybridMultilevel"/>
    <w:tmpl w:val="53B228F0"/>
    <w:lvl w:ilvl="0" w:tplc="D5188C78">
      <w:start w:val="1"/>
      <w:numFmt w:val="upperLetter"/>
      <w:lvlText w:val="%1."/>
      <w:lvlJc w:val="left"/>
      <w:pPr>
        <w:ind w:left="1778" w:hanging="360"/>
      </w:pPr>
      <w:rPr>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0">
    <w:nsid w:val="37493092"/>
    <w:multiLevelType w:val="multilevel"/>
    <w:tmpl w:val="0C0A001D"/>
    <w:styleLink w:val="Estilo5"/>
    <w:lvl w:ilvl="0">
      <w:start w:val="4"/>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39EF3D9B"/>
    <w:multiLevelType w:val="hybridMultilevel"/>
    <w:tmpl w:val="6BFC4524"/>
    <w:lvl w:ilvl="0" w:tplc="280A0001">
      <w:start w:val="1"/>
      <w:numFmt w:val="bullet"/>
      <w:lvlText w:val=""/>
      <w:lvlJc w:val="left"/>
      <w:pPr>
        <w:ind w:left="1778" w:hanging="360"/>
      </w:pPr>
      <w:rPr>
        <w:rFonts w:ascii="Symbol" w:hAnsi="Symbol" w:hint="default"/>
      </w:rPr>
    </w:lvl>
    <w:lvl w:ilvl="1" w:tplc="280A0003" w:tentative="1">
      <w:start w:val="1"/>
      <w:numFmt w:val="bullet"/>
      <w:lvlText w:val="o"/>
      <w:lvlJc w:val="left"/>
      <w:pPr>
        <w:ind w:left="2498" w:hanging="360"/>
      </w:pPr>
      <w:rPr>
        <w:rFonts w:ascii="Courier New" w:hAnsi="Courier New" w:cs="Courier New"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42">
    <w:nsid w:val="3D007404"/>
    <w:multiLevelType w:val="hybridMultilevel"/>
    <w:tmpl w:val="152A34A4"/>
    <w:lvl w:ilvl="0" w:tplc="280A0001">
      <w:start w:val="1"/>
      <w:numFmt w:val="bullet"/>
      <w:lvlText w:val=""/>
      <w:lvlJc w:val="left"/>
      <w:pPr>
        <w:ind w:left="1778" w:hanging="360"/>
      </w:pPr>
      <w:rPr>
        <w:rFonts w:ascii="Symbol" w:hAnsi="Symbol" w:hint="default"/>
      </w:rPr>
    </w:lvl>
    <w:lvl w:ilvl="1" w:tplc="280A0003" w:tentative="1">
      <w:start w:val="1"/>
      <w:numFmt w:val="bullet"/>
      <w:lvlText w:val="o"/>
      <w:lvlJc w:val="left"/>
      <w:pPr>
        <w:ind w:left="2498" w:hanging="360"/>
      </w:pPr>
      <w:rPr>
        <w:rFonts w:ascii="Courier New" w:hAnsi="Courier New" w:cs="Courier New"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43">
    <w:nsid w:val="3F9A3CED"/>
    <w:multiLevelType w:val="multilevel"/>
    <w:tmpl w:val="121C3C9E"/>
    <w:styleLink w:val="Estilo2"/>
    <w:lvl w:ilvl="0">
      <w:start w:val="1"/>
      <w:numFmt w:val="decimal"/>
      <w:lvlText w:val="%1."/>
      <w:lvlJc w:val="left"/>
      <w:pPr>
        <w:ind w:left="360" w:hanging="360"/>
      </w:pPr>
      <w:rPr>
        <w:rFonts w:hint="default"/>
        <w:b/>
        <w:color w:val="auto"/>
      </w:rPr>
    </w:lvl>
    <w:lvl w:ilvl="1">
      <w:start w:val="1"/>
      <w:numFmt w:val="decimal"/>
      <w:lvlText w:val="3.1%2"/>
      <w:lvlJc w:val="left"/>
      <w:pPr>
        <w:ind w:left="502" w:hanging="360"/>
      </w:pPr>
      <w:rPr>
        <w:rFonts w:hint="default"/>
        <w:b/>
        <w:lang w:val="es-ES_tradnl"/>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20570E0"/>
    <w:multiLevelType w:val="hybridMultilevel"/>
    <w:tmpl w:val="0AD26D9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5">
    <w:nsid w:val="440537D7"/>
    <w:multiLevelType w:val="multilevel"/>
    <w:tmpl w:val="0C0A001F"/>
    <w:styleLink w:val="Estilo10"/>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7E85DBB"/>
    <w:multiLevelType w:val="multilevel"/>
    <w:tmpl w:val="1E8E9E00"/>
    <w:styleLink w:val="Estilo1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54B32BF6"/>
    <w:multiLevelType w:val="hybridMultilevel"/>
    <w:tmpl w:val="5A140B28"/>
    <w:lvl w:ilvl="0" w:tplc="280A0001">
      <w:start w:val="1"/>
      <w:numFmt w:val="bullet"/>
      <w:lvlText w:val=""/>
      <w:lvlJc w:val="left"/>
      <w:pPr>
        <w:ind w:left="1778" w:hanging="360"/>
      </w:pPr>
      <w:rPr>
        <w:rFonts w:ascii="Symbol" w:hAnsi="Symbol" w:hint="default"/>
      </w:rPr>
    </w:lvl>
    <w:lvl w:ilvl="1" w:tplc="280A0003" w:tentative="1">
      <w:start w:val="1"/>
      <w:numFmt w:val="bullet"/>
      <w:lvlText w:val="o"/>
      <w:lvlJc w:val="left"/>
      <w:pPr>
        <w:ind w:left="2498" w:hanging="360"/>
      </w:pPr>
      <w:rPr>
        <w:rFonts w:ascii="Courier New" w:hAnsi="Courier New" w:cs="Courier New"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48">
    <w:nsid w:val="54C42809"/>
    <w:multiLevelType w:val="hybridMultilevel"/>
    <w:tmpl w:val="36C803EC"/>
    <w:lvl w:ilvl="0" w:tplc="0C0A0015">
      <w:start w:val="1"/>
      <w:numFmt w:val="upperLetter"/>
      <w:lvlText w:val="%1."/>
      <w:lvlJc w:val="left"/>
      <w:pPr>
        <w:ind w:left="1152" w:hanging="360"/>
      </w:p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49">
    <w:nsid w:val="55F308E1"/>
    <w:multiLevelType w:val="hybridMultilevel"/>
    <w:tmpl w:val="B8E83F4A"/>
    <w:lvl w:ilvl="0" w:tplc="280A0001">
      <w:start w:val="1"/>
      <w:numFmt w:val="bullet"/>
      <w:lvlText w:val=""/>
      <w:lvlJc w:val="left"/>
      <w:pPr>
        <w:ind w:left="1778" w:hanging="360"/>
      </w:pPr>
      <w:rPr>
        <w:rFonts w:ascii="Symbol" w:hAnsi="Symbol" w:hint="default"/>
      </w:rPr>
    </w:lvl>
    <w:lvl w:ilvl="1" w:tplc="280A0003" w:tentative="1">
      <w:start w:val="1"/>
      <w:numFmt w:val="bullet"/>
      <w:lvlText w:val="o"/>
      <w:lvlJc w:val="left"/>
      <w:pPr>
        <w:ind w:left="2498" w:hanging="360"/>
      </w:pPr>
      <w:rPr>
        <w:rFonts w:ascii="Courier New" w:hAnsi="Courier New" w:cs="Courier New"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50">
    <w:nsid w:val="565F38B5"/>
    <w:multiLevelType w:val="hybridMultilevel"/>
    <w:tmpl w:val="65026636"/>
    <w:lvl w:ilvl="0" w:tplc="A2CAA7E2">
      <w:numFmt w:val="bullet"/>
      <w:lvlText w:val="-"/>
      <w:lvlJc w:val="left"/>
      <w:pPr>
        <w:ind w:left="1069" w:hanging="360"/>
      </w:pPr>
      <w:rPr>
        <w:rFonts w:ascii="Arial" w:eastAsia="Times New Roman"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51">
    <w:nsid w:val="5746603B"/>
    <w:multiLevelType w:val="hybridMultilevel"/>
    <w:tmpl w:val="A3324D64"/>
    <w:lvl w:ilvl="0" w:tplc="8F6A51DA">
      <w:start w:val="2"/>
      <w:numFmt w:val="decimal"/>
      <w:lvlText w:val="%1.1.4."/>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57C86A6F"/>
    <w:multiLevelType w:val="hybridMultilevel"/>
    <w:tmpl w:val="923EFDD6"/>
    <w:lvl w:ilvl="0" w:tplc="CD0E2152">
      <w:start w:val="2"/>
      <w:numFmt w:val="decimal"/>
      <w:lvlText w:val="%1.1.3."/>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57F04BB8"/>
    <w:multiLevelType w:val="hybridMultilevel"/>
    <w:tmpl w:val="ADF4ED14"/>
    <w:lvl w:ilvl="0" w:tplc="98E4ED1A">
      <w:start w:val="2"/>
      <w:numFmt w:val="decimal"/>
      <w:lvlText w:val="%1.1.6."/>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59AC5A6F"/>
    <w:multiLevelType w:val="hybridMultilevel"/>
    <w:tmpl w:val="44700398"/>
    <w:lvl w:ilvl="0" w:tplc="A2CAA7E2">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nsid w:val="5C725874"/>
    <w:multiLevelType w:val="hybridMultilevel"/>
    <w:tmpl w:val="270AFE84"/>
    <w:lvl w:ilvl="0" w:tplc="A2CAA7E2">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nsid w:val="5DF71E27"/>
    <w:multiLevelType w:val="hybridMultilevel"/>
    <w:tmpl w:val="D146E6BE"/>
    <w:lvl w:ilvl="0" w:tplc="280A0001">
      <w:start w:val="1"/>
      <w:numFmt w:val="bullet"/>
      <w:lvlText w:val=""/>
      <w:lvlJc w:val="left"/>
      <w:pPr>
        <w:ind w:left="1778" w:hanging="360"/>
      </w:pPr>
      <w:rPr>
        <w:rFonts w:ascii="Symbol" w:hAnsi="Symbol" w:hint="default"/>
      </w:rPr>
    </w:lvl>
    <w:lvl w:ilvl="1" w:tplc="280A0003" w:tentative="1">
      <w:start w:val="1"/>
      <w:numFmt w:val="bullet"/>
      <w:lvlText w:val="o"/>
      <w:lvlJc w:val="left"/>
      <w:pPr>
        <w:ind w:left="2498" w:hanging="360"/>
      </w:pPr>
      <w:rPr>
        <w:rFonts w:ascii="Courier New" w:hAnsi="Courier New" w:cs="Courier New"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57">
    <w:nsid w:val="5E54781C"/>
    <w:multiLevelType w:val="multilevel"/>
    <w:tmpl w:val="167613C0"/>
    <w:lvl w:ilvl="0">
      <w:start w:val="1"/>
      <w:numFmt w:val="bullet"/>
      <w:lvlText w:val=""/>
      <w:lvlPicBulletId w:val="0"/>
      <w:lvlJc w:val="left"/>
      <w:pPr>
        <w:tabs>
          <w:tab w:val="num" w:pos="1778"/>
        </w:tabs>
        <w:ind w:left="1778" w:hanging="360"/>
      </w:pPr>
      <w:rPr>
        <w:rFonts w:ascii="Symbol" w:hAnsi="Symbol" w:hint="default"/>
        <w:sz w:val="20"/>
      </w:rPr>
    </w:lvl>
    <w:lvl w:ilvl="1" w:tentative="1">
      <w:start w:val="1"/>
      <w:numFmt w:val="bullet"/>
      <w:lvlText w:val="o"/>
      <w:lvlPicBulletId w:val="1"/>
      <w:lvlJc w:val="left"/>
      <w:pPr>
        <w:tabs>
          <w:tab w:val="num" w:pos="2498"/>
        </w:tabs>
        <w:ind w:left="2498" w:hanging="360"/>
      </w:pPr>
      <w:rPr>
        <w:rFonts w:ascii="Courier New" w:hAnsi="Courier New" w:hint="default"/>
        <w:sz w:val="20"/>
      </w:rPr>
    </w:lvl>
    <w:lvl w:ilvl="2" w:tentative="1">
      <w:start w:val="1"/>
      <w:numFmt w:val="bullet"/>
      <w:lvlText w:val=""/>
      <w:lvlPicBulletId w:val="2"/>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58">
    <w:nsid w:val="5E843C23"/>
    <w:multiLevelType w:val="multilevel"/>
    <w:tmpl w:val="FE828D0A"/>
    <w:styleLink w:val="Estilo13"/>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5FC41F37"/>
    <w:multiLevelType w:val="hybridMultilevel"/>
    <w:tmpl w:val="6C52EC86"/>
    <w:lvl w:ilvl="0" w:tplc="A2CAA7E2">
      <w:numFmt w:val="bullet"/>
      <w:lvlText w:val="-"/>
      <w:lvlJc w:val="left"/>
      <w:pPr>
        <w:ind w:left="1080" w:hanging="360"/>
      </w:pPr>
      <w:rPr>
        <w:rFonts w:ascii="Arial" w:eastAsia="Times New Roman" w:hAnsi="Arial" w:cs="Aria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0">
    <w:nsid w:val="60AA2C77"/>
    <w:multiLevelType w:val="hybridMultilevel"/>
    <w:tmpl w:val="06E85F28"/>
    <w:lvl w:ilvl="0" w:tplc="280A0001">
      <w:start w:val="1"/>
      <w:numFmt w:val="bullet"/>
      <w:lvlText w:val=""/>
      <w:lvlJc w:val="left"/>
      <w:pPr>
        <w:ind w:left="1777" w:hanging="360"/>
      </w:pPr>
      <w:rPr>
        <w:rFonts w:ascii="Symbol" w:hAnsi="Symbol" w:hint="default"/>
      </w:rPr>
    </w:lvl>
    <w:lvl w:ilvl="1" w:tplc="280A0003" w:tentative="1">
      <w:start w:val="1"/>
      <w:numFmt w:val="bullet"/>
      <w:lvlText w:val="o"/>
      <w:lvlJc w:val="left"/>
      <w:pPr>
        <w:ind w:left="2497" w:hanging="360"/>
      </w:pPr>
      <w:rPr>
        <w:rFonts w:ascii="Courier New" w:hAnsi="Courier New" w:cs="Courier New" w:hint="default"/>
      </w:rPr>
    </w:lvl>
    <w:lvl w:ilvl="2" w:tplc="280A0005" w:tentative="1">
      <w:start w:val="1"/>
      <w:numFmt w:val="bullet"/>
      <w:lvlText w:val=""/>
      <w:lvlJc w:val="left"/>
      <w:pPr>
        <w:ind w:left="3217" w:hanging="360"/>
      </w:pPr>
      <w:rPr>
        <w:rFonts w:ascii="Wingdings" w:hAnsi="Wingdings" w:hint="default"/>
      </w:rPr>
    </w:lvl>
    <w:lvl w:ilvl="3" w:tplc="280A0001" w:tentative="1">
      <w:start w:val="1"/>
      <w:numFmt w:val="bullet"/>
      <w:lvlText w:val=""/>
      <w:lvlJc w:val="left"/>
      <w:pPr>
        <w:ind w:left="3937" w:hanging="360"/>
      </w:pPr>
      <w:rPr>
        <w:rFonts w:ascii="Symbol" w:hAnsi="Symbol" w:hint="default"/>
      </w:rPr>
    </w:lvl>
    <w:lvl w:ilvl="4" w:tplc="280A0003" w:tentative="1">
      <w:start w:val="1"/>
      <w:numFmt w:val="bullet"/>
      <w:lvlText w:val="o"/>
      <w:lvlJc w:val="left"/>
      <w:pPr>
        <w:ind w:left="4657" w:hanging="360"/>
      </w:pPr>
      <w:rPr>
        <w:rFonts w:ascii="Courier New" w:hAnsi="Courier New" w:cs="Courier New" w:hint="default"/>
      </w:rPr>
    </w:lvl>
    <w:lvl w:ilvl="5" w:tplc="280A0005" w:tentative="1">
      <w:start w:val="1"/>
      <w:numFmt w:val="bullet"/>
      <w:lvlText w:val=""/>
      <w:lvlJc w:val="left"/>
      <w:pPr>
        <w:ind w:left="5377" w:hanging="360"/>
      </w:pPr>
      <w:rPr>
        <w:rFonts w:ascii="Wingdings" w:hAnsi="Wingdings" w:hint="default"/>
      </w:rPr>
    </w:lvl>
    <w:lvl w:ilvl="6" w:tplc="280A0001" w:tentative="1">
      <w:start w:val="1"/>
      <w:numFmt w:val="bullet"/>
      <w:lvlText w:val=""/>
      <w:lvlJc w:val="left"/>
      <w:pPr>
        <w:ind w:left="6097" w:hanging="360"/>
      </w:pPr>
      <w:rPr>
        <w:rFonts w:ascii="Symbol" w:hAnsi="Symbol" w:hint="default"/>
      </w:rPr>
    </w:lvl>
    <w:lvl w:ilvl="7" w:tplc="280A0003" w:tentative="1">
      <w:start w:val="1"/>
      <w:numFmt w:val="bullet"/>
      <w:lvlText w:val="o"/>
      <w:lvlJc w:val="left"/>
      <w:pPr>
        <w:ind w:left="6817" w:hanging="360"/>
      </w:pPr>
      <w:rPr>
        <w:rFonts w:ascii="Courier New" w:hAnsi="Courier New" w:cs="Courier New" w:hint="default"/>
      </w:rPr>
    </w:lvl>
    <w:lvl w:ilvl="8" w:tplc="280A0005" w:tentative="1">
      <w:start w:val="1"/>
      <w:numFmt w:val="bullet"/>
      <w:lvlText w:val=""/>
      <w:lvlJc w:val="left"/>
      <w:pPr>
        <w:ind w:left="7537" w:hanging="360"/>
      </w:pPr>
      <w:rPr>
        <w:rFonts w:ascii="Wingdings" w:hAnsi="Wingdings" w:hint="default"/>
      </w:rPr>
    </w:lvl>
  </w:abstractNum>
  <w:abstractNum w:abstractNumId="61">
    <w:nsid w:val="62C8606D"/>
    <w:multiLevelType w:val="multilevel"/>
    <w:tmpl w:val="1D4A061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65663619"/>
    <w:multiLevelType w:val="hybridMultilevel"/>
    <w:tmpl w:val="3558BE44"/>
    <w:lvl w:ilvl="0" w:tplc="280A0001">
      <w:start w:val="1"/>
      <w:numFmt w:val="bullet"/>
      <w:lvlText w:val=""/>
      <w:lvlJc w:val="left"/>
      <w:pPr>
        <w:ind w:left="1778" w:hanging="360"/>
      </w:pPr>
      <w:rPr>
        <w:rFonts w:ascii="Symbol" w:hAnsi="Symbol" w:hint="default"/>
      </w:rPr>
    </w:lvl>
    <w:lvl w:ilvl="1" w:tplc="280A0003" w:tentative="1">
      <w:start w:val="1"/>
      <w:numFmt w:val="bullet"/>
      <w:lvlText w:val="o"/>
      <w:lvlJc w:val="left"/>
      <w:pPr>
        <w:ind w:left="2498" w:hanging="360"/>
      </w:pPr>
      <w:rPr>
        <w:rFonts w:ascii="Courier New" w:hAnsi="Courier New" w:cs="Courier New"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63">
    <w:nsid w:val="65CA5099"/>
    <w:multiLevelType w:val="hybridMultilevel"/>
    <w:tmpl w:val="776AA558"/>
    <w:lvl w:ilvl="0" w:tplc="0C0A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5E83DFF"/>
    <w:multiLevelType w:val="multilevel"/>
    <w:tmpl w:val="FE828D0A"/>
    <w:numStyleLink w:val="Estilo13"/>
  </w:abstractNum>
  <w:abstractNum w:abstractNumId="65">
    <w:nsid w:val="66663281"/>
    <w:multiLevelType w:val="multilevel"/>
    <w:tmpl w:val="69D8E8B0"/>
    <w:lvl w:ilvl="0">
      <w:start w:val="4"/>
      <w:numFmt w:val="decimal"/>
      <w:lvlText w:val="%1.2.6"/>
      <w:lvlJc w:val="left"/>
      <w:pPr>
        <w:ind w:left="1152" w:hanging="360"/>
      </w:pPr>
      <w:rPr>
        <w:rFonts w:hint="default"/>
        <w:b w:val="0"/>
      </w:rPr>
    </w:lvl>
    <w:lvl w:ilvl="1">
      <w:start w:val="1"/>
      <w:numFmt w:val="lowerLetter"/>
      <w:lvlText w:val="%2."/>
      <w:lvlJc w:val="left"/>
      <w:pPr>
        <w:ind w:left="2090" w:hanging="360"/>
      </w:pPr>
      <w:rPr>
        <w:rFonts w:hint="default"/>
      </w:rPr>
    </w:lvl>
    <w:lvl w:ilvl="2">
      <w:start w:val="1"/>
      <w:numFmt w:val="lowerRoman"/>
      <w:lvlText w:val="%3."/>
      <w:lvlJc w:val="right"/>
      <w:pPr>
        <w:ind w:left="2810" w:hanging="180"/>
      </w:pPr>
      <w:rPr>
        <w:rFonts w:hint="default"/>
      </w:rPr>
    </w:lvl>
    <w:lvl w:ilvl="3">
      <w:start w:val="1"/>
      <w:numFmt w:val="decimal"/>
      <w:lvlText w:val="%4."/>
      <w:lvlJc w:val="left"/>
      <w:pPr>
        <w:ind w:left="3530" w:hanging="360"/>
      </w:pPr>
      <w:rPr>
        <w:rFonts w:hint="default"/>
      </w:rPr>
    </w:lvl>
    <w:lvl w:ilvl="4">
      <w:start w:val="1"/>
      <w:numFmt w:val="lowerLetter"/>
      <w:lvlText w:val="%5."/>
      <w:lvlJc w:val="left"/>
      <w:pPr>
        <w:ind w:left="4250" w:hanging="360"/>
      </w:pPr>
      <w:rPr>
        <w:rFonts w:hint="default"/>
      </w:rPr>
    </w:lvl>
    <w:lvl w:ilvl="5">
      <w:start w:val="1"/>
      <w:numFmt w:val="lowerRoman"/>
      <w:lvlText w:val="%6."/>
      <w:lvlJc w:val="right"/>
      <w:pPr>
        <w:ind w:left="4970" w:hanging="180"/>
      </w:pPr>
      <w:rPr>
        <w:rFonts w:hint="default"/>
      </w:rPr>
    </w:lvl>
    <w:lvl w:ilvl="6">
      <w:start w:val="1"/>
      <w:numFmt w:val="decimal"/>
      <w:lvlText w:val="%7."/>
      <w:lvlJc w:val="left"/>
      <w:pPr>
        <w:ind w:left="5690" w:hanging="360"/>
      </w:pPr>
      <w:rPr>
        <w:rFonts w:hint="default"/>
      </w:rPr>
    </w:lvl>
    <w:lvl w:ilvl="7">
      <w:start w:val="1"/>
      <w:numFmt w:val="lowerLetter"/>
      <w:lvlText w:val="%8."/>
      <w:lvlJc w:val="left"/>
      <w:pPr>
        <w:ind w:left="6410" w:hanging="360"/>
      </w:pPr>
      <w:rPr>
        <w:rFonts w:hint="default"/>
      </w:rPr>
    </w:lvl>
    <w:lvl w:ilvl="8">
      <w:start w:val="1"/>
      <w:numFmt w:val="lowerRoman"/>
      <w:lvlText w:val="%9."/>
      <w:lvlJc w:val="right"/>
      <w:pPr>
        <w:ind w:left="7130" w:hanging="180"/>
      </w:pPr>
      <w:rPr>
        <w:rFonts w:hint="default"/>
      </w:rPr>
    </w:lvl>
  </w:abstractNum>
  <w:abstractNum w:abstractNumId="66">
    <w:nsid w:val="66F76588"/>
    <w:multiLevelType w:val="hybridMultilevel"/>
    <w:tmpl w:val="AF2E1D9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7">
    <w:nsid w:val="68596875"/>
    <w:multiLevelType w:val="hybridMultilevel"/>
    <w:tmpl w:val="53B228F0"/>
    <w:lvl w:ilvl="0" w:tplc="D5188C78">
      <w:start w:val="1"/>
      <w:numFmt w:val="upperLetter"/>
      <w:lvlText w:val="%1."/>
      <w:lvlJc w:val="left"/>
      <w:pPr>
        <w:ind w:left="1778" w:hanging="360"/>
      </w:pPr>
      <w:rPr>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8">
    <w:nsid w:val="687F239E"/>
    <w:multiLevelType w:val="hybridMultilevel"/>
    <w:tmpl w:val="3EEC6F96"/>
    <w:lvl w:ilvl="0" w:tplc="3AC60EA6">
      <w:start w:val="5"/>
      <w:numFmt w:val="decimal"/>
      <w:lvlText w:val="%1.1 "/>
      <w:lvlJc w:val="left"/>
      <w:pPr>
        <w:ind w:left="502"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99A7E84"/>
    <w:multiLevelType w:val="hybridMultilevel"/>
    <w:tmpl w:val="1ABE7326"/>
    <w:lvl w:ilvl="0" w:tplc="FFF4F4F4">
      <w:start w:val="1"/>
      <w:numFmt w:val="decimal"/>
      <w:lvlText w:val="%1."/>
      <w:lvlJc w:val="left"/>
      <w:pPr>
        <w:ind w:left="928"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6B932558"/>
    <w:multiLevelType w:val="hybridMultilevel"/>
    <w:tmpl w:val="A5AE7EB2"/>
    <w:lvl w:ilvl="0" w:tplc="52142866">
      <w:start w:val="1"/>
      <w:numFmt w:val="bullet"/>
      <w:lvlText w:val="-"/>
      <w:lvlJc w:val="left"/>
      <w:pPr>
        <w:ind w:left="360" w:hanging="360"/>
      </w:pPr>
      <w:rPr>
        <w:rFonts w:ascii="Times New Roman" w:eastAsia="Times New Roman" w:hAnsi="Times New Roman" w:cs="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1">
    <w:nsid w:val="6C055487"/>
    <w:multiLevelType w:val="multilevel"/>
    <w:tmpl w:val="0C0A001F"/>
    <w:styleLink w:val="Estilo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CD56FE0"/>
    <w:multiLevelType w:val="hybridMultilevel"/>
    <w:tmpl w:val="9154C0BE"/>
    <w:lvl w:ilvl="0" w:tplc="B2C82F68">
      <w:start w:val="5"/>
      <w:numFmt w:val="decimal"/>
      <w:lvlText w:val="%1.2"/>
      <w:lvlJc w:val="left"/>
      <w:pPr>
        <w:ind w:left="502"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6CE3127B"/>
    <w:multiLevelType w:val="hybridMultilevel"/>
    <w:tmpl w:val="5C884B92"/>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4">
    <w:nsid w:val="6E4C3BEB"/>
    <w:multiLevelType w:val="hybridMultilevel"/>
    <w:tmpl w:val="E144A47E"/>
    <w:lvl w:ilvl="0" w:tplc="280A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701526FB"/>
    <w:multiLevelType w:val="hybridMultilevel"/>
    <w:tmpl w:val="CAF837FE"/>
    <w:lvl w:ilvl="0" w:tplc="0C0A0017">
      <w:start w:val="1"/>
      <w:numFmt w:val="lowerLetter"/>
      <w:lvlText w:val="%1)"/>
      <w:lvlJc w:val="left"/>
      <w:pPr>
        <w:ind w:left="1152" w:hanging="360"/>
      </w:pPr>
    </w:lvl>
    <w:lvl w:ilvl="1" w:tplc="0C0A0019">
      <w:start w:val="1"/>
      <w:numFmt w:val="lowerLetter"/>
      <w:lvlText w:val="%2."/>
      <w:lvlJc w:val="left"/>
      <w:pPr>
        <w:ind w:left="1872" w:hanging="360"/>
      </w:pPr>
    </w:lvl>
    <w:lvl w:ilvl="2" w:tplc="0C0A001B">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76">
    <w:nsid w:val="715E6793"/>
    <w:multiLevelType w:val="hybridMultilevel"/>
    <w:tmpl w:val="8D3E1D40"/>
    <w:lvl w:ilvl="0" w:tplc="280A0001">
      <w:start w:val="1"/>
      <w:numFmt w:val="bullet"/>
      <w:lvlText w:val=""/>
      <w:lvlJc w:val="left"/>
      <w:pPr>
        <w:ind w:left="1778" w:hanging="360"/>
      </w:pPr>
      <w:rPr>
        <w:rFonts w:ascii="Symbol" w:hAnsi="Symbol" w:hint="default"/>
      </w:rPr>
    </w:lvl>
    <w:lvl w:ilvl="1" w:tplc="280A0003" w:tentative="1">
      <w:start w:val="1"/>
      <w:numFmt w:val="bullet"/>
      <w:lvlText w:val="o"/>
      <w:lvlJc w:val="left"/>
      <w:pPr>
        <w:ind w:left="2498" w:hanging="360"/>
      </w:pPr>
      <w:rPr>
        <w:rFonts w:ascii="Courier New" w:hAnsi="Courier New" w:cs="Courier New"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77">
    <w:nsid w:val="7191265B"/>
    <w:multiLevelType w:val="hybridMultilevel"/>
    <w:tmpl w:val="4B58E2E8"/>
    <w:lvl w:ilvl="0" w:tplc="280A0001">
      <w:start w:val="1"/>
      <w:numFmt w:val="bullet"/>
      <w:lvlText w:val=""/>
      <w:lvlJc w:val="left"/>
      <w:pPr>
        <w:ind w:left="360" w:hanging="360"/>
      </w:pPr>
      <w:rPr>
        <w:rFonts w:ascii="Symbol" w:hAnsi="Symbo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8">
    <w:nsid w:val="7319540A"/>
    <w:multiLevelType w:val="multilevel"/>
    <w:tmpl w:val="E378F7AA"/>
    <w:styleLink w:val="Estilo1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nsid w:val="763B7A77"/>
    <w:multiLevelType w:val="hybridMultilevel"/>
    <w:tmpl w:val="59B2559E"/>
    <w:lvl w:ilvl="0" w:tplc="280A0001">
      <w:start w:val="1"/>
      <w:numFmt w:val="bullet"/>
      <w:lvlText w:val=""/>
      <w:lvlJc w:val="left"/>
      <w:pPr>
        <w:ind w:left="720" w:hanging="360"/>
      </w:pPr>
      <w:rPr>
        <w:rFonts w:ascii="Symbol" w:hAnsi="Symbol" w:hint="default"/>
      </w:rPr>
    </w:lvl>
    <w:lvl w:ilvl="1" w:tplc="A2CAA7E2">
      <w:numFmt w:val="bullet"/>
      <w:lvlText w:val="-"/>
      <w:lvlJc w:val="left"/>
      <w:pPr>
        <w:ind w:left="1440" w:hanging="360"/>
      </w:pPr>
      <w:rPr>
        <w:rFonts w:ascii="Arial" w:eastAsia="Times New Roman"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nsid w:val="786E5CAC"/>
    <w:multiLevelType w:val="hybridMultilevel"/>
    <w:tmpl w:val="49FCDE7A"/>
    <w:lvl w:ilvl="0" w:tplc="693A4340">
      <w:start w:val="2"/>
      <w:numFmt w:val="decimal"/>
      <w:lvlText w:val="%1.1.2."/>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78CB5183"/>
    <w:multiLevelType w:val="hybridMultilevel"/>
    <w:tmpl w:val="824ADFF4"/>
    <w:lvl w:ilvl="0" w:tplc="4C500D4A">
      <w:start w:val="1"/>
      <w:numFmt w:val="bullet"/>
      <w:lvlText w:val="-"/>
      <w:lvlJc w:val="left"/>
      <w:pPr>
        <w:ind w:left="1728" w:hanging="360"/>
      </w:pPr>
      <w:rPr>
        <w:rFonts w:ascii="Times New Roman" w:hAnsi="Times New Roman" w:cs="Times New Roman" w:hint="default"/>
      </w:rPr>
    </w:lvl>
    <w:lvl w:ilvl="1" w:tplc="0C0A0003" w:tentative="1">
      <w:start w:val="1"/>
      <w:numFmt w:val="bullet"/>
      <w:lvlText w:val="o"/>
      <w:lvlJc w:val="left"/>
      <w:pPr>
        <w:ind w:left="2448" w:hanging="360"/>
      </w:pPr>
      <w:rPr>
        <w:rFonts w:ascii="Courier New" w:hAnsi="Courier New" w:cs="Courier New" w:hint="default"/>
      </w:rPr>
    </w:lvl>
    <w:lvl w:ilvl="2" w:tplc="0C0A0005" w:tentative="1">
      <w:start w:val="1"/>
      <w:numFmt w:val="bullet"/>
      <w:lvlText w:val=""/>
      <w:lvlJc w:val="left"/>
      <w:pPr>
        <w:ind w:left="3168" w:hanging="360"/>
      </w:pPr>
      <w:rPr>
        <w:rFonts w:ascii="Wingdings" w:hAnsi="Wingdings" w:hint="default"/>
      </w:rPr>
    </w:lvl>
    <w:lvl w:ilvl="3" w:tplc="0C0A0001" w:tentative="1">
      <w:start w:val="1"/>
      <w:numFmt w:val="bullet"/>
      <w:lvlText w:val=""/>
      <w:lvlJc w:val="left"/>
      <w:pPr>
        <w:ind w:left="3888" w:hanging="360"/>
      </w:pPr>
      <w:rPr>
        <w:rFonts w:ascii="Symbol" w:hAnsi="Symbol" w:hint="default"/>
      </w:rPr>
    </w:lvl>
    <w:lvl w:ilvl="4" w:tplc="0C0A0003" w:tentative="1">
      <w:start w:val="1"/>
      <w:numFmt w:val="bullet"/>
      <w:lvlText w:val="o"/>
      <w:lvlJc w:val="left"/>
      <w:pPr>
        <w:ind w:left="4608" w:hanging="360"/>
      </w:pPr>
      <w:rPr>
        <w:rFonts w:ascii="Courier New" w:hAnsi="Courier New" w:cs="Courier New" w:hint="default"/>
      </w:rPr>
    </w:lvl>
    <w:lvl w:ilvl="5" w:tplc="0C0A0005" w:tentative="1">
      <w:start w:val="1"/>
      <w:numFmt w:val="bullet"/>
      <w:lvlText w:val=""/>
      <w:lvlJc w:val="left"/>
      <w:pPr>
        <w:ind w:left="5328" w:hanging="360"/>
      </w:pPr>
      <w:rPr>
        <w:rFonts w:ascii="Wingdings" w:hAnsi="Wingdings" w:hint="default"/>
      </w:rPr>
    </w:lvl>
    <w:lvl w:ilvl="6" w:tplc="0C0A0001" w:tentative="1">
      <w:start w:val="1"/>
      <w:numFmt w:val="bullet"/>
      <w:lvlText w:val=""/>
      <w:lvlJc w:val="left"/>
      <w:pPr>
        <w:ind w:left="6048" w:hanging="360"/>
      </w:pPr>
      <w:rPr>
        <w:rFonts w:ascii="Symbol" w:hAnsi="Symbol" w:hint="default"/>
      </w:rPr>
    </w:lvl>
    <w:lvl w:ilvl="7" w:tplc="0C0A0003" w:tentative="1">
      <w:start w:val="1"/>
      <w:numFmt w:val="bullet"/>
      <w:lvlText w:val="o"/>
      <w:lvlJc w:val="left"/>
      <w:pPr>
        <w:ind w:left="6768" w:hanging="360"/>
      </w:pPr>
      <w:rPr>
        <w:rFonts w:ascii="Courier New" w:hAnsi="Courier New" w:cs="Courier New" w:hint="default"/>
      </w:rPr>
    </w:lvl>
    <w:lvl w:ilvl="8" w:tplc="0C0A0005" w:tentative="1">
      <w:start w:val="1"/>
      <w:numFmt w:val="bullet"/>
      <w:lvlText w:val=""/>
      <w:lvlJc w:val="left"/>
      <w:pPr>
        <w:ind w:left="7488" w:hanging="360"/>
      </w:pPr>
      <w:rPr>
        <w:rFonts w:ascii="Wingdings" w:hAnsi="Wingdings" w:hint="default"/>
      </w:rPr>
    </w:lvl>
  </w:abstractNum>
  <w:abstractNum w:abstractNumId="82">
    <w:nsid w:val="7AB53891"/>
    <w:multiLevelType w:val="hybridMultilevel"/>
    <w:tmpl w:val="A4D6164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B44323F"/>
    <w:multiLevelType w:val="hybridMultilevel"/>
    <w:tmpl w:val="A6FA4B06"/>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4">
    <w:nsid w:val="7B5B312E"/>
    <w:multiLevelType w:val="hybridMultilevel"/>
    <w:tmpl w:val="E3829BBC"/>
    <w:lvl w:ilvl="0" w:tplc="1C568348">
      <w:start w:val="1"/>
      <w:numFmt w:val="decimal"/>
      <w:lvlText w:val="%1.3.1."/>
      <w:lvlJc w:val="left"/>
      <w:pPr>
        <w:ind w:left="106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5">
    <w:nsid w:val="7BC45FBF"/>
    <w:multiLevelType w:val="hybridMultilevel"/>
    <w:tmpl w:val="B614C812"/>
    <w:lvl w:ilvl="0" w:tplc="0C0A0017">
      <w:start w:val="1"/>
      <w:numFmt w:val="low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86">
    <w:nsid w:val="7C7616D3"/>
    <w:multiLevelType w:val="multilevel"/>
    <w:tmpl w:val="350A4DA6"/>
    <w:lvl w:ilvl="0">
      <w:start w:val="4"/>
      <w:numFmt w:val="decimal"/>
      <w:lvlText w:val="%1."/>
      <w:lvlJc w:val="left"/>
      <w:pPr>
        <w:ind w:left="360" w:hanging="360"/>
      </w:pPr>
      <w:rPr>
        <w:rFonts w:hint="default"/>
      </w:rPr>
    </w:lvl>
    <w:lvl w:ilvl="1">
      <w:start w:val="1"/>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7E652BB7"/>
    <w:multiLevelType w:val="hybridMultilevel"/>
    <w:tmpl w:val="834C6CC6"/>
    <w:lvl w:ilvl="0" w:tplc="EA4CF2B8">
      <w:start w:val="1"/>
      <w:numFmt w:val="decimal"/>
      <w:lvlText w:val="%1.3.2."/>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7EFC6462"/>
    <w:multiLevelType w:val="hybridMultilevel"/>
    <w:tmpl w:val="C5666848"/>
    <w:styleLink w:val="Estilo11"/>
    <w:lvl w:ilvl="0" w:tplc="280A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7F721EBB"/>
    <w:multiLevelType w:val="hybridMultilevel"/>
    <w:tmpl w:val="25D23096"/>
    <w:lvl w:ilvl="0" w:tplc="280A0001">
      <w:start w:val="1"/>
      <w:numFmt w:val="bullet"/>
      <w:lvlText w:val=""/>
      <w:lvlJc w:val="left"/>
      <w:pPr>
        <w:ind w:left="1778" w:hanging="360"/>
      </w:pPr>
      <w:rPr>
        <w:rFonts w:ascii="Symbol" w:hAnsi="Symbol" w:hint="default"/>
      </w:rPr>
    </w:lvl>
    <w:lvl w:ilvl="1" w:tplc="280A0003" w:tentative="1">
      <w:start w:val="1"/>
      <w:numFmt w:val="bullet"/>
      <w:lvlText w:val="o"/>
      <w:lvlJc w:val="left"/>
      <w:pPr>
        <w:ind w:left="2498" w:hanging="360"/>
      </w:pPr>
      <w:rPr>
        <w:rFonts w:ascii="Courier New" w:hAnsi="Courier New" w:cs="Courier New"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num w:numId="1">
    <w:abstractNumId w:val="0"/>
  </w:num>
  <w:num w:numId="2">
    <w:abstractNumId w:val="1"/>
  </w:num>
  <w:num w:numId="3">
    <w:abstractNumId w:val="9"/>
  </w:num>
  <w:num w:numId="4">
    <w:abstractNumId w:val="26"/>
  </w:num>
  <w:num w:numId="5">
    <w:abstractNumId w:val="57"/>
  </w:num>
  <w:num w:numId="6">
    <w:abstractNumId w:val="43"/>
  </w:num>
  <w:num w:numId="7">
    <w:abstractNumId w:val="88"/>
  </w:num>
  <w:num w:numId="8">
    <w:abstractNumId w:val="77"/>
  </w:num>
  <w:num w:numId="9">
    <w:abstractNumId w:val="14"/>
  </w:num>
  <w:num w:numId="10">
    <w:abstractNumId w:val="79"/>
  </w:num>
  <w:num w:numId="11">
    <w:abstractNumId w:val="89"/>
  </w:num>
  <w:num w:numId="12">
    <w:abstractNumId w:val="62"/>
  </w:num>
  <w:num w:numId="13">
    <w:abstractNumId w:val="41"/>
  </w:num>
  <w:num w:numId="14">
    <w:abstractNumId w:val="47"/>
  </w:num>
  <w:num w:numId="15">
    <w:abstractNumId w:val="56"/>
  </w:num>
  <w:num w:numId="16">
    <w:abstractNumId w:val="49"/>
  </w:num>
  <w:num w:numId="17">
    <w:abstractNumId w:val="76"/>
  </w:num>
  <w:num w:numId="18">
    <w:abstractNumId w:val="42"/>
  </w:num>
  <w:num w:numId="19">
    <w:abstractNumId w:val="60"/>
  </w:num>
  <w:num w:numId="20">
    <w:abstractNumId w:val="24"/>
  </w:num>
  <w:num w:numId="21">
    <w:abstractNumId w:val="54"/>
  </w:num>
  <w:num w:numId="22">
    <w:abstractNumId w:val="20"/>
  </w:num>
  <w:num w:numId="23">
    <w:abstractNumId w:val="55"/>
  </w:num>
  <w:num w:numId="24">
    <w:abstractNumId w:val="75"/>
  </w:num>
  <w:num w:numId="25">
    <w:abstractNumId w:val="10"/>
  </w:num>
  <w:num w:numId="26">
    <w:abstractNumId w:val="70"/>
  </w:num>
  <w:num w:numId="27">
    <w:abstractNumId w:val="13"/>
  </w:num>
  <w:num w:numId="28">
    <w:abstractNumId w:val="69"/>
  </w:num>
  <w:num w:numId="29">
    <w:abstractNumId w:val="82"/>
  </w:num>
  <w:num w:numId="30">
    <w:abstractNumId w:val="44"/>
  </w:num>
  <w:num w:numId="31">
    <w:abstractNumId w:val="30"/>
  </w:num>
  <w:num w:numId="32">
    <w:abstractNumId w:val="18"/>
  </w:num>
  <w:num w:numId="33">
    <w:abstractNumId w:val="63"/>
  </w:num>
  <w:num w:numId="34">
    <w:abstractNumId w:val="74"/>
  </w:num>
  <w:num w:numId="35">
    <w:abstractNumId w:val="8"/>
  </w:num>
  <w:num w:numId="36">
    <w:abstractNumId w:val="83"/>
  </w:num>
  <w:num w:numId="37">
    <w:abstractNumId w:val="4"/>
  </w:num>
  <w:num w:numId="38">
    <w:abstractNumId w:val="73"/>
  </w:num>
  <w:num w:numId="39">
    <w:abstractNumId w:val="37"/>
  </w:num>
  <w:num w:numId="40">
    <w:abstractNumId w:val="48"/>
  </w:num>
  <w:num w:numId="41">
    <w:abstractNumId w:val="31"/>
  </w:num>
  <w:num w:numId="42">
    <w:abstractNumId w:val="66"/>
  </w:num>
  <w:num w:numId="43">
    <w:abstractNumId w:val="85"/>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 w:numId="47">
    <w:abstractNumId w:val="7"/>
  </w:num>
  <w:num w:numId="48">
    <w:abstractNumId w:val="15"/>
  </w:num>
  <w:num w:numId="49">
    <w:abstractNumId w:val="65"/>
  </w:num>
  <w:num w:numId="50">
    <w:abstractNumId w:val="68"/>
  </w:num>
  <w:num w:numId="51">
    <w:abstractNumId w:val="72"/>
  </w:num>
  <w:num w:numId="52">
    <w:abstractNumId w:val="81"/>
  </w:num>
  <w:num w:numId="53">
    <w:abstractNumId w:val="27"/>
  </w:num>
  <w:num w:numId="54">
    <w:abstractNumId w:val="36"/>
  </w:num>
  <w:num w:numId="55">
    <w:abstractNumId w:val="84"/>
  </w:num>
  <w:num w:numId="56">
    <w:abstractNumId w:val="87"/>
  </w:num>
  <w:num w:numId="57">
    <w:abstractNumId w:val="67"/>
  </w:num>
  <w:num w:numId="58">
    <w:abstractNumId w:val="5"/>
  </w:num>
  <w:num w:numId="59">
    <w:abstractNumId w:val="39"/>
  </w:num>
  <w:num w:numId="60">
    <w:abstractNumId w:val="25"/>
  </w:num>
  <w:num w:numId="61">
    <w:abstractNumId w:val="64"/>
  </w:num>
  <w:num w:numId="62">
    <w:abstractNumId w:val="29"/>
  </w:num>
  <w:num w:numId="63">
    <w:abstractNumId w:val="50"/>
  </w:num>
  <w:num w:numId="64">
    <w:abstractNumId w:val="11"/>
  </w:num>
  <w:num w:numId="65">
    <w:abstractNumId w:val="3"/>
  </w:num>
  <w:num w:numId="66">
    <w:abstractNumId w:val="59"/>
  </w:num>
  <w:num w:numId="67">
    <w:abstractNumId w:val="40"/>
  </w:num>
  <w:num w:numId="68">
    <w:abstractNumId w:val="12"/>
  </w:num>
  <w:num w:numId="69">
    <w:abstractNumId w:val="28"/>
  </w:num>
  <w:num w:numId="70">
    <w:abstractNumId w:val="71"/>
  </w:num>
  <w:num w:numId="71">
    <w:abstractNumId w:val="21"/>
  </w:num>
  <w:num w:numId="72">
    <w:abstractNumId w:val="17"/>
  </w:num>
  <w:num w:numId="73">
    <w:abstractNumId w:val="45"/>
  </w:num>
  <w:num w:numId="74">
    <w:abstractNumId w:val="16"/>
  </w:num>
  <w:num w:numId="75">
    <w:abstractNumId w:val="86"/>
  </w:num>
  <w:num w:numId="76">
    <w:abstractNumId w:val="58"/>
  </w:num>
  <w:num w:numId="77">
    <w:abstractNumId w:val="80"/>
  </w:num>
  <w:num w:numId="78">
    <w:abstractNumId w:val="52"/>
  </w:num>
  <w:num w:numId="79">
    <w:abstractNumId w:val="51"/>
  </w:num>
  <w:num w:numId="80">
    <w:abstractNumId w:val="23"/>
  </w:num>
  <w:num w:numId="81">
    <w:abstractNumId w:val="53"/>
  </w:num>
  <w:num w:numId="82">
    <w:abstractNumId w:val="78"/>
  </w:num>
  <w:num w:numId="83">
    <w:abstractNumId w:val="46"/>
  </w:num>
  <w:num w:numId="84">
    <w:abstractNumId w:val="22"/>
  </w:num>
  <w:num w:numId="85">
    <w:abstractNumId w:val="34"/>
  </w:num>
  <w:num w:numId="86">
    <w:abstractNumId w:val="33"/>
  </w:num>
  <w:num w:numId="87">
    <w:abstractNumId w:val="61"/>
  </w:num>
  <w:num w:numId="88">
    <w:abstractNumId w:val="61"/>
    <w:lvlOverride w:ilvl="0">
      <w:lvl w:ilvl="0">
        <w:start w:val="1"/>
        <w:numFmt w:val="decimal"/>
        <w:lvlText w:val="%1."/>
        <w:lvlJc w:val="left"/>
        <w:pPr>
          <w:ind w:left="360" w:hanging="360"/>
        </w:pPr>
        <w:rPr>
          <w:rFonts w:hint="default"/>
        </w:rPr>
      </w:lvl>
    </w:lvlOverride>
    <w:lvlOverride w:ilvl="1">
      <w:lvl w:ilvl="1">
        <w:start w:val="1"/>
        <w:numFmt w:val="decimal"/>
        <w:lvlText w:val="4.%2."/>
        <w:lvlJc w:val="left"/>
        <w:pPr>
          <w:ind w:left="792" w:hanging="432"/>
        </w:pPr>
        <w:rPr>
          <w:rFonts w:hint="default"/>
        </w:rPr>
      </w:lvl>
    </w:lvlOverride>
    <w:lvlOverride w:ilvl="2">
      <w:lvl w:ilvl="2">
        <w:start w:val="1"/>
        <w:numFmt w:val="decimal"/>
        <w:lvlText w:val="4.%2.%3."/>
        <w:lvlJc w:val="left"/>
        <w:pPr>
          <w:ind w:left="1224" w:hanging="504"/>
        </w:pPr>
        <w:rPr>
          <w:rFonts w:hint="default"/>
          <w:b/>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9">
    <w:abstractNumId w:val="6"/>
  </w:num>
  <w:num w:numId="90">
    <w:abstractNumId w:val="35"/>
  </w:num>
  <w:num w:numId="91">
    <w:abstractNumId w:val="35"/>
    <w:lvlOverride w:ilvl="0">
      <w:lvl w:ilvl="0">
        <w:start w:val="4"/>
        <w:numFmt w:val="decimal"/>
        <w:lvlText w:val="%1."/>
        <w:lvlJc w:val="left"/>
        <w:pPr>
          <w:ind w:left="360" w:hanging="360"/>
        </w:pPr>
        <w:rPr>
          <w:rFonts w:hint="default"/>
        </w:rPr>
      </w:lvl>
    </w:lvlOverride>
    <w:lvlOverride w:ilvl="1">
      <w:lvl w:ilvl="1">
        <w:start w:val="1"/>
        <w:numFmt w:val="decimal"/>
        <w:lvlText w:val="%1.4."/>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54D"/>
    <w:rsid w:val="00001A9F"/>
    <w:rsid w:val="000024DC"/>
    <w:rsid w:val="00002C00"/>
    <w:rsid w:val="00003748"/>
    <w:rsid w:val="00005EB7"/>
    <w:rsid w:val="00007319"/>
    <w:rsid w:val="00010F78"/>
    <w:rsid w:val="00011F5D"/>
    <w:rsid w:val="000206EB"/>
    <w:rsid w:val="00031011"/>
    <w:rsid w:val="00031560"/>
    <w:rsid w:val="00033B01"/>
    <w:rsid w:val="000346EB"/>
    <w:rsid w:val="000348FF"/>
    <w:rsid w:val="0003579A"/>
    <w:rsid w:val="0003619E"/>
    <w:rsid w:val="00036540"/>
    <w:rsid w:val="00036C71"/>
    <w:rsid w:val="00036E0D"/>
    <w:rsid w:val="00041BEC"/>
    <w:rsid w:val="00042AC3"/>
    <w:rsid w:val="00043DF6"/>
    <w:rsid w:val="00044719"/>
    <w:rsid w:val="00044F72"/>
    <w:rsid w:val="00045130"/>
    <w:rsid w:val="0004739E"/>
    <w:rsid w:val="00047914"/>
    <w:rsid w:val="00050A91"/>
    <w:rsid w:val="00050E6F"/>
    <w:rsid w:val="000526F8"/>
    <w:rsid w:val="00056CA2"/>
    <w:rsid w:val="0006020A"/>
    <w:rsid w:val="00061F12"/>
    <w:rsid w:val="00062B00"/>
    <w:rsid w:val="00062DB2"/>
    <w:rsid w:val="0006674C"/>
    <w:rsid w:val="000672BD"/>
    <w:rsid w:val="00070A59"/>
    <w:rsid w:val="00073201"/>
    <w:rsid w:val="00073CE4"/>
    <w:rsid w:val="0007404C"/>
    <w:rsid w:val="00075074"/>
    <w:rsid w:val="0007529C"/>
    <w:rsid w:val="00076112"/>
    <w:rsid w:val="0007734E"/>
    <w:rsid w:val="00084ADA"/>
    <w:rsid w:val="000855D4"/>
    <w:rsid w:val="00085971"/>
    <w:rsid w:val="00087B6B"/>
    <w:rsid w:val="000906A2"/>
    <w:rsid w:val="00092224"/>
    <w:rsid w:val="00092989"/>
    <w:rsid w:val="00095422"/>
    <w:rsid w:val="00095743"/>
    <w:rsid w:val="00097021"/>
    <w:rsid w:val="00097C30"/>
    <w:rsid w:val="000A18B3"/>
    <w:rsid w:val="000A1C2F"/>
    <w:rsid w:val="000A4695"/>
    <w:rsid w:val="000A4B3C"/>
    <w:rsid w:val="000A5B28"/>
    <w:rsid w:val="000A607A"/>
    <w:rsid w:val="000A67C7"/>
    <w:rsid w:val="000A6836"/>
    <w:rsid w:val="000A6B01"/>
    <w:rsid w:val="000B06ED"/>
    <w:rsid w:val="000B10C7"/>
    <w:rsid w:val="000B13A4"/>
    <w:rsid w:val="000B250C"/>
    <w:rsid w:val="000B3799"/>
    <w:rsid w:val="000B60BE"/>
    <w:rsid w:val="000C09DF"/>
    <w:rsid w:val="000C30C1"/>
    <w:rsid w:val="000C3246"/>
    <w:rsid w:val="000C4A74"/>
    <w:rsid w:val="000D0541"/>
    <w:rsid w:val="000D51D0"/>
    <w:rsid w:val="000D552C"/>
    <w:rsid w:val="000D7CB4"/>
    <w:rsid w:val="000E2843"/>
    <w:rsid w:val="000E3F4E"/>
    <w:rsid w:val="000E5B9F"/>
    <w:rsid w:val="000E6ECD"/>
    <w:rsid w:val="000E77DD"/>
    <w:rsid w:val="000F01EE"/>
    <w:rsid w:val="000F1967"/>
    <w:rsid w:val="000F4B30"/>
    <w:rsid w:val="000F50D4"/>
    <w:rsid w:val="000F7AFB"/>
    <w:rsid w:val="00103C64"/>
    <w:rsid w:val="00106A1F"/>
    <w:rsid w:val="00107392"/>
    <w:rsid w:val="001076BE"/>
    <w:rsid w:val="0011021F"/>
    <w:rsid w:val="001145BC"/>
    <w:rsid w:val="00117CB0"/>
    <w:rsid w:val="00120B0A"/>
    <w:rsid w:val="00121F91"/>
    <w:rsid w:val="00122616"/>
    <w:rsid w:val="001228DB"/>
    <w:rsid w:val="001232FA"/>
    <w:rsid w:val="0012332B"/>
    <w:rsid w:val="0013188B"/>
    <w:rsid w:val="0013195A"/>
    <w:rsid w:val="00132174"/>
    <w:rsid w:val="0013399B"/>
    <w:rsid w:val="00136DAE"/>
    <w:rsid w:val="00137012"/>
    <w:rsid w:val="00140813"/>
    <w:rsid w:val="00144016"/>
    <w:rsid w:val="00144A3B"/>
    <w:rsid w:val="001462AE"/>
    <w:rsid w:val="00150676"/>
    <w:rsid w:val="00151040"/>
    <w:rsid w:val="00151BC7"/>
    <w:rsid w:val="0015662E"/>
    <w:rsid w:val="00156CD9"/>
    <w:rsid w:val="001571D5"/>
    <w:rsid w:val="00157392"/>
    <w:rsid w:val="00157962"/>
    <w:rsid w:val="001579A3"/>
    <w:rsid w:val="00162D6F"/>
    <w:rsid w:val="00162ECE"/>
    <w:rsid w:val="001651A9"/>
    <w:rsid w:val="00165DE2"/>
    <w:rsid w:val="00166566"/>
    <w:rsid w:val="00170685"/>
    <w:rsid w:val="00170E56"/>
    <w:rsid w:val="001743DE"/>
    <w:rsid w:val="00174BFA"/>
    <w:rsid w:val="0017507D"/>
    <w:rsid w:val="0017799B"/>
    <w:rsid w:val="0018050A"/>
    <w:rsid w:val="00180AD8"/>
    <w:rsid w:val="00180CF3"/>
    <w:rsid w:val="00180DED"/>
    <w:rsid w:val="001855C0"/>
    <w:rsid w:val="00186311"/>
    <w:rsid w:val="00187D5C"/>
    <w:rsid w:val="0019094A"/>
    <w:rsid w:val="001916B6"/>
    <w:rsid w:val="001917DC"/>
    <w:rsid w:val="00191BF2"/>
    <w:rsid w:val="00192950"/>
    <w:rsid w:val="001942B2"/>
    <w:rsid w:val="00194D09"/>
    <w:rsid w:val="0019643D"/>
    <w:rsid w:val="0019693A"/>
    <w:rsid w:val="0019750F"/>
    <w:rsid w:val="001A0299"/>
    <w:rsid w:val="001A226C"/>
    <w:rsid w:val="001A65F8"/>
    <w:rsid w:val="001A7107"/>
    <w:rsid w:val="001B03AA"/>
    <w:rsid w:val="001B0DB6"/>
    <w:rsid w:val="001B2863"/>
    <w:rsid w:val="001B3156"/>
    <w:rsid w:val="001B3FBA"/>
    <w:rsid w:val="001B40D6"/>
    <w:rsid w:val="001B66B3"/>
    <w:rsid w:val="001B6F90"/>
    <w:rsid w:val="001C003A"/>
    <w:rsid w:val="001C04F0"/>
    <w:rsid w:val="001C0647"/>
    <w:rsid w:val="001C0C87"/>
    <w:rsid w:val="001C14A5"/>
    <w:rsid w:val="001C1932"/>
    <w:rsid w:val="001C203F"/>
    <w:rsid w:val="001C2D2D"/>
    <w:rsid w:val="001C45EB"/>
    <w:rsid w:val="001C4AA0"/>
    <w:rsid w:val="001C51D4"/>
    <w:rsid w:val="001C69D7"/>
    <w:rsid w:val="001C6C31"/>
    <w:rsid w:val="001D40EF"/>
    <w:rsid w:val="001D505B"/>
    <w:rsid w:val="001D5160"/>
    <w:rsid w:val="001E0288"/>
    <w:rsid w:val="001E4297"/>
    <w:rsid w:val="001E6EDA"/>
    <w:rsid w:val="001E745C"/>
    <w:rsid w:val="001E7E30"/>
    <w:rsid w:val="001F01B5"/>
    <w:rsid w:val="001F095D"/>
    <w:rsid w:val="001F0A40"/>
    <w:rsid w:val="001F1AF0"/>
    <w:rsid w:val="001F5B42"/>
    <w:rsid w:val="001F65F2"/>
    <w:rsid w:val="00200253"/>
    <w:rsid w:val="00201176"/>
    <w:rsid w:val="0020580A"/>
    <w:rsid w:val="002070A2"/>
    <w:rsid w:val="00207E0E"/>
    <w:rsid w:val="0021182F"/>
    <w:rsid w:val="002122F0"/>
    <w:rsid w:val="002149DA"/>
    <w:rsid w:val="00214A13"/>
    <w:rsid w:val="00216325"/>
    <w:rsid w:val="00220C9C"/>
    <w:rsid w:val="00221FC4"/>
    <w:rsid w:val="00222014"/>
    <w:rsid w:val="00223129"/>
    <w:rsid w:val="00223BE8"/>
    <w:rsid w:val="002244CC"/>
    <w:rsid w:val="002254BB"/>
    <w:rsid w:val="0022680A"/>
    <w:rsid w:val="002334C3"/>
    <w:rsid w:val="00234EAB"/>
    <w:rsid w:val="00235032"/>
    <w:rsid w:val="00237EEA"/>
    <w:rsid w:val="00240688"/>
    <w:rsid w:val="00240F7E"/>
    <w:rsid w:val="002412A9"/>
    <w:rsid w:val="00245BC8"/>
    <w:rsid w:val="00246FC0"/>
    <w:rsid w:val="002502C0"/>
    <w:rsid w:val="00251F9A"/>
    <w:rsid w:val="00253AC5"/>
    <w:rsid w:val="002543B0"/>
    <w:rsid w:val="002564B6"/>
    <w:rsid w:val="00257755"/>
    <w:rsid w:val="002600D3"/>
    <w:rsid w:val="00260C86"/>
    <w:rsid w:val="00260C97"/>
    <w:rsid w:val="00260F9A"/>
    <w:rsid w:val="00261002"/>
    <w:rsid w:val="00262A56"/>
    <w:rsid w:val="00265BE6"/>
    <w:rsid w:val="00265ECC"/>
    <w:rsid w:val="00267B6E"/>
    <w:rsid w:val="00267C32"/>
    <w:rsid w:val="00271AA7"/>
    <w:rsid w:val="00272459"/>
    <w:rsid w:val="0027397B"/>
    <w:rsid w:val="00275580"/>
    <w:rsid w:val="002761B8"/>
    <w:rsid w:val="00280421"/>
    <w:rsid w:val="00281F0D"/>
    <w:rsid w:val="00283810"/>
    <w:rsid w:val="00284986"/>
    <w:rsid w:val="00285A3B"/>
    <w:rsid w:val="002909E6"/>
    <w:rsid w:val="00291245"/>
    <w:rsid w:val="002912C4"/>
    <w:rsid w:val="00292362"/>
    <w:rsid w:val="00292DE1"/>
    <w:rsid w:val="002955A3"/>
    <w:rsid w:val="00295857"/>
    <w:rsid w:val="002A0DC6"/>
    <w:rsid w:val="002A58D6"/>
    <w:rsid w:val="002A65F4"/>
    <w:rsid w:val="002A6A98"/>
    <w:rsid w:val="002A7673"/>
    <w:rsid w:val="002A77B5"/>
    <w:rsid w:val="002A79C4"/>
    <w:rsid w:val="002B00EF"/>
    <w:rsid w:val="002B1B15"/>
    <w:rsid w:val="002B352B"/>
    <w:rsid w:val="002B354D"/>
    <w:rsid w:val="002B388D"/>
    <w:rsid w:val="002B3B3F"/>
    <w:rsid w:val="002B63F7"/>
    <w:rsid w:val="002C0D2C"/>
    <w:rsid w:val="002C35A2"/>
    <w:rsid w:val="002C47C1"/>
    <w:rsid w:val="002C533A"/>
    <w:rsid w:val="002C5586"/>
    <w:rsid w:val="002D08F3"/>
    <w:rsid w:val="002D099E"/>
    <w:rsid w:val="002D21BB"/>
    <w:rsid w:val="002D4A21"/>
    <w:rsid w:val="002D691E"/>
    <w:rsid w:val="002E0555"/>
    <w:rsid w:val="002E117D"/>
    <w:rsid w:val="002E41DA"/>
    <w:rsid w:val="002E7255"/>
    <w:rsid w:val="002E7439"/>
    <w:rsid w:val="002F15E4"/>
    <w:rsid w:val="002F45CC"/>
    <w:rsid w:val="002F4C1B"/>
    <w:rsid w:val="002F52DD"/>
    <w:rsid w:val="003010EB"/>
    <w:rsid w:val="00301519"/>
    <w:rsid w:val="00302756"/>
    <w:rsid w:val="003055DE"/>
    <w:rsid w:val="00306B10"/>
    <w:rsid w:val="00307AD0"/>
    <w:rsid w:val="00310130"/>
    <w:rsid w:val="00310342"/>
    <w:rsid w:val="00310B35"/>
    <w:rsid w:val="003135E6"/>
    <w:rsid w:val="00313637"/>
    <w:rsid w:val="00314031"/>
    <w:rsid w:val="00314B95"/>
    <w:rsid w:val="00314F35"/>
    <w:rsid w:val="003171F4"/>
    <w:rsid w:val="00320A4C"/>
    <w:rsid w:val="003217F1"/>
    <w:rsid w:val="003221EB"/>
    <w:rsid w:val="0032321C"/>
    <w:rsid w:val="00324E2D"/>
    <w:rsid w:val="00326A95"/>
    <w:rsid w:val="0033118A"/>
    <w:rsid w:val="00331AD3"/>
    <w:rsid w:val="00333D22"/>
    <w:rsid w:val="0033540F"/>
    <w:rsid w:val="00335AFD"/>
    <w:rsid w:val="00335D6C"/>
    <w:rsid w:val="00336E11"/>
    <w:rsid w:val="00343526"/>
    <w:rsid w:val="00344473"/>
    <w:rsid w:val="00345E3C"/>
    <w:rsid w:val="00351907"/>
    <w:rsid w:val="00351A6F"/>
    <w:rsid w:val="003523F3"/>
    <w:rsid w:val="00357128"/>
    <w:rsid w:val="003571E9"/>
    <w:rsid w:val="0036357F"/>
    <w:rsid w:val="00370C73"/>
    <w:rsid w:val="00371764"/>
    <w:rsid w:val="003720AA"/>
    <w:rsid w:val="003727CB"/>
    <w:rsid w:val="00372801"/>
    <w:rsid w:val="00372856"/>
    <w:rsid w:val="00373286"/>
    <w:rsid w:val="00373A18"/>
    <w:rsid w:val="00373B0F"/>
    <w:rsid w:val="003747EF"/>
    <w:rsid w:val="00375052"/>
    <w:rsid w:val="003751D8"/>
    <w:rsid w:val="00376A06"/>
    <w:rsid w:val="003772AA"/>
    <w:rsid w:val="0038019D"/>
    <w:rsid w:val="003810FF"/>
    <w:rsid w:val="00381CD9"/>
    <w:rsid w:val="00383339"/>
    <w:rsid w:val="00384CC4"/>
    <w:rsid w:val="0038786B"/>
    <w:rsid w:val="00387E46"/>
    <w:rsid w:val="003913EC"/>
    <w:rsid w:val="00391887"/>
    <w:rsid w:val="0039201C"/>
    <w:rsid w:val="0039379C"/>
    <w:rsid w:val="00394E28"/>
    <w:rsid w:val="003A040D"/>
    <w:rsid w:val="003A2F7C"/>
    <w:rsid w:val="003A3340"/>
    <w:rsid w:val="003A47F9"/>
    <w:rsid w:val="003B078C"/>
    <w:rsid w:val="003B0D9E"/>
    <w:rsid w:val="003B19CA"/>
    <w:rsid w:val="003B2E44"/>
    <w:rsid w:val="003B320D"/>
    <w:rsid w:val="003B42F5"/>
    <w:rsid w:val="003B52D3"/>
    <w:rsid w:val="003B7FE9"/>
    <w:rsid w:val="003C28F6"/>
    <w:rsid w:val="003C6296"/>
    <w:rsid w:val="003C6E74"/>
    <w:rsid w:val="003D0FD4"/>
    <w:rsid w:val="003D1073"/>
    <w:rsid w:val="003D4707"/>
    <w:rsid w:val="003D664F"/>
    <w:rsid w:val="003E282B"/>
    <w:rsid w:val="003E2E88"/>
    <w:rsid w:val="003E3287"/>
    <w:rsid w:val="003E4285"/>
    <w:rsid w:val="003E74E5"/>
    <w:rsid w:val="003E77AC"/>
    <w:rsid w:val="003F04F5"/>
    <w:rsid w:val="003F3C72"/>
    <w:rsid w:val="003F4788"/>
    <w:rsid w:val="003F51A8"/>
    <w:rsid w:val="003F5A9E"/>
    <w:rsid w:val="0040004F"/>
    <w:rsid w:val="0040041B"/>
    <w:rsid w:val="00402158"/>
    <w:rsid w:val="004035AE"/>
    <w:rsid w:val="0040393F"/>
    <w:rsid w:val="00403BEB"/>
    <w:rsid w:val="0040463E"/>
    <w:rsid w:val="0040476A"/>
    <w:rsid w:val="004049AB"/>
    <w:rsid w:val="0040564F"/>
    <w:rsid w:val="0041350C"/>
    <w:rsid w:val="00413FCB"/>
    <w:rsid w:val="00416C20"/>
    <w:rsid w:val="00417072"/>
    <w:rsid w:val="00423C8A"/>
    <w:rsid w:val="00424469"/>
    <w:rsid w:val="00425E6E"/>
    <w:rsid w:val="004326A9"/>
    <w:rsid w:val="0043310A"/>
    <w:rsid w:val="00433FD7"/>
    <w:rsid w:val="004361BF"/>
    <w:rsid w:val="00437B82"/>
    <w:rsid w:val="00440177"/>
    <w:rsid w:val="00440B87"/>
    <w:rsid w:val="00440CED"/>
    <w:rsid w:val="00441618"/>
    <w:rsid w:val="00441721"/>
    <w:rsid w:val="00450414"/>
    <w:rsid w:val="004510D7"/>
    <w:rsid w:val="00451CA2"/>
    <w:rsid w:val="004551B2"/>
    <w:rsid w:val="00455213"/>
    <w:rsid w:val="00455AC9"/>
    <w:rsid w:val="00455DA8"/>
    <w:rsid w:val="00457E1A"/>
    <w:rsid w:val="0046169B"/>
    <w:rsid w:val="004638FD"/>
    <w:rsid w:val="00464D52"/>
    <w:rsid w:val="00464DA7"/>
    <w:rsid w:val="00470EE6"/>
    <w:rsid w:val="004712EC"/>
    <w:rsid w:val="004721AF"/>
    <w:rsid w:val="004735B3"/>
    <w:rsid w:val="004762DC"/>
    <w:rsid w:val="00477CCB"/>
    <w:rsid w:val="00480576"/>
    <w:rsid w:val="00480865"/>
    <w:rsid w:val="00481A15"/>
    <w:rsid w:val="004850DD"/>
    <w:rsid w:val="004877A4"/>
    <w:rsid w:val="00490F39"/>
    <w:rsid w:val="0049162E"/>
    <w:rsid w:val="00493233"/>
    <w:rsid w:val="00493EAC"/>
    <w:rsid w:val="004A3C83"/>
    <w:rsid w:val="004A6ABE"/>
    <w:rsid w:val="004A70B7"/>
    <w:rsid w:val="004A7F85"/>
    <w:rsid w:val="004B0769"/>
    <w:rsid w:val="004B172B"/>
    <w:rsid w:val="004B3332"/>
    <w:rsid w:val="004B4AC3"/>
    <w:rsid w:val="004B4CFA"/>
    <w:rsid w:val="004B505F"/>
    <w:rsid w:val="004B5103"/>
    <w:rsid w:val="004B592B"/>
    <w:rsid w:val="004B5A7D"/>
    <w:rsid w:val="004B7718"/>
    <w:rsid w:val="004C246B"/>
    <w:rsid w:val="004C46F8"/>
    <w:rsid w:val="004C47A2"/>
    <w:rsid w:val="004C4EC8"/>
    <w:rsid w:val="004C65E1"/>
    <w:rsid w:val="004C68CC"/>
    <w:rsid w:val="004C6FFF"/>
    <w:rsid w:val="004D0AEC"/>
    <w:rsid w:val="004D1DCC"/>
    <w:rsid w:val="004D2D41"/>
    <w:rsid w:val="004D2D81"/>
    <w:rsid w:val="004D6456"/>
    <w:rsid w:val="004E1889"/>
    <w:rsid w:val="004E2A0B"/>
    <w:rsid w:val="004E4251"/>
    <w:rsid w:val="004E57D4"/>
    <w:rsid w:val="004E7441"/>
    <w:rsid w:val="004E7CCA"/>
    <w:rsid w:val="004E7F5A"/>
    <w:rsid w:val="004F0C05"/>
    <w:rsid w:val="004F48AE"/>
    <w:rsid w:val="004F4909"/>
    <w:rsid w:val="004F55D5"/>
    <w:rsid w:val="005011A1"/>
    <w:rsid w:val="00502F59"/>
    <w:rsid w:val="0050498F"/>
    <w:rsid w:val="00506ACE"/>
    <w:rsid w:val="00506EA7"/>
    <w:rsid w:val="005102B6"/>
    <w:rsid w:val="005104F5"/>
    <w:rsid w:val="00510C6C"/>
    <w:rsid w:val="0051125F"/>
    <w:rsid w:val="005120E7"/>
    <w:rsid w:val="005136F7"/>
    <w:rsid w:val="00514086"/>
    <w:rsid w:val="00514641"/>
    <w:rsid w:val="00515239"/>
    <w:rsid w:val="0051578C"/>
    <w:rsid w:val="0051732C"/>
    <w:rsid w:val="00521038"/>
    <w:rsid w:val="00523C6E"/>
    <w:rsid w:val="00525E61"/>
    <w:rsid w:val="00526292"/>
    <w:rsid w:val="00532789"/>
    <w:rsid w:val="00533DA0"/>
    <w:rsid w:val="005343C5"/>
    <w:rsid w:val="00534491"/>
    <w:rsid w:val="00535D59"/>
    <w:rsid w:val="00536F63"/>
    <w:rsid w:val="0054118B"/>
    <w:rsid w:val="0054311C"/>
    <w:rsid w:val="005447CB"/>
    <w:rsid w:val="0054483B"/>
    <w:rsid w:val="00545258"/>
    <w:rsid w:val="0054563F"/>
    <w:rsid w:val="00547F5E"/>
    <w:rsid w:val="0055021A"/>
    <w:rsid w:val="00552113"/>
    <w:rsid w:val="00552A42"/>
    <w:rsid w:val="00553D82"/>
    <w:rsid w:val="00555599"/>
    <w:rsid w:val="00555F5E"/>
    <w:rsid w:val="00556A84"/>
    <w:rsid w:val="00556CB0"/>
    <w:rsid w:val="00560422"/>
    <w:rsid w:val="00561F7A"/>
    <w:rsid w:val="00563175"/>
    <w:rsid w:val="0056458D"/>
    <w:rsid w:val="00564D1E"/>
    <w:rsid w:val="00571331"/>
    <w:rsid w:val="00571638"/>
    <w:rsid w:val="00572010"/>
    <w:rsid w:val="00572306"/>
    <w:rsid w:val="005732A4"/>
    <w:rsid w:val="00577433"/>
    <w:rsid w:val="00582D2F"/>
    <w:rsid w:val="00583FA0"/>
    <w:rsid w:val="005840B3"/>
    <w:rsid w:val="005850EE"/>
    <w:rsid w:val="005873D9"/>
    <w:rsid w:val="005877AC"/>
    <w:rsid w:val="00592CFC"/>
    <w:rsid w:val="00594A0E"/>
    <w:rsid w:val="005953CB"/>
    <w:rsid w:val="0059587A"/>
    <w:rsid w:val="00596C08"/>
    <w:rsid w:val="0059740A"/>
    <w:rsid w:val="005A3EFB"/>
    <w:rsid w:val="005A43AA"/>
    <w:rsid w:val="005B18CC"/>
    <w:rsid w:val="005B1C42"/>
    <w:rsid w:val="005B1DAB"/>
    <w:rsid w:val="005B2F4A"/>
    <w:rsid w:val="005B5D80"/>
    <w:rsid w:val="005B6AC4"/>
    <w:rsid w:val="005B6F85"/>
    <w:rsid w:val="005B70DB"/>
    <w:rsid w:val="005B77D7"/>
    <w:rsid w:val="005C162A"/>
    <w:rsid w:val="005C1C6F"/>
    <w:rsid w:val="005C41F0"/>
    <w:rsid w:val="005C45B1"/>
    <w:rsid w:val="005C4F85"/>
    <w:rsid w:val="005C62FE"/>
    <w:rsid w:val="005C66A6"/>
    <w:rsid w:val="005C6C30"/>
    <w:rsid w:val="005C751F"/>
    <w:rsid w:val="005D0F4A"/>
    <w:rsid w:val="005D15D3"/>
    <w:rsid w:val="005D3B9F"/>
    <w:rsid w:val="005D5105"/>
    <w:rsid w:val="005D75AF"/>
    <w:rsid w:val="005E1BB7"/>
    <w:rsid w:val="005E1FDB"/>
    <w:rsid w:val="005E33F4"/>
    <w:rsid w:val="005E47E7"/>
    <w:rsid w:val="005E4DD6"/>
    <w:rsid w:val="005E71C4"/>
    <w:rsid w:val="005F23B2"/>
    <w:rsid w:val="005F4D91"/>
    <w:rsid w:val="005F562F"/>
    <w:rsid w:val="005F733A"/>
    <w:rsid w:val="005F78B3"/>
    <w:rsid w:val="005F7C66"/>
    <w:rsid w:val="0060155F"/>
    <w:rsid w:val="006037DA"/>
    <w:rsid w:val="00604D7C"/>
    <w:rsid w:val="006053B0"/>
    <w:rsid w:val="00606492"/>
    <w:rsid w:val="00606F27"/>
    <w:rsid w:val="00610975"/>
    <w:rsid w:val="00610D7D"/>
    <w:rsid w:val="0061129C"/>
    <w:rsid w:val="00612AD6"/>
    <w:rsid w:val="006132A6"/>
    <w:rsid w:val="00614E98"/>
    <w:rsid w:val="0061718D"/>
    <w:rsid w:val="00617B36"/>
    <w:rsid w:val="006206C8"/>
    <w:rsid w:val="0062091B"/>
    <w:rsid w:val="00622665"/>
    <w:rsid w:val="00622781"/>
    <w:rsid w:val="00623DC2"/>
    <w:rsid w:val="00624BD8"/>
    <w:rsid w:val="00625690"/>
    <w:rsid w:val="00625B04"/>
    <w:rsid w:val="00625C19"/>
    <w:rsid w:val="00631346"/>
    <w:rsid w:val="006351D6"/>
    <w:rsid w:val="00637EEF"/>
    <w:rsid w:val="00640175"/>
    <w:rsid w:val="00640409"/>
    <w:rsid w:val="0064055F"/>
    <w:rsid w:val="00640BFA"/>
    <w:rsid w:val="00641287"/>
    <w:rsid w:val="0064197A"/>
    <w:rsid w:val="00643C30"/>
    <w:rsid w:val="00645099"/>
    <w:rsid w:val="00645169"/>
    <w:rsid w:val="00645588"/>
    <w:rsid w:val="00645EDF"/>
    <w:rsid w:val="00646A29"/>
    <w:rsid w:val="00646E15"/>
    <w:rsid w:val="00652094"/>
    <w:rsid w:val="0065225B"/>
    <w:rsid w:val="0065257D"/>
    <w:rsid w:val="006533AE"/>
    <w:rsid w:val="00654FEC"/>
    <w:rsid w:val="00655F06"/>
    <w:rsid w:val="00661332"/>
    <w:rsid w:val="00661B13"/>
    <w:rsid w:val="00664DDF"/>
    <w:rsid w:val="006659AE"/>
    <w:rsid w:val="00665FEC"/>
    <w:rsid w:val="00670138"/>
    <w:rsid w:val="006701AB"/>
    <w:rsid w:val="0067136C"/>
    <w:rsid w:val="00672A15"/>
    <w:rsid w:val="00673E14"/>
    <w:rsid w:val="006748DE"/>
    <w:rsid w:val="0067573C"/>
    <w:rsid w:val="0068134E"/>
    <w:rsid w:val="00681715"/>
    <w:rsid w:val="00683779"/>
    <w:rsid w:val="006841A5"/>
    <w:rsid w:val="00685F58"/>
    <w:rsid w:val="006868E9"/>
    <w:rsid w:val="00686BE4"/>
    <w:rsid w:val="00687A65"/>
    <w:rsid w:val="006911AE"/>
    <w:rsid w:val="00692085"/>
    <w:rsid w:val="00693384"/>
    <w:rsid w:val="00694480"/>
    <w:rsid w:val="00694994"/>
    <w:rsid w:val="006A1536"/>
    <w:rsid w:val="006A2203"/>
    <w:rsid w:val="006A341E"/>
    <w:rsid w:val="006A583D"/>
    <w:rsid w:val="006A623B"/>
    <w:rsid w:val="006A6827"/>
    <w:rsid w:val="006A76E5"/>
    <w:rsid w:val="006B218D"/>
    <w:rsid w:val="006B3D04"/>
    <w:rsid w:val="006B4F26"/>
    <w:rsid w:val="006B6A9C"/>
    <w:rsid w:val="006B6AA0"/>
    <w:rsid w:val="006B7359"/>
    <w:rsid w:val="006C2DA1"/>
    <w:rsid w:val="006C3C70"/>
    <w:rsid w:val="006C465F"/>
    <w:rsid w:val="006C6F87"/>
    <w:rsid w:val="006C7D34"/>
    <w:rsid w:val="006D29D7"/>
    <w:rsid w:val="006D3D11"/>
    <w:rsid w:val="006D48CC"/>
    <w:rsid w:val="006D4CE6"/>
    <w:rsid w:val="006D4E02"/>
    <w:rsid w:val="006D555F"/>
    <w:rsid w:val="006E0991"/>
    <w:rsid w:val="006E09EB"/>
    <w:rsid w:val="006E20F0"/>
    <w:rsid w:val="006E46A2"/>
    <w:rsid w:val="006E5EBA"/>
    <w:rsid w:val="006E7828"/>
    <w:rsid w:val="006F6BA1"/>
    <w:rsid w:val="006F7947"/>
    <w:rsid w:val="00701068"/>
    <w:rsid w:val="00701290"/>
    <w:rsid w:val="00701623"/>
    <w:rsid w:val="007077E1"/>
    <w:rsid w:val="00711469"/>
    <w:rsid w:val="00711E54"/>
    <w:rsid w:val="00712134"/>
    <w:rsid w:val="0071250A"/>
    <w:rsid w:val="00712C5B"/>
    <w:rsid w:val="00712C9A"/>
    <w:rsid w:val="00715DC1"/>
    <w:rsid w:val="00721DC2"/>
    <w:rsid w:val="0072334E"/>
    <w:rsid w:val="0072432E"/>
    <w:rsid w:val="007252A6"/>
    <w:rsid w:val="007254BA"/>
    <w:rsid w:val="00730754"/>
    <w:rsid w:val="00731117"/>
    <w:rsid w:val="0073238B"/>
    <w:rsid w:val="00732E04"/>
    <w:rsid w:val="007339C0"/>
    <w:rsid w:val="00735831"/>
    <w:rsid w:val="00745159"/>
    <w:rsid w:val="00746253"/>
    <w:rsid w:val="00750574"/>
    <w:rsid w:val="007505D6"/>
    <w:rsid w:val="0075235E"/>
    <w:rsid w:val="00752DD7"/>
    <w:rsid w:val="00753881"/>
    <w:rsid w:val="00753EBF"/>
    <w:rsid w:val="007544C8"/>
    <w:rsid w:val="00755713"/>
    <w:rsid w:val="007602CD"/>
    <w:rsid w:val="007634A3"/>
    <w:rsid w:val="00765522"/>
    <w:rsid w:val="00765B05"/>
    <w:rsid w:val="007677C3"/>
    <w:rsid w:val="00767CBC"/>
    <w:rsid w:val="00772534"/>
    <w:rsid w:val="007728FF"/>
    <w:rsid w:val="007745EB"/>
    <w:rsid w:val="007803A2"/>
    <w:rsid w:val="00781ACF"/>
    <w:rsid w:val="007823D9"/>
    <w:rsid w:val="00782F55"/>
    <w:rsid w:val="007849C1"/>
    <w:rsid w:val="0078600B"/>
    <w:rsid w:val="00786D74"/>
    <w:rsid w:val="00792D29"/>
    <w:rsid w:val="00793493"/>
    <w:rsid w:val="00794140"/>
    <w:rsid w:val="007A1FE1"/>
    <w:rsid w:val="007A23B4"/>
    <w:rsid w:val="007A6A9A"/>
    <w:rsid w:val="007B06ED"/>
    <w:rsid w:val="007B1A31"/>
    <w:rsid w:val="007B46C4"/>
    <w:rsid w:val="007B6C05"/>
    <w:rsid w:val="007C18EC"/>
    <w:rsid w:val="007C3529"/>
    <w:rsid w:val="007C3F87"/>
    <w:rsid w:val="007C5780"/>
    <w:rsid w:val="007D034C"/>
    <w:rsid w:val="007D1073"/>
    <w:rsid w:val="007D13B6"/>
    <w:rsid w:val="007D2E9F"/>
    <w:rsid w:val="007D30B7"/>
    <w:rsid w:val="007D549E"/>
    <w:rsid w:val="007D66B8"/>
    <w:rsid w:val="007E3FA3"/>
    <w:rsid w:val="007E40FC"/>
    <w:rsid w:val="007F063F"/>
    <w:rsid w:val="007F07EB"/>
    <w:rsid w:val="007F0E0D"/>
    <w:rsid w:val="007F2537"/>
    <w:rsid w:val="007F30FC"/>
    <w:rsid w:val="007F547F"/>
    <w:rsid w:val="007F7FF6"/>
    <w:rsid w:val="00804022"/>
    <w:rsid w:val="00804E49"/>
    <w:rsid w:val="00807512"/>
    <w:rsid w:val="008161C2"/>
    <w:rsid w:val="008161FC"/>
    <w:rsid w:val="00817226"/>
    <w:rsid w:val="0082393A"/>
    <w:rsid w:val="00830B84"/>
    <w:rsid w:val="00831D0B"/>
    <w:rsid w:val="00832953"/>
    <w:rsid w:val="00833615"/>
    <w:rsid w:val="00833D2F"/>
    <w:rsid w:val="00836760"/>
    <w:rsid w:val="008422D2"/>
    <w:rsid w:val="00844BC5"/>
    <w:rsid w:val="00845C75"/>
    <w:rsid w:val="00846ED5"/>
    <w:rsid w:val="00847509"/>
    <w:rsid w:val="00847B1A"/>
    <w:rsid w:val="0085024C"/>
    <w:rsid w:val="00852C2C"/>
    <w:rsid w:val="00854017"/>
    <w:rsid w:val="008561DA"/>
    <w:rsid w:val="00861772"/>
    <w:rsid w:val="00861985"/>
    <w:rsid w:val="00863F5C"/>
    <w:rsid w:val="00867426"/>
    <w:rsid w:val="00867B7E"/>
    <w:rsid w:val="00870987"/>
    <w:rsid w:val="00870F84"/>
    <w:rsid w:val="00871971"/>
    <w:rsid w:val="00871A6D"/>
    <w:rsid w:val="00872B49"/>
    <w:rsid w:val="00872BAE"/>
    <w:rsid w:val="00872D56"/>
    <w:rsid w:val="00873BD6"/>
    <w:rsid w:val="00875350"/>
    <w:rsid w:val="008755DD"/>
    <w:rsid w:val="00876385"/>
    <w:rsid w:val="0087732D"/>
    <w:rsid w:val="00881627"/>
    <w:rsid w:val="0088382F"/>
    <w:rsid w:val="00883841"/>
    <w:rsid w:val="00883DB4"/>
    <w:rsid w:val="008852D0"/>
    <w:rsid w:val="00887971"/>
    <w:rsid w:val="00887D96"/>
    <w:rsid w:val="00887FC0"/>
    <w:rsid w:val="00890B19"/>
    <w:rsid w:val="00890B4C"/>
    <w:rsid w:val="00896BFF"/>
    <w:rsid w:val="008A0A11"/>
    <w:rsid w:val="008A5C2E"/>
    <w:rsid w:val="008A61F3"/>
    <w:rsid w:val="008B1263"/>
    <w:rsid w:val="008B13EB"/>
    <w:rsid w:val="008B2E6C"/>
    <w:rsid w:val="008B44E5"/>
    <w:rsid w:val="008B60CF"/>
    <w:rsid w:val="008B70EE"/>
    <w:rsid w:val="008C1587"/>
    <w:rsid w:val="008C1782"/>
    <w:rsid w:val="008C17AE"/>
    <w:rsid w:val="008C4B17"/>
    <w:rsid w:val="008C604C"/>
    <w:rsid w:val="008C7702"/>
    <w:rsid w:val="008C7893"/>
    <w:rsid w:val="008D1715"/>
    <w:rsid w:val="008D2FC0"/>
    <w:rsid w:val="008D3FC0"/>
    <w:rsid w:val="008D4572"/>
    <w:rsid w:val="008D45A2"/>
    <w:rsid w:val="008E03C6"/>
    <w:rsid w:val="008E3D03"/>
    <w:rsid w:val="008E50D6"/>
    <w:rsid w:val="008E563F"/>
    <w:rsid w:val="008E6025"/>
    <w:rsid w:val="008E6458"/>
    <w:rsid w:val="008E7275"/>
    <w:rsid w:val="008F2AB3"/>
    <w:rsid w:val="008F3BAD"/>
    <w:rsid w:val="008F47B8"/>
    <w:rsid w:val="008F6156"/>
    <w:rsid w:val="008F773F"/>
    <w:rsid w:val="0090163B"/>
    <w:rsid w:val="0090233E"/>
    <w:rsid w:val="00903195"/>
    <w:rsid w:val="0090450C"/>
    <w:rsid w:val="00906111"/>
    <w:rsid w:val="00906859"/>
    <w:rsid w:val="00910DCD"/>
    <w:rsid w:val="00913918"/>
    <w:rsid w:val="00913B53"/>
    <w:rsid w:val="00913B7A"/>
    <w:rsid w:val="00914A18"/>
    <w:rsid w:val="00915321"/>
    <w:rsid w:val="009154C2"/>
    <w:rsid w:val="00915AB5"/>
    <w:rsid w:val="00917423"/>
    <w:rsid w:val="0092197A"/>
    <w:rsid w:val="00926416"/>
    <w:rsid w:val="00926E30"/>
    <w:rsid w:val="00934FF1"/>
    <w:rsid w:val="00935B12"/>
    <w:rsid w:val="00935E84"/>
    <w:rsid w:val="0093635B"/>
    <w:rsid w:val="00937F85"/>
    <w:rsid w:val="00937FF5"/>
    <w:rsid w:val="00941A94"/>
    <w:rsid w:val="00942C1B"/>
    <w:rsid w:val="009435E7"/>
    <w:rsid w:val="0094402C"/>
    <w:rsid w:val="00944AD8"/>
    <w:rsid w:val="00950DD7"/>
    <w:rsid w:val="0095136E"/>
    <w:rsid w:val="00952CF6"/>
    <w:rsid w:val="00953CDD"/>
    <w:rsid w:val="00954528"/>
    <w:rsid w:val="009546AC"/>
    <w:rsid w:val="009552D4"/>
    <w:rsid w:val="00955EE5"/>
    <w:rsid w:val="009565FA"/>
    <w:rsid w:val="00956E6A"/>
    <w:rsid w:val="009573E9"/>
    <w:rsid w:val="009613C3"/>
    <w:rsid w:val="0096509E"/>
    <w:rsid w:val="009651EC"/>
    <w:rsid w:val="0096582A"/>
    <w:rsid w:val="00965E58"/>
    <w:rsid w:val="00967F83"/>
    <w:rsid w:val="00970F03"/>
    <w:rsid w:val="00971DEF"/>
    <w:rsid w:val="00971F11"/>
    <w:rsid w:val="00972CC4"/>
    <w:rsid w:val="00974035"/>
    <w:rsid w:val="00976455"/>
    <w:rsid w:val="00976678"/>
    <w:rsid w:val="00977357"/>
    <w:rsid w:val="00981E7C"/>
    <w:rsid w:val="00982C0D"/>
    <w:rsid w:val="0098323D"/>
    <w:rsid w:val="00983610"/>
    <w:rsid w:val="009842AB"/>
    <w:rsid w:val="009843E8"/>
    <w:rsid w:val="0098535B"/>
    <w:rsid w:val="0098589B"/>
    <w:rsid w:val="00987299"/>
    <w:rsid w:val="00987881"/>
    <w:rsid w:val="009909A0"/>
    <w:rsid w:val="00991045"/>
    <w:rsid w:val="00991310"/>
    <w:rsid w:val="00991961"/>
    <w:rsid w:val="00992734"/>
    <w:rsid w:val="00993023"/>
    <w:rsid w:val="0099318D"/>
    <w:rsid w:val="009956EC"/>
    <w:rsid w:val="00995BD3"/>
    <w:rsid w:val="009A1E2C"/>
    <w:rsid w:val="009A227A"/>
    <w:rsid w:val="009A3EF5"/>
    <w:rsid w:val="009A659E"/>
    <w:rsid w:val="009A6FCF"/>
    <w:rsid w:val="009A791D"/>
    <w:rsid w:val="009A79E3"/>
    <w:rsid w:val="009B180B"/>
    <w:rsid w:val="009B1EE9"/>
    <w:rsid w:val="009B39C9"/>
    <w:rsid w:val="009B4EA4"/>
    <w:rsid w:val="009B6C79"/>
    <w:rsid w:val="009C2499"/>
    <w:rsid w:val="009C335D"/>
    <w:rsid w:val="009C4B52"/>
    <w:rsid w:val="009D0C43"/>
    <w:rsid w:val="009D0ECC"/>
    <w:rsid w:val="009D2C6C"/>
    <w:rsid w:val="009D5D2B"/>
    <w:rsid w:val="009D72F6"/>
    <w:rsid w:val="009E3BC3"/>
    <w:rsid w:val="009E4ED5"/>
    <w:rsid w:val="009F05B6"/>
    <w:rsid w:val="009F26D0"/>
    <w:rsid w:val="009F29D4"/>
    <w:rsid w:val="009F397F"/>
    <w:rsid w:val="009F4C8F"/>
    <w:rsid w:val="009F52CD"/>
    <w:rsid w:val="009F7478"/>
    <w:rsid w:val="00A0008C"/>
    <w:rsid w:val="00A00692"/>
    <w:rsid w:val="00A05272"/>
    <w:rsid w:val="00A0542C"/>
    <w:rsid w:val="00A05F5F"/>
    <w:rsid w:val="00A1045B"/>
    <w:rsid w:val="00A112FB"/>
    <w:rsid w:val="00A114A5"/>
    <w:rsid w:val="00A14D60"/>
    <w:rsid w:val="00A14F12"/>
    <w:rsid w:val="00A16B31"/>
    <w:rsid w:val="00A25A56"/>
    <w:rsid w:val="00A25AED"/>
    <w:rsid w:val="00A26F31"/>
    <w:rsid w:val="00A27739"/>
    <w:rsid w:val="00A3003E"/>
    <w:rsid w:val="00A30DFC"/>
    <w:rsid w:val="00A31F17"/>
    <w:rsid w:val="00A334B4"/>
    <w:rsid w:val="00A33AE9"/>
    <w:rsid w:val="00A33C7F"/>
    <w:rsid w:val="00A33F86"/>
    <w:rsid w:val="00A35009"/>
    <w:rsid w:val="00A37CE2"/>
    <w:rsid w:val="00A4058F"/>
    <w:rsid w:val="00A40C7A"/>
    <w:rsid w:val="00A4365B"/>
    <w:rsid w:val="00A436F5"/>
    <w:rsid w:val="00A439AE"/>
    <w:rsid w:val="00A44A92"/>
    <w:rsid w:val="00A5381B"/>
    <w:rsid w:val="00A54788"/>
    <w:rsid w:val="00A54818"/>
    <w:rsid w:val="00A54DCC"/>
    <w:rsid w:val="00A56152"/>
    <w:rsid w:val="00A604DE"/>
    <w:rsid w:val="00A60BF8"/>
    <w:rsid w:val="00A60CFE"/>
    <w:rsid w:val="00A6141D"/>
    <w:rsid w:val="00A628C3"/>
    <w:rsid w:val="00A62A32"/>
    <w:rsid w:val="00A63392"/>
    <w:rsid w:val="00A6459A"/>
    <w:rsid w:val="00A7124C"/>
    <w:rsid w:val="00A723D0"/>
    <w:rsid w:val="00A76BE5"/>
    <w:rsid w:val="00A80782"/>
    <w:rsid w:val="00A80C9F"/>
    <w:rsid w:val="00A82BB4"/>
    <w:rsid w:val="00A85E0C"/>
    <w:rsid w:val="00A877AD"/>
    <w:rsid w:val="00A91683"/>
    <w:rsid w:val="00A9282B"/>
    <w:rsid w:val="00A931CF"/>
    <w:rsid w:val="00A94181"/>
    <w:rsid w:val="00A945F9"/>
    <w:rsid w:val="00A96798"/>
    <w:rsid w:val="00A96BDE"/>
    <w:rsid w:val="00A9777E"/>
    <w:rsid w:val="00A97EB7"/>
    <w:rsid w:val="00AA0703"/>
    <w:rsid w:val="00AA0895"/>
    <w:rsid w:val="00AA135A"/>
    <w:rsid w:val="00AA1CA7"/>
    <w:rsid w:val="00AA2808"/>
    <w:rsid w:val="00AA63F2"/>
    <w:rsid w:val="00AA749F"/>
    <w:rsid w:val="00AB00B7"/>
    <w:rsid w:val="00AB2208"/>
    <w:rsid w:val="00AB3CE3"/>
    <w:rsid w:val="00AB3F75"/>
    <w:rsid w:val="00AB5E10"/>
    <w:rsid w:val="00AB6AEF"/>
    <w:rsid w:val="00AB6FD9"/>
    <w:rsid w:val="00AB79CE"/>
    <w:rsid w:val="00AC28BC"/>
    <w:rsid w:val="00AC47DA"/>
    <w:rsid w:val="00AC6338"/>
    <w:rsid w:val="00AC6E34"/>
    <w:rsid w:val="00AC7A3B"/>
    <w:rsid w:val="00AD05F3"/>
    <w:rsid w:val="00AD5361"/>
    <w:rsid w:val="00AE05F0"/>
    <w:rsid w:val="00AE18A7"/>
    <w:rsid w:val="00AE23DA"/>
    <w:rsid w:val="00AE3EA8"/>
    <w:rsid w:val="00AF0D1A"/>
    <w:rsid w:val="00AF1DAB"/>
    <w:rsid w:val="00AF2728"/>
    <w:rsid w:val="00AF2EF5"/>
    <w:rsid w:val="00AF5E71"/>
    <w:rsid w:val="00AF5F7F"/>
    <w:rsid w:val="00AF77C0"/>
    <w:rsid w:val="00B03670"/>
    <w:rsid w:val="00B0520C"/>
    <w:rsid w:val="00B14C72"/>
    <w:rsid w:val="00B15AFB"/>
    <w:rsid w:val="00B16230"/>
    <w:rsid w:val="00B225B1"/>
    <w:rsid w:val="00B22AB2"/>
    <w:rsid w:val="00B2492F"/>
    <w:rsid w:val="00B25352"/>
    <w:rsid w:val="00B25989"/>
    <w:rsid w:val="00B34447"/>
    <w:rsid w:val="00B34477"/>
    <w:rsid w:val="00B34B09"/>
    <w:rsid w:val="00B35272"/>
    <w:rsid w:val="00B36706"/>
    <w:rsid w:val="00B3714A"/>
    <w:rsid w:val="00B37FEC"/>
    <w:rsid w:val="00B404B9"/>
    <w:rsid w:val="00B4064E"/>
    <w:rsid w:val="00B409AA"/>
    <w:rsid w:val="00B40F63"/>
    <w:rsid w:val="00B412DD"/>
    <w:rsid w:val="00B437E1"/>
    <w:rsid w:val="00B44055"/>
    <w:rsid w:val="00B44289"/>
    <w:rsid w:val="00B44DB6"/>
    <w:rsid w:val="00B47CD6"/>
    <w:rsid w:val="00B50301"/>
    <w:rsid w:val="00B50F4C"/>
    <w:rsid w:val="00B51295"/>
    <w:rsid w:val="00B53BAC"/>
    <w:rsid w:val="00B54827"/>
    <w:rsid w:val="00B54AB2"/>
    <w:rsid w:val="00B552EF"/>
    <w:rsid w:val="00B5562C"/>
    <w:rsid w:val="00B556A9"/>
    <w:rsid w:val="00B55714"/>
    <w:rsid w:val="00B56F1E"/>
    <w:rsid w:val="00B60698"/>
    <w:rsid w:val="00B6210E"/>
    <w:rsid w:val="00B665DD"/>
    <w:rsid w:val="00B67C3C"/>
    <w:rsid w:val="00B73230"/>
    <w:rsid w:val="00B74122"/>
    <w:rsid w:val="00B742F1"/>
    <w:rsid w:val="00B75B54"/>
    <w:rsid w:val="00B778BB"/>
    <w:rsid w:val="00B825D6"/>
    <w:rsid w:val="00B83606"/>
    <w:rsid w:val="00B864B6"/>
    <w:rsid w:val="00B86C56"/>
    <w:rsid w:val="00B86CBB"/>
    <w:rsid w:val="00B9367D"/>
    <w:rsid w:val="00B93A8C"/>
    <w:rsid w:val="00B9693F"/>
    <w:rsid w:val="00B97386"/>
    <w:rsid w:val="00BA2CE8"/>
    <w:rsid w:val="00BA3781"/>
    <w:rsid w:val="00BA45ED"/>
    <w:rsid w:val="00BA6522"/>
    <w:rsid w:val="00BA7616"/>
    <w:rsid w:val="00BA7D86"/>
    <w:rsid w:val="00BB0A66"/>
    <w:rsid w:val="00BB0BD6"/>
    <w:rsid w:val="00BB1D85"/>
    <w:rsid w:val="00BB6BD3"/>
    <w:rsid w:val="00BB778E"/>
    <w:rsid w:val="00BC008B"/>
    <w:rsid w:val="00BC2135"/>
    <w:rsid w:val="00BC2B72"/>
    <w:rsid w:val="00BC3AE6"/>
    <w:rsid w:val="00BC5824"/>
    <w:rsid w:val="00BC5A4F"/>
    <w:rsid w:val="00BC5DA0"/>
    <w:rsid w:val="00BC6864"/>
    <w:rsid w:val="00BC7245"/>
    <w:rsid w:val="00BC72AC"/>
    <w:rsid w:val="00BD1AA2"/>
    <w:rsid w:val="00BD30A6"/>
    <w:rsid w:val="00BD3501"/>
    <w:rsid w:val="00BD4D30"/>
    <w:rsid w:val="00BD70C4"/>
    <w:rsid w:val="00BE5B59"/>
    <w:rsid w:val="00BE5EB7"/>
    <w:rsid w:val="00BE7B50"/>
    <w:rsid w:val="00BE7C2B"/>
    <w:rsid w:val="00BF00D3"/>
    <w:rsid w:val="00BF0589"/>
    <w:rsid w:val="00BF0A5C"/>
    <w:rsid w:val="00BF0B13"/>
    <w:rsid w:val="00BF0CE2"/>
    <w:rsid w:val="00BF273F"/>
    <w:rsid w:val="00BF2909"/>
    <w:rsid w:val="00BF4196"/>
    <w:rsid w:val="00BF56FD"/>
    <w:rsid w:val="00BF68C0"/>
    <w:rsid w:val="00C0258A"/>
    <w:rsid w:val="00C02A33"/>
    <w:rsid w:val="00C03674"/>
    <w:rsid w:val="00C10CC1"/>
    <w:rsid w:val="00C10D66"/>
    <w:rsid w:val="00C11C59"/>
    <w:rsid w:val="00C120AA"/>
    <w:rsid w:val="00C165CC"/>
    <w:rsid w:val="00C17E58"/>
    <w:rsid w:val="00C22F63"/>
    <w:rsid w:val="00C2422E"/>
    <w:rsid w:val="00C24998"/>
    <w:rsid w:val="00C30251"/>
    <w:rsid w:val="00C3299A"/>
    <w:rsid w:val="00C330BE"/>
    <w:rsid w:val="00C33F3D"/>
    <w:rsid w:val="00C34093"/>
    <w:rsid w:val="00C34E27"/>
    <w:rsid w:val="00C352EF"/>
    <w:rsid w:val="00C353A0"/>
    <w:rsid w:val="00C4008C"/>
    <w:rsid w:val="00C4050D"/>
    <w:rsid w:val="00C41856"/>
    <w:rsid w:val="00C44247"/>
    <w:rsid w:val="00C44D05"/>
    <w:rsid w:val="00C45C7A"/>
    <w:rsid w:val="00C4617A"/>
    <w:rsid w:val="00C46E42"/>
    <w:rsid w:val="00C47252"/>
    <w:rsid w:val="00C47C88"/>
    <w:rsid w:val="00C509DD"/>
    <w:rsid w:val="00C50AE7"/>
    <w:rsid w:val="00C55875"/>
    <w:rsid w:val="00C56634"/>
    <w:rsid w:val="00C60720"/>
    <w:rsid w:val="00C60A2D"/>
    <w:rsid w:val="00C60C9B"/>
    <w:rsid w:val="00C612CA"/>
    <w:rsid w:val="00C61DCD"/>
    <w:rsid w:val="00C620A1"/>
    <w:rsid w:val="00C6319D"/>
    <w:rsid w:val="00C639B3"/>
    <w:rsid w:val="00C63C2C"/>
    <w:rsid w:val="00C63FB3"/>
    <w:rsid w:val="00C64769"/>
    <w:rsid w:val="00C6533A"/>
    <w:rsid w:val="00C65717"/>
    <w:rsid w:val="00C6788A"/>
    <w:rsid w:val="00C707BF"/>
    <w:rsid w:val="00C7120E"/>
    <w:rsid w:val="00C7198F"/>
    <w:rsid w:val="00C72CC1"/>
    <w:rsid w:val="00C73567"/>
    <w:rsid w:val="00C73D0D"/>
    <w:rsid w:val="00C76054"/>
    <w:rsid w:val="00C77125"/>
    <w:rsid w:val="00C77554"/>
    <w:rsid w:val="00C77637"/>
    <w:rsid w:val="00C81F01"/>
    <w:rsid w:val="00C85739"/>
    <w:rsid w:val="00C87537"/>
    <w:rsid w:val="00C87CA6"/>
    <w:rsid w:val="00C905C0"/>
    <w:rsid w:val="00C90933"/>
    <w:rsid w:val="00C92676"/>
    <w:rsid w:val="00C92C74"/>
    <w:rsid w:val="00C95BAE"/>
    <w:rsid w:val="00CA21C0"/>
    <w:rsid w:val="00CA2539"/>
    <w:rsid w:val="00CA3CBA"/>
    <w:rsid w:val="00CB0214"/>
    <w:rsid w:val="00CB0C4E"/>
    <w:rsid w:val="00CB52EB"/>
    <w:rsid w:val="00CB54FB"/>
    <w:rsid w:val="00CB7C49"/>
    <w:rsid w:val="00CC064B"/>
    <w:rsid w:val="00CC084A"/>
    <w:rsid w:val="00CC093A"/>
    <w:rsid w:val="00CC0C14"/>
    <w:rsid w:val="00CD09C1"/>
    <w:rsid w:val="00CD1E5C"/>
    <w:rsid w:val="00CD2BDE"/>
    <w:rsid w:val="00CD3307"/>
    <w:rsid w:val="00CD336A"/>
    <w:rsid w:val="00CD4C3A"/>
    <w:rsid w:val="00CE0DC7"/>
    <w:rsid w:val="00CE0E0B"/>
    <w:rsid w:val="00CE490B"/>
    <w:rsid w:val="00CE5413"/>
    <w:rsid w:val="00CE780F"/>
    <w:rsid w:val="00CE78C1"/>
    <w:rsid w:val="00CE7F08"/>
    <w:rsid w:val="00CF1029"/>
    <w:rsid w:val="00CF1554"/>
    <w:rsid w:val="00CF239E"/>
    <w:rsid w:val="00CF268E"/>
    <w:rsid w:val="00CF30EA"/>
    <w:rsid w:val="00CF3C5E"/>
    <w:rsid w:val="00CF5A93"/>
    <w:rsid w:val="00CF73BF"/>
    <w:rsid w:val="00D00AA2"/>
    <w:rsid w:val="00D010FE"/>
    <w:rsid w:val="00D01734"/>
    <w:rsid w:val="00D02900"/>
    <w:rsid w:val="00D02DB4"/>
    <w:rsid w:val="00D06DB4"/>
    <w:rsid w:val="00D0778B"/>
    <w:rsid w:val="00D12DD1"/>
    <w:rsid w:val="00D15939"/>
    <w:rsid w:val="00D21725"/>
    <w:rsid w:val="00D22389"/>
    <w:rsid w:val="00D224D8"/>
    <w:rsid w:val="00D228F0"/>
    <w:rsid w:val="00D23C01"/>
    <w:rsid w:val="00D24081"/>
    <w:rsid w:val="00D25453"/>
    <w:rsid w:val="00D27DE4"/>
    <w:rsid w:val="00D316A8"/>
    <w:rsid w:val="00D4037C"/>
    <w:rsid w:val="00D419EC"/>
    <w:rsid w:val="00D42B60"/>
    <w:rsid w:val="00D42D6D"/>
    <w:rsid w:val="00D44F53"/>
    <w:rsid w:val="00D45D55"/>
    <w:rsid w:val="00D4678E"/>
    <w:rsid w:val="00D474DE"/>
    <w:rsid w:val="00D47588"/>
    <w:rsid w:val="00D50180"/>
    <w:rsid w:val="00D532FB"/>
    <w:rsid w:val="00D54DD9"/>
    <w:rsid w:val="00D55629"/>
    <w:rsid w:val="00D55E8A"/>
    <w:rsid w:val="00D600F3"/>
    <w:rsid w:val="00D6115D"/>
    <w:rsid w:val="00D62232"/>
    <w:rsid w:val="00D623C2"/>
    <w:rsid w:val="00D62BDF"/>
    <w:rsid w:val="00D64D02"/>
    <w:rsid w:val="00D65BF1"/>
    <w:rsid w:val="00D72DBC"/>
    <w:rsid w:val="00D7406E"/>
    <w:rsid w:val="00D754C2"/>
    <w:rsid w:val="00D76399"/>
    <w:rsid w:val="00D80607"/>
    <w:rsid w:val="00D8105B"/>
    <w:rsid w:val="00D81653"/>
    <w:rsid w:val="00D835EC"/>
    <w:rsid w:val="00D8473B"/>
    <w:rsid w:val="00D86F66"/>
    <w:rsid w:val="00D871EE"/>
    <w:rsid w:val="00D87861"/>
    <w:rsid w:val="00D87FD6"/>
    <w:rsid w:val="00D9002E"/>
    <w:rsid w:val="00D91282"/>
    <w:rsid w:val="00D92312"/>
    <w:rsid w:val="00D9327C"/>
    <w:rsid w:val="00D9772A"/>
    <w:rsid w:val="00DA029E"/>
    <w:rsid w:val="00DA273C"/>
    <w:rsid w:val="00DA2946"/>
    <w:rsid w:val="00DA39A7"/>
    <w:rsid w:val="00DA4F83"/>
    <w:rsid w:val="00DA5969"/>
    <w:rsid w:val="00DA69DD"/>
    <w:rsid w:val="00DA7CB9"/>
    <w:rsid w:val="00DA7EF3"/>
    <w:rsid w:val="00DB065F"/>
    <w:rsid w:val="00DB0C08"/>
    <w:rsid w:val="00DB15ED"/>
    <w:rsid w:val="00DB1CAE"/>
    <w:rsid w:val="00DB3614"/>
    <w:rsid w:val="00DB4510"/>
    <w:rsid w:val="00DB6DDA"/>
    <w:rsid w:val="00DC1606"/>
    <w:rsid w:val="00DC30D4"/>
    <w:rsid w:val="00DC3143"/>
    <w:rsid w:val="00DC375A"/>
    <w:rsid w:val="00DC3FB3"/>
    <w:rsid w:val="00DC404A"/>
    <w:rsid w:val="00DC5112"/>
    <w:rsid w:val="00DC5D4F"/>
    <w:rsid w:val="00DD025A"/>
    <w:rsid w:val="00DD0BBA"/>
    <w:rsid w:val="00DD125D"/>
    <w:rsid w:val="00DD2FE8"/>
    <w:rsid w:val="00DD3BC6"/>
    <w:rsid w:val="00DD4058"/>
    <w:rsid w:val="00DD49E1"/>
    <w:rsid w:val="00DD7955"/>
    <w:rsid w:val="00DE1E9E"/>
    <w:rsid w:val="00DE25A7"/>
    <w:rsid w:val="00DE27D9"/>
    <w:rsid w:val="00DE4C31"/>
    <w:rsid w:val="00DE555C"/>
    <w:rsid w:val="00DE6C02"/>
    <w:rsid w:val="00DF121B"/>
    <w:rsid w:val="00DF16E8"/>
    <w:rsid w:val="00DF1FD4"/>
    <w:rsid w:val="00DF4151"/>
    <w:rsid w:val="00DF6A2A"/>
    <w:rsid w:val="00DF750D"/>
    <w:rsid w:val="00E02321"/>
    <w:rsid w:val="00E06F7D"/>
    <w:rsid w:val="00E102A1"/>
    <w:rsid w:val="00E16579"/>
    <w:rsid w:val="00E1774E"/>
    <w:rsid w:val="00E2026C"/>
    <w:rsid w:val="00E22DE2"/>
    <w:rsid w:val="00E26073"/>
    <w:rsid w:val="00E26496"/>
    <w:rsid w:val="00E276A6"/>
    <w:rsid w:val="00E27E5A"/>
    <w:rsid w:val="00E31FC4"/>
    <w:rsid w:val="00E320F3"/>
    <w:rsid w:val="00E3270A"/>
    <w:rsid w:val="00E337FF"/>
    <w:rsid w:val="00E33F87"/>
    <w:rsid w:val="00E346BB"/>
    <w:rsid w:val="00E34730"/>
    <w:rsid w:val="00E365FF"/>
    <w:rsid w:val="00E403FF"/>
    <w:rsid w:val="00E41AA7"/>
    <w:rsid w:val="00E42580"/>
    <w:rsid w:val="00E429D4"/>
    <w:rsid w:val="00E42CBE"/>
    <w:rsid w:val="00E44081"/>
    <w:rsid w:val="00E443F9"/>
    <w:rsid w:val="00E44699"/>
    <w:rsid w:val="00E47387"/>
    <w:rsid w:val="00E47524"/>
    <w:rsid w:val="00E5153F"/>
    <w:rsid w:val="00E52513"/>
    <w:rsid w:val="00E52678"/>
    <w:rsid w:val="00E52A09"/>
    <w:rsid w:val="00E54E5A"/>
    <w:rsid w:val="00E57206"/>
    <w:rsid w:val="00E610BA"/>
    <w:rsid w:val="00E612B5"/>
    <w:rsid w:val="00E62786"/>
    <w:rsid w:val="00E6310B"/>
    <w:rsid w:val="00E65F8D"/>
    <w:rsid w:val="00E73A1A"/>
    <w:rsid w:val="00E76072"/>
    <w:rsid w:val="00E80273"/>
    <w:rsid w:val="00E80DEA"/>
    <w:rsid w:val="00E810E2"/>
    <w:rsid w:val="00E81DC4"/>
    <w:rsid w:val="00E84131"/>
    <w:rsid w:val="00E863CA"/>
    <w:rsid w:val="00E87634"/>
    <w:rsid w:val="00E907A6"/>
    <w:rsid w:val="00E92E9B"/>
    <w:rsid w:val="00E9407E"/>
    <w:rsid w:val="00E94765"/>
    <w:rsid w:val="00E97E77"/>
    <w:rsid w:val="00EA1CA1"/>
    <w:rsid w:val="00EA2F4B"/>
    <w:rsid w:val="00EA3096"/>
    <w:rsid w:val="00EB01A3"/>
    <w:rsid w:val="00EB1822"/>
    <w:rsid w:val="00EB1DA8"/>
    <w:rsid w:val="00EB314E"/>
    <w:rsid w:val="00EB43CE"/>
    <w:rsid w:val="00EB4728"/>
    <w:rsid w:val="00EB4ADE"/>
    <w:rsid w:val="00EB616E"/>
    <w:rsid w:val="00EB6662"/>
    <w:rsid w:val="00EC0C78"/>
    <w:rsid w:val="00EC116E"/>
    <w:rsid w:val="00EC16E5"/>
    <w:rsid w:val="00EC3BA9"/>
    <w:rsid w:val="00EC4590"/>
    <w:rsid w:val="00EC491C"/>
    <w:rsid w:val="00EC71BE"/>
    <w:rsid w:val="00EC7E0F"/>
    <w:rsid w:val="00EC7EA1"/>
    <w:rsid w:val="00ED013D"/>
    <w:rsid w:val="00ED09D3"/>
    <w:rsid w:val="00ED0E06"/>
    <w:rsid w:val="00ED20D4"/>
    <w:rsid w:val="00ED2EFA"/>
    <w:rsid w:val="00ED3076"/>
    <w:rsid w:val="00ED43D7"/>
    <w:rsid w:val="00ED5807"/>
    <w:rsid w:val="00ED629D"/>
    <w:rsid w:val="00ED71D8"/>
    <w:rsid w:val="00EE1A58"/>
    <w:rsid w:val="00EE2276"/>
    <w:rsid w:val="00EE2761"/>
    <w:rsid w:val="00EE4FFE"/>
    <w:rsid w:val="00EE5474"/>
    <w:rsid w:val="00EE724C"/>
    <w:rsid w:val="00EF08E0"/>
    <w:rsid w:val="00EF0C35"/>
    <w:rsid w:val="00EF18DA"/>
    <w:rsid w:val="00EF22F3"/>
    <w:rsid w:val="00EF3BC1"/>
    <w:rsid w:val="00EF3D7F"/>
    <w:rsid w:val="00EF582B"/>
    <w:rsid w:val="00EF6808"/>
    <w:rsid w:val="00EF75D6"/>
    <w:rsid w:val="00EF7A1C"/>
    <w:rsid w:val="00F02B9E"/>
    <w:rsid w:val="00F07AB5"/>
    <w:rsid w:val="00F10CF2"/>
    <w:rsid w:val="00F11C78"/>
    <w:rsid w:val="00F11E96"/>
    <w:rsid w:val="00F1489E"/>
    <w:rsid w:val="00F156CB"/>
    <w:rsid w:val="00F1599E"/>
    <w:rsid w:val="00F205DD"/>
    <w:rsid w:val="00F21D6C"/>
    <w:rsid w:val="00F2268E"/>
    <w:rsid w:val="00F22EED"/>
    <w:rsid w:val="00F234A0"/>
    <w:rsid w:val="00F257D7"/>
    <w:rsid w:val="00F26F42"/>
    <w:rsid w:val="00F30D3A"/>
    <w:rsid w:val="00F3317D"/>
    <w:rsid w:val="00F333EB"/>
    <w:rsid w:val="00F335C3"/>
    <w:rsid w:val="00F34327"/>
    <w:rsid w:val="00F3480F"/>
    <w:rsid w:val="00F34F4B"/>
    <w:rsid w:val="00F35228"/>
    <w:rsid w:val="00F375DA"/>
    <w:rsid w:val="00F433E6"/>
    <w:rsid w:val="00F43E34"/>
    <w:rsid w:val="00F454C4"/>
    <w:rsid w:val="00F45B50"/>
    <w:rsid w:val="00F4777D"/>
    <w:rsid w:val="00F5238D"/>
    <w:rsid w:val="00F60079"/>
    <w:rsid w:val="00F61387"/>
    <w:rsid w:val="00F62340"/>
    <w:rsid w:val="00F637C9"/>
    <w:rsid w:val="00F639CF"/>
    <w:rsid w:val="00F6481F"/>
    <w:rsid w:val="00F651FD"/>
    <w:rsid w:val="00F65EF1"/>
    <w:rsid w:val="00F66D74"/>
    <w:rsid w:val="00F6725E"/>
    <w:rsid w:val="00F67804"/>
    <w:rsid w:val="00F7007F"/>
    <w:rsid w:val="00F701D5"/>
    <w:rsid w:val="00F71E00"/>
    <w:rsid w:val="00F7360B"/>
    <w:rsid w:val="00F74EFC"/>
    <w:rsid w:val="00F756FC"/>
    <w:rsid w:val="00F77770"/>
    <w:rsid w:val="00F86530"/>
    <w:rsid w:val="00F865D9"/>
    <w:rsid w:val="00F8698E"/>
    <w:rsid w:val="00F86FFE"/>
    <w:rsid w:val="00F87787"/>
    <w:rsid w:val="00F87A96"/>
    <w:rsid w:val="00F91B85"/>
    <w:rsid w:val="00F92398"/>
    <w:rsid w:val="00F92BBB"/>
    <w:rsid w:val="00F93541"/>
    <w:rsid w:val="00F963B9"/>
    <w:rsid w:val="00F970A1"/>
    <w:rsid w:val="00F9785B"/>
    <w:rsid w:val="00FA030A"/>
    <w:rsid w:val="00FA0471"/>
    <w:rsid w:val="00FA0D4B"/>
    <w:rsid w:val="00FA1BAD"/>
    <w:rsid w:val="00FA2359"/>
    <w:rsid w:val="00FA3121"/>
    <w:rsid w:val="00FA3C77"/>
    <w:rsid w:val="00FA64C6"/>
    <w:rsid w:val="00FB0805"/>
    <w:rsid w:val="00FB0953"/>
    <w:rsid w:val="00FB0CE4"/>
    <w:rsid w:val="00FB2A73"/>
    <w:rsid w:val="00FB3F7E"/>
    <w:rsid w:val="00FB446E"/>
    <w:rsid w:val="00FB5680"/>
    <w:rsid w:val="00FC0687"/>
    <w:rsid w:val="00FC0800"/>
    <w:rsid w:val="00FC2525"/>
    <w:rsid w:val="00FC2BB9"/>
    <w:rsid w:val="00FC38DA"/>
    <w:rsid w:val="00FC70AF"/>
    <w:rsid w:val="00FD1030"/>
    <w:rsid w:val="00FD158C"/>
    <w:rsid w:val="00FD21FD"/>
    <w:rsid w:val="00FD51F0"/>
    <w:rsid w:val="00FD6483"/>
    <w:rsid w:val="00FD7084"/>
    <w:rsid w:val="00FE0198"/>
    <w:rsid w:val="00FE0652"/>
    <w:rsid w:val="00FE0B1B"/>
    <w:rsid w:val="00FE26FC"/>
    <w:rsid w:val="00FE2B9A"/>
    <w:rsid w:val="00FE3DBB"/>
    <w:rsid w:val="00FE514D"/>
    <w:rsid w:val="00FE5D87"/>
    <w:rsid w:val="00FE6716"/>
    <w:rsid w:val="00FF06A2"/>
    <w:rsid w:val="00FF10B2"/>
    <w:rsid w:val="00FF46A4"/>
    <w:rsid w:val="00FF4AA9"/>
    <w:rsid w:val="00FF6256"/>
    <w:rsid w:val="00FF6314"/>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3AA649-2E77-4510-8A07-5A9F7569B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F8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1E6EDA"/>
    <w:pPr>
      <w:keepNext/>
      <w:outlineLvl w:val="0"/>
    </w:pPr>
    <w:rPr>
      <w:rFonts w:ascii="Arial" w:hAnsi="Arial"/>
      <w:b/>
      <w:i/>
      <w:sz w:val="22"/>
      <w:szCs w:val="20"/>
      <w:lang w:val="es-PE"/>
    </w:rPr>
  </w:style>
  <w:style w:type="paragraph" w:styleId="Ttulo2">
    <w:name w:val="heading 2"/>
    <w:basedOn w:val="Normal"/>
    <w:next w:val="Normal"/>
    <w:link w:val="Ttulo2Car"/>
    <w:uiPriority w:val="9"/>
    <w:qFormat/>
    <w:rsid w:val="001E6EDA"/>
    <w:pPr>
      <w:keepNext/>
      <w:jc w:val="both"/>
      <w:outlineLvl w:val="1"/>
    </w:pPr>
    <w:rPr>
      <w:rFonts w:ascii="Arial" w:hAnsi="Arial"/>
      <w:b/>
      <w:sz w:val="22"/>
      <w:szCs w:val="20"/>
      <w:lang w:val="es-PE"/>
    </w:rPr>
  </w:style>
  <w:style w:type="paragraph" w:styleId="Ttulo3">
    <w:name w:val="heading 3"/>
    <w:link w:val="Ttulo3Car"/>
    <w:uiPriority w:val="9"/>
    <w:qFormat/>
    <w:rsid w:val="001E6EDA"/>
    <w:pPr>
      <w:spacing w:after="0" w:line="240" w:lineRule="auto"/>
      <w:outlineLvl w:val="2"/>
    </w:pPr>
    <w:rPr>
      <w:rFonts w:ascii="Arial Black" w:eastAsia="Times New Roman" w:hAnsi="Arial Black" w:cs="Times New Roman"/>
      <w:color w:val="006699"/>
      <w:kern w:val="28"/>
      <w:sz w:val="28"/>
      <w:szCs w:val="28"/>
      <w:lang w:val="es-ES" w:eastAsia="es-ES"/>
    </w:rPr>
  </w:style>
  <w:style w:type="paragraph" w:styleId="Ttulo4">
    <w:name w:val="heading 4"/>
    <w:basedOn w:val="Normal"/>
    <w:next w:val="Normal"/>
    <w:link w:val="Ttulo4Car"/>
    <w:uiPriority w:val="9"/>
    <w:qFormat/>
    <w:rsid w:val="001E6EDA"/>
    <w:pPr>
      <w:keepNext/>
      <w:jc w:val="center"/>
      <w:outlineLvl w:val="3"/>
    </w:pPr>
    <w:rPr>
      <w:rFonts w:ascii="Arial" w:hAnsi="Arial"/>
      <w:b/>
      <w:color w:val="FF0000"/>
      <w:sz w:val="22"/>
      <w:szCs w:val="20"/>
      <w:lang w:val="es-PE"/>
    </w:rPr>
  </w:style>
  <w:style w:type="paragraph" w:styleId="Ttulo5">
    <w:name w:val="heading 5"/>
    <w:basedOn w:val="Normal"/>
    <w:next w:val="Normal"/>
    <w:link w:val="Ttulo5Car"/>
    <w:uiPriority w:val="9"/>
    <w:qFormat/>
    <w:rsid w:val="001E6EDA"/>
    <w:pPr>
      <w:keepNext/>
      <w:spacing w:line="360" w:lineRule="auto"/>
      <w:jc w:val="center"/>
      <w:outlineLvl w:val="4"/>
    </w:pPr>
    <w:rPr>
      <w:rFonts w:ascii="Arial" w:hAnsi="Arial"/>
      <w:b/>
      <w:sz w:val="22"/>
      <w:szCs w:val="20"/>
      <w:lang w:val="es-PE"/>
    </w:rPr>
  </w:style>
  <w:style w:type="paragraph" w:styleId="Ttulo6">
    <w:name w:val="heading 6"/>
    <w:basedOn w:val="Normal"/>
    <w:next w:val="Normal"/>
    <w:link w:val="Ttulo6Car"/>
    <w:uiPriority w:val="9"/>
    <w:unhideWhenUsed/>
    <w:qFormat/>
    <w:rsid w:val="001E6EDA"/>
    <w:pPr>
      <w:keepNext/>
      <w:keepLines/>
      <w:spacing w:before="200"/>
      <w:outlineLvl w:val="5"/>
    </w:pPr>
    <w:rPr>
      <w:rFonts w:ascii="Cambria" w:hAnsi="Cambria"/>
      <w:i/>
      <w:iCs/>
      <w:color w:val="243F60"/>
    </w:rPr>
  </w:style>
  <w:style w:type="paragraph" w:styleId="Ttulo7">
    <w:name w:val="heading 7"/>
    <w:basedOn w:val="Normal"/>
    <w:next w:val="Normal"/>
    <w:link w:val="Ttulo7Car"/>
    <w:uiPriority w:val="9"/>
    <w:qFormat/>
    <w:rsid w:val="001E6EDA"/>
    <w:pPr>
      <w:keepNext/>
      <w:tabs>
        <w:tab w:val="left" w:pos="709"/>
      </w:tabs>
      <w:spacing w:line="360" w:lineRule="auto"/>
      <w:outlineLvl w:val="6"/>
    </w:pPr>
    <w:rPr>
      <w:rFonts w:ascii="Arial" w:hAnsi="Arial"/>
      <w:b/>
      <w:sz w:val="22"/>
      <w:szCs w:val="20"/>
      <w:lang w:val="es-PE"/>
    </w:rPr>
  </w:style>
  <w:style w:type="paragraph" w:styleId="Ttulo8">
    <w:name w:val="heading 8"/>
    <w:basedOn w:val="Normal"/>
    <w:next w:val="Normal"/>
    <w:link w:val="Ttulo8Car"/>
    <w:uiPriority w:val="9"/>
    <w:qFormat/>
    <w:rsid w:val="001E6EDA"/>
    <w:pPr>
      <w:keepNext/>
      <w:spacing w:line="360" w:lineRule="auto"/>
      <w:outlineLvl w:val="7"/>
    </w:pPr>
    <w:rPr>
      <w:rFonts w:ascii="Arial" w:hAnsi="Arial"/>
      <w:b/>
      <w:sz w:val="22"/>
      <w:szCs w:val="20"/>
      <w:lang w:val="es-PE"/>
    </w:rPr>
  </w:style>
  <w:style w:type="paragraph" w:styleId="Ttulo9">
    <w:name w:val="heading 9"/>
    <w:basedOn w:val="Normal"/>
    <w:next w:val="Normal"/>
    <w:link w:val="Ttulo9Car"/>
    <w:uiPriority w:val="9"/>
    <w:qFormat/>
    <w:rsid w:val="001E6EDA"/>
    <w:pPr>
      <w:spacing w:before="240" w:after="60"/>
      <w:outlineLvl w:val="8"/>
    </w:pPr>
    <w:rPr>
      <w:rFonts w:ascii="Arial" w:hAnsi="Arial" w:cs="Arial"/>
      <w:sz w:val="22"/>
      <w:szCs w:val="22"/>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E6EDA"/>
    <w:rPr>
      <w:rFonts w:ascii="Arial" w:eastAsia="Times New Roman" w:hAnsi="Arial" w:cs="Times New Roman"/>
      <w:b/>
      <w:i/>
      <w:szCs w:val="20"/>
      <w:lang w:eastAsia="es-ES"/>
    </w:rPr>
  </w:style>
  <w:style w:type="character" w:customStyle="1" w:styleId="Ttulo2Car">
    <w:name w:val="Título 2 Car"/>
    <w:basedOn w:val="Fuentedeprrafopredeter"/>
    <w:link w:val="Ttulo2"/>
    <w:uiPriority w:val="9"/>
    <w:rsid w:val="001E6EDA"/>
    <w:rPr>
      <w:rFonts w:ascii="Arial" w:eastAsia="Times New Roman" w:hAnsi="Arial" w:cs="Times New Roman"/>
      <w:b/>
      <w:szCs w:val="20"/>
      <w:lang w:eastAsia="es-ES"/>
    </w:rPr>
  </w:style>
  <w:style w:type="character" w:customStyle="1" w:styleId="Ttulo3Car">
    <w:name w:val="Título 3 Car"/>
    <w:basedOn w:val="Fuentedeprrafopredeter"/>
    <w:link w:val="Ttulo3"/>
    <w:uiPriority w:val="9"/>
    <w:rsid w:val="001E6EDA"/>
    <w:rPr>
      <w:rFonts w:ascii="Arial Black" w:eastAsia="Times New Roman" w:hAnsi="Arial Black" w:cs="Times New Roman"/>
      <w:color w:val="006699"/>
      <w:kern w:val="28"/>
      <w:sz w:val="28"/>
      <w:szCs w:val="28"/>
      <w:lang w:val="es-ES" w:eastAsia="es-ES"/>
    </w:rPr>
  </w:style>
  <w:style w:type="character" w:customStyle="1" w:styleId="Ttulo4Car">
    <w:name w:val="Título 4 Car"/>
    <w:basedOn w:val="Fuentedeprrafopredeter"/>
    <w:link w:val="Ttulo4"/>
    <w:uiPriority w:val="9"/>
    <w:rsid w:val="001E6EDA"/>
    <w:rPr>
      <w:rFonts w:ascii="Arial" w:eastAsia="Times New Roman" w:hAnsi="Arial" w:cs="Times New Roman"/>
      <w:b/>
      <w:color w:val="FF0000"/>
      <w:szCs w:val="20"/>
      <w:lang w:eastAsia="es-ES"/>
    </w:rPr>
  </w:style>
  <w:style w:type="character" w:customStyle="1" w:styleId="Ttulo5Car">
    <w:name w:val="Título 5 Car"/>
    <w:basedOn w:val="Fuentedeprrafopredeter"/>
    <w:link w:val="Ttulo5"/>
    <w:uiPriority w:val="9"/>
    <w:rsid w:val="001E6EDA"/>
    <w:rPr>
      <w:rFonts w:ascii="Arial" w:eastAsia="Times New Roman" w:hAnsi="Arial" w:cs="Times New Roman"/>
      <w:b/>
      <w:szCs w:val="20"/>
      <w:lang w:eastAsia="es-ES"/>
    </w:rPr>
  </w:style>
  <w:style w:type="character" w:customStyle="1" w:styleId="Ttulo6Car">
    <w:name w:val="Título 6 Car"/>
    <w:basedOn w:val="Fuentedeprrafopredeter"/>
    <w:link w:val="Ttulo6"/>
    <w:uiPriority w:val="9"/>
    <w:rsid w:val="001E6EDA"/>
    <w:rPr>
      <w:rFonts w:ascii="Cambria" w:eastAsia="Times New Roman" w:hAnsi="Cambria" w:cs="Times New Roman"/>
      <w:i/>
      <w:iCs/>
      <w:color w:val="243F60"/>
      <w:sz w:val="24"/>
      <w:szCs w:val="24"/>
      <w:lang w:val="es-ES" w:eastAsia="es-ES"/>
    </w:rPr>
  </w:style>
  <w:style w:type="character" w:customStyle="1" w:styleId="Ttulo7Car">
    <w:name w:val="Título 7 Car"/>
    <w:basedOn w:val="Fuentedeprrafopredeter"/>
    <w:link w:val="Ttulo7"/>
    <w:uiPriority w:val="9"/>
    <w:rsid w:val="001E6EDA"/>
    <w:rPr>
      <w:rFonts w:ascii="Arial" w:eastAsia="Times New Roman" w:hAnsi="Arial" w:cs="Times New Roman"/>
      <w:b/>
      <w:szCs w:val="20"/>
      <w:lang w:eastAsia="es-ES"/>
    </w:rPr>
  </w:style>
  <w:style w:type="character" w:customStyle="1" w:styleId="Ttulo8Car">
    <w:name w:val="Título 8 Car"/>
    <w:basedOn w:val="Fuentedeprrafopredeter"/>
    <w:link w:val="Ttulo8"/>
    <w:uiPriority w:val="9"/>
    <w:rsid w:val="001E6EDA"/>
    <w:rPr>
      <w:rFonts w:ascii="Arial" w:eastAsia="Times New Roman" w:hAnsi="Arial" w:cs="Times New Roman"/>
      <w:b/>
      <w:szCs w:val="20"/>
      <w:lang w:eastAsia="es-ES"/>
    </w:rPr>
  </w:style>
  <w:style w:type="character" w:customStyle="1" w:styleId="Ttulo9Car">
    <w:name w:val="Título 9 Car"/>
    <w:basedOn w:val="Fuentedeprrafopredeter"/>
    <w:link w:val="Ttulo9"/>
    <w:uiPriority w:val="9"/>
    <w:rsid w:val="001E6EDA"/>
    <w:rPr>
      <w:rFonts w:ascii="Arial" w:eastAsia="Times New Roman" w:hAnsi="Arial" w:cs="Arial"/>
      <w:lang w:eastAsia="es-ES"/>
    </w:rPr>
  </w:style>
  <w:style w:type="paragraph" w:customStyle="1" w:styleId="Blockquote">
    <w:name w:val="Blockquote"/>
    <w:basedOn w:val="Normal"/>
    <w:rsid w:val="001E6EDA"/>
    <w:pPr>
      <w:spacing w:before="100" w:after="100"/>
      <w:ind w:left="360" w:right="360"/>
    </w:pPr>
    <w:rPr>
      <w:snapToGrid w:val="0"/>
      <w:lang w:val="es-PE"/>
    </w:rPr>
  </w:style>
  <w:style w:type="paragraph" w:styleId="Encabezado">
    <w:name w:val="header"/>
    <w:basedOn w:val="Normal"/>
    <w:link w:val="EncabezadoCar"/>
    <w:uiPriority w:val="99"/>
    <w:rsid w:val="001E6EDA"/>
    <w:pPr>
      <w:tabs>
        <w:tab w:val="center" w:pos="4252"/>
        <w:tab w:val="right" w:pos="8504"/>
      </w:tabs>
    </w:pPr>
  </w:style>
  <w:style w:type="character" w:customStyle="1" w:styleId="EncabezadoCar">
    <w:name w:val="Encabezado Car"/>
    <w:basedOn w:val="Fuentedeprrafopredeter"/>
    <w:link w:val="Encabezado"/>
    <w:uiPriority w:val="99"/>
    <w:rsid w:val="001E6ED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1E6EDA"/>
    <w:pPr>
      <w:tabs>
        <w:tab w:val="center" w:pos="4252"/>
        <w:tab w:val="right" w:pos="8504"/>
      </w:tabs>
    </w:pPr>
  </w:style>
  <w:style w:type="character" w:customStyle="1" w:styleId="PiedepginaCar">
    <w:name w:val="Pie de página Car"/>
    <w:basedOn w:val="Fuentedeprrafopredeter"/>
    <w:link w:val="Piedepgina"/>
    <w:uiPriority w:val="99"/>
    <w:rsid w:val="001E6ED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1E6EDA"/>
  </w:style>
  <w:style w:type="paragraph" w:styleId="Textoindependiente">
    <w:name w:val="Body Text"/>
    <w:basedOn w:val="Normal"/>
    <w:link w:val="TextoindependienteCar"/>
    <w:uiPriority w:val="99"/>
    <w:rsid w:val="001E6EDA"/>
    <w:pPr>
      <w:jc w:val="center"/>
    </w:pPr>
    <w:rPr>
      <w:rFonts w:ascii="Arial" w:hAnsi="Arial"/>
      <w:b/>
      <w:sz w:val="22"/>
      <w:szCs w:val="20"/>
      <w:lang w:val="es-PE"/>
    </w:rPr>
  </w:style>
  <w:style w:type="character" w:customStyle="1" w:styleId="TextoindependienteCar">
    <w:name w:val="Texto independiente Car"/>
    <w:basedOn w:val="Fuentedeprrafopredeter"/>
    <w:link w:val="Textoindependiente"/>
    <w:uiPriority w:val="99"/>
    <w:rsid w:val="001E6EDA"/>
    <w:rPr>
      <w:rFonts w:ascii="Arial" w:eastAsia="Times New Roman" w:hAnsi="Arial" w:cs="Times New Roman"/>
      <w:b/>
      <w:szCs w:val="20"/>
      <w:lang w:eastAsia="es-ES"/>
    </w:rPr>
  </w:style>
  <w:style w:type="paragraph" w:styleId="Textonotapie">
    <w:name w:val="footnote text"/>
    <w:basedOn w:val="Normal"/>
    <w:link w:val="TextonotapieCar"/>
    <w:uiPriority w:val="99"/>
    <w:rsid w:val="001E6EDA"/>
    <w:rPr>
      <w:rFonts w:ascii="Arial" w:hAnsi="Arial"/>
      <w:sz w:val="20"/>
      <w:szCs w:val="20"/>
      <w:lang w:val="es-PE"/>
    </w:rPr>
  </w:style>
  <w:style w:type="character" w:customStyle="1" w:styleId="TextonotapieCar">
    <w:name w:val="Texto nota pie Car"/>
    <w:basedOn w:val="Fuentedeprrafopredeter"/>
    <w:link w:val="Textonotapie"/>
    <w:uiPriority w:val="99"/>
    <w:rsid w:val="001E6EDA"/>
    <w:rPr>
      <w:rFonts w:ascii="Arial" w:eastAsia="Times New Roman" w:hAnsi="Arial" w:cs="Times New Roman"/>
      <w:sz w:val="20"/>
      <w:szCs w:val="20"/>
      <w:lang w:eastAsia="es-ES"/>
    </w:rPr>
  </w:style>
  <w:style w:type="paragraph" w:styleId="NormalWeb">
    <w:name w:val="Normal (Web)"/>
    <w:aliases w:val="Normal (Web) Car,Normal (Web) Car Car"/>
    <w:basedOn w:val="Normal"/>
    <w:link w:val="NormalWebCar1"/>
    <w:uiPriority w:val="99"/>
    <w:rsid w:val="001E6EDA"/>
    <w:pPr>
      <w:spacing w:before="100" w:beforeAutospacing="1" w:after="100" w:afterAutospacing="1"/>
    </w:pPr>
  </w:style>
  <w:style w:type="character" w:styleId="Refdenotaalpie">
    <w:name w:val="footnote reference"/>
    <w:uiPriority w:val="99"/>
    <w:rsid w:val="001E6EDA"/>
    <w:rPr>
      <w:vertAlign w:val="superscript"/>
    </w:rPr>
  </w:style>
  <w:style w:type="paragraph" w:styleId="Sangradetextonormal">
    <w:name w:val="Body Text Indent"/>
    <w:basedOn w:val="Normal"/>
    <w:link w:val="SangradetextonormalCar"/>
    <w:unhideWhenUsed/>
    <w:rsid w:val="001E6EDA"/>
    <w:pPr>
      <w:spacing w:after="120"/>
      <w:ind w:left="283"/>
    </w:pPr>
  </w:style>
  <w:style w:type="character" w:customStyle="1" w:styleId="SangradetextonormalCar">
    <w:name w:val="Sangría de texto normal Car"/>
    <w:basedOn w:val="Fuentedeprrafopredeter"/>
    <w:link w:val="Sangradetextonormal"/>
    <w:rsid w:val="001E6EDA"/>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nhideWhenUsed/>
    <w:rsid w:val="001E6EDA"/>
    <w:pPr>
      <w:spacing w:after="120" w:line="480" w:lineRule="auto"/>
      <w:ind w:left="283"/>
    </w:pPr>
  </w:style>
  <w:style w:type="character" w:customStyle="1" w:styleId="Sangra2detindependienteCar">
    <w:name w:val="Sangría 2 de t. independiente Car"/>
    <w:basedOn w:val="Fuentedeprrafopredeter"/>
    <w:link w:val="Sangra2detindependiente"/>
    <w:rsid w:val="001E6EDA"/>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1E6EDA"/>
    <w:pPr>
      <w:spacing w:after="120" w:line="480" w:lineRule="auto"/>
    </w:pPr>
  </w:style>
  <w:style w:type="character" w:customStyle="1" w:styleId="Textoindependiente2Car">
    <w:name w:val="Texto independiente 2 Car"/>
    <w:basedOn w:val="Fuentedeprrafopredeter"/>
    <w:link w:val="Textoindependiente2"/>
    <w:uiPriority w:val="99"/>
    <w:rsid w:val="001E6EDA"/>
    <w:rPr>
      <w:rFonts w:ascii="Times New Roman" w:eastAsia="Times New Roman" w:hAnsi="Times New Roman" w:cs="Times New Roman"/>
      <w:sz w:val="24"/>
      <w:szCs w:val="24"/>
      <w:lang w:val="es-ES" w:eastAsia="es-ES"/>
    </w:rPr>
  </w:style>
  <w:style w:type="paragraph" w:styleId="Puesto">
    <w:name w:val="Title"/>
    <w:basedOn w:val="Normal"/>
    <w:link w:val="PuestoCar"/>
    <w:qFormat/>
    <w:rsid w:val="001E6EDA"/>
    <w:pPr>
      <w:jc w:val="center"/>
    </w:pPr>
    <w:rPr>
      <w:rFonts w:ascii="Arial" w:hAnsi="Arial"/>
      <w:b/>
      <w:sz w:val="22"/>
      <w:szCs w:val="20"/>
      <w:lang w:val="es-PE"/>
    </w:rPr>
  </w:style>
  <w:style w:type="character" w:customStyle="1" w:styleId="PuestoCar">
    <w:name w:val="Puesto Car"/>
    <w:basedOn w:val="Fuentedeprrafopredeter"/>
    <w:link w:val="Puesto"/>
    <w:rsid w:val="001E6EDA"/>
    <w:rPr>
      <w:rFonts w:ascii="Arial" w:eastAsia="Times New Roman" w:hAnsi="Arial" w:cs="Times New Roman"/>
      <w:b/>
      <w:szCs w:val="20"/>
      <w:lang w:eastAsia="es-ES"/>
    </w:rPr>
  </w:style>
  <w:style w:type="paragraph" w:styleId="Sangra3detindependiente">
    <w:name w:val="Body Text Indent 3"/>
    <w:basedOn w:val="Normal"/>
    <w:link w:val="Sangra3detindependienteCar"/>
    <w:rsid w:val="001E6EDA"/>
    <w:pPr>
      <w:ind w:left="639" w:hanging="639"/>
    </w:pPr>
    <w:rPr>
      <w:sz w:val="20"/>
      <w:szCs w:val="20"/>
      <w:lang w:val="es-PE"/>
    </w:rPr>
  </w:style>
  <w:style w:type="character" w:customStyle="1" w:styleId="Sangra3detindependienteCar">
    <w:name w:val="Sangría 3 de t. independiente Car"/>
    <w:basedOn w:val="Fuentedeprrafopredeter"/>
    <w:link w:val="Sangra3detindependiente"/>
    <w:rsid w:val="001E6EDA"/>
    <w:rPr>
      <w:rFonts w:ascii="Times New Roman" w:eastAsia="Times New Roman" w:hAnsi="Times New Roman" w:cs="Times New Roman"/>
      <w:sz w:val="20"/>
      <w:szCs w:val="20"/>
      <w:lang w:eastAsia="es-ES"/>
    </w:rPr>
  </w:style>
  <w:style w:type="character" w:styleId="Hipervnculo">
    <w:name w:val="Hyperlink"/>
    <w:uiPriority w:val="99"/>
    <w:rsid w:val="001E6EDA"/>
    <w:rPr>
      <w:color w:val="0000FF"/>
      <w:u w:val="single"/>
    </w:rPr>
  </w:style>
  <w:style w:type="paragraph" w:styleId="Textoindependiente3">
    <w:name w:val="Body Text 3"/>
    <w:basedOn w:val="Normal"/>
    <w:link w:val="Textoindependiente3Car"/>
    <w:uiPriority w:val="99"/>
    <w:rsid w:val="001E6EDA"/>
    <w:rPr>
      <w:rFonts w:ascii="Arial Narrow" w:hAnsi="Arial Narrow"/>
      <w:sz w:val="22"/>
      <w:szCs w:val="20"/>
      <w:lang w:val="es-MX"/>
    </w:rPr>
  </w:style>
  <w:style w:type="character" w:customStyle="1" w:styleId="Textoindependiente3Car">
    <w:name w:val="Texto independiente 3 Car"/>
    <w:basedOn w:val="Fuentedeprrafopredeter"/>
    <w:link w:val="Textoindependiente3"/>
    <w:uiPriority w:val="99"/>
    <w:rsid w:val="001E6EDA"/>
    <w:rPr>
      <w:rFonts w:ascii="Arial Narrow" w:eastAsia="Times New Roman" w:hAnsi="Arial Narrow" w:cs="Times New Roman"/>
      <w:szCs w:val="20"/>
      <w:lang w:val="es-MX" w:eastAsia="es-ES"/>
    </w:rPr>
  </w:style>
  <w:style w:type="character" w:styleId="Hipervnculovisitado">
    <w:name w:val="FollowedHyperlink"/>
    <w:rsid w:val="001E6EDA"/>
    <w:rPr>
      <w:color w:val="800080"/>
      <w:u w:val="single"/>
    </w:rPr>
  </w:style>
  <w:style w:type="character" w:customStyle="1" w:styleId="eacep1">
    <w:name w:val="eacep1"/>
    <w:rsid w:val="001E6EDA"/>
    <w:rPr>
      <w:color w:val="000000"/>
    </w:rPr>
  </w:style>
  <w:style w:type="paragraph" w:styleId="Subttulo">
    <w:name w:val="Subtitle"/>
    <w:basedOn w:val="Normal"/>
    <w:link w:val="SubttuloCar"/>
    <w:qFormat/>
    <w:rsid w:val="001E6EDA"/>
    <w:rPr>
      <w:rFonts w:ascii="Arial" w:hAnsi="Arial"/>
      <w:b/>
      <w:bCs/>
      <w:color w:val="0000FF"/>
      <w:sz w:val="22"/>
    </w:rPr>
  </w:style>
  <w:style w:type="character" w:customStyle="1" w:styleId="SubttuloCar">
    <w:name w:val="Subtítulo Car"/>
    <w:basedOn w:val="Fuentedeprrafopredeter"/>
    <w:link w:val="Subttulo"/>
    <w:rsid w:val="001E6EDA"/>
    <w:rPr>
      <w:rFonts w:ascii="Arial" w:eastAsia="Times New Roman" w:hAnsi="Arial" w:cs="Times New Roman"/>
      <w:b/>
      <w:bCs/>
      <w:color w:val="0000FF"/>
      <w:szCs w:val="24"/>
      <w:lang w:val="es-ES" w:eastAsia="es-ES"/>
    </w:rPr>
  </w:style>
  <w:style w:type="paragraph" w:styleId="Textodebloque">
    <w:name w:val="Block Text"/>
    <w:basedOn w:val="Normal"/>
    <w:rsid w:val="001E6EDA"/>
    <w:pPr>
      <w:ind w:left="113" w:right="113"/>
      <w:jc w:val="center"/>
    </w:pPr>
    <w:rPr>
      <w:rFonts w:ascii="Arial Narrow" w:hAnsi="Arial Narrow"/>
      <w:b/>
      <w:bCs/>
      <w:sz w:val="22"/>
      <w:szCs w:val="20"/>
      <w:lang w:val="es-PE"/>
    </w:rPr>
  </w:style>
  <w:style w:type="character" w:styleId="Textoennegrita">
    <w:name w:val="Strong"/>
    <w:uiPriority w:val="22"/>
    <w:qFormat/>
    <w:rsid w:val="001E6EDA"/>
    <w:rPr>
      <w:b/>
      <w:bCs/>
    </w:rPr>
  </w:style>
  <w:style w:type="character" w:customStyle="1" w:styleId="goohl0">
    <w:name w:val="goohl0"/>
    <w:basedOn w:val="Fuentedeprrafopredeter"/>
    <w:rsid w:val="001E6EDA"/>
  </w:style>
  <w:style w:type="character" w:customStyle="1" w:styleId="goohl1">
    <w:name w:val="goohl1"/>
    <w:basedOn w:val="Fuentedeprrafopredeter"/>
    <w:rsid w:val="001E6EDA"/>
  </w:style>
  <w:style w:type="character" w:customStyle="1" w:styleId="goohl2">
    <w:name w:val="goohl2"/>
    <w:basedOn w:val="Fuentedeprrafopredeter"/>
    <w:rsid w:val="001E6EDA"/>
  </w:style>
  <w:style w:type="character" w:customStyle="1" w:styleId="p">
    <w:name w:val="p"/>
    <w:basedOn w:val="Fuentedeprrafopredeter"/>
    <w:rsid w:val="001E6EDA"/>
  </w:style>
  <w:style w:type="paragraph" w:customStyle="1" w:styleId="Contenidodelmarco">
    <w:name w:val="Contenido del marco"/>
    <w:basedOn w:val="Textoindependiente"/>
    <w:rsid w:val="001E6EDA"/>
    <w:pPr>
      <w:suppressAutoHyphens/>
      <w:spacing w:after="120"/>
      <w:jc w:val="left"/>
    </w:pPr>
    <w:rPr>
      <w:rFonts w:ascii="Times New Roman" w:hAnsi="Times New Roman"/>
      <w:b w:val="0"/>
      <w:sz w:val="20"/>
      <w:lang w:val="es-ES"/>
    </w:rPr>
  </w:style>
  <w:style w:type="paragraph" w:styleId="Textodeglobo">
    <w:name w:val="Balloon Text"/>
    <w:basedOn w:val="Normal"/>
    <w:link w:val="TextodegloboCar"/>
    <w:uiPriority w:val="99"/>
    <w:rsid w:val="001E6EDA"/>
    <w:rPr>
      <w:rFonts w:ascii="Tahoma" w:hAnsi="Tahoma" w:cs="Tahoma"/>
      <w:sz w:val="16"/>
      <w:szCs w:val="16"/>
    </w:rPr>
  </w:style>
  <w:style w:type="character" w:customStyle="1" w:styleId="TextodegloboCar">
    <w:name w:val="Texto de globo Car"/>
    <w:basedOn w:val="Fuentedeprrafopredeter"/>
    <w:link w:val="Textodeglobo"/>
    <w:uiPriority w:val="99"/>
    <w:rsid w:val="001E6EDA"/>
    <w:rPr>
      <w:rFonts w:ascii="Tahoma" w:eastAsia="Times New Roman" w:hAnsi="Tahoma" w:cs="Tahoma"/>
      <w:sz w:val="16"/>
      <w:szCs w:val="16"/>
      <w:lang w:val="es-ES" w:eastAsia="es-ES"/>
    </w:rPr>
  </w:style>
  <w:style w:type="paragraph" w:styleId="Revisin">
    <w:name w:val="Revision"/>
    <w:hidden/>
    <w:rsid w:val="001E6EDA"/>
    <w:pPr>
      <w:spacing w:after="0" w:line="240" w:lineRule="auto"/>
    </w:pPr>
    <w:rPr>
      <w:rFonts w:ascii="Times New Roman" w:eastAsia="Times New Roman" w:hAnsi="Times New Roman" w:cs="Times New Roman"/>
      <w:sz w:val="24"/>
      <w:szCs w:val="24"/>
      <w:lang w:val="es-ES" w:eastAsia="es-ES"/>
    </w:rPr>
  </w:style>
  <w:style w:type="character" w:styleId="nfasis">
    <w:name w:val="Emphasis"/>
    <w:uiPriority w:val="20"/>
    <w:qFormat/>
    <w:rsid w:val="001E6EDA"/>
    <w:rPr>
      <w:i/>
      <w:iCs/>
    </w:rPr>
  </w:style>
  <w:style w:type="table" w:styleId="Tablaconcuadrcula">
    <w:name w:val="Table Grid"/>
    <w:basedOn w:val="Tablanormal"/>
    <w:uiPriority w:val="59"/>
    <w:rsid w:val="001E6EDA"/>
    <w:pPr>
      <w:spacing w:after="0" w:line="240" w:lineRule="auto"/>
    </w:pPr>
    <w:rPr>
      <w:rFonts w:ascii="Times New Roman" w:eastAsia="Times New Roman" w:hAnsi="Times New Roman" w:cs="Times New Roman"/>
      <w:sz w:val="20"/>
      <w:szCs w:val="20"/>
      <w:lang w:eastAsia="es-P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moderna">
    <w:name w:val="Table Contemporary"/>
    <w:basedOn w:val="Tablanormal"/>
    <w:rsid w:val="001E6EDA"/>
    <w:pPr>
      <w:spacing w:after="0" w:line="240" w:lineRule="auto"/>
    </w:pPr>
    <w:rPr>
      <w:rFonts w:ascii="Times New Roman" w:eastAsia="Times New Roman" w:hAnsi="Times New Roman" w:cs="Times New Roman"/>
      <w:sz w:val="20"/>
      <w:szCs w:val="20"/>
      <w:lang w:eastAsia="es-PE"/>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eacep">
    <w:name w:val="eacep"/>
    <w:basedOn w:val="Fuentedeprrafopredeter"/>
    <w:rsid w:val="001E6EDA"/>
  </w:style>
  <w:style w:type="character" w:styleId="CitaHTML">
    <w:name w:val="HTML Cite"/>
    <w:uiPriority w:val="99"/>
    <w:rsid w:val="001E6EDA"/>
    <w:rPr>
      <w:i/>
      <w:iCs/>
    </w:rPr>
  </w:style>
  <w:style w:type="character" w:customStyle="1" w:styleId="FootnoteCharacters">
    <w:name w:val="Footnote Characters"/>
    <w:rsid w:val="001E6EDA"/>
    <w:rPr>
      <w:vertAlign w:val="superscript"/>
    </w:rPr>
  </w:style>
  <w:style w:type="character" w:customStyle="1" w:styleId="WW8Num4z0">
    <w:name w:val="WW8Num4z0"/>
    <w:rsid w:val="001E6EDA"/>
    <w:rPr>
      <w:rFonts w:ascii="Symbol" w:hAnsi="Symbol"/>
    </w:rPr>
  </w:style>
  <w:style w:type="character" w:customStyle="1" w:styleId="WW8Num5z0">
    <w:name w:val="WW8Num5z0"/>
    <w:rsid w:val="001E6EDA"/>
    <w:rPr>
      <w:rFonts w:ascii="Symbol" w:hAnsi="Symbol"/>
    </w:rPr>
  </w:style>
  <w:style w:type="character" w:customStyle="1" w:styleId="WW8Num5z1">
    <w:name w:val="WW8Num5z1"/>
    <w:rsid w:val="001E6EDA"/>
    <w:rPr>
      <w:rFonts w:ascii="Courier New" w:hAnsi="Courier New" w:cs="Courier New"/>
    </w:rPr>
  </w:style>
  <w:style w:type="character" w:customStyle="1" w:styleId="WW8Num5z2">
    <w:name w:val="WW8Num5z2"/>
    <w:rsid w:val="001E6EDA"/>
    <w:rPr>
      <w:rFonts w:ascii="Wingdings" w:hAnsi="Wingdings"/>
    </w:rPr>
  </w:style>
  <w:style w:type="character" w:customStyle="1" w:styleId="WW8Num9z0">
    <w:name w:val="WW8Num9z0"/>
    <w:rsid w:val="001E6EDA"/>
    <w:rPr>
      <w:rFonts w:ascii="Symbol" w:hAnsi="Symbol"/>
    </w:rPr>
  </w:style>
  <w:style w:type="character" w:customStyle="1" w:styleId="WW8Num13z0">
    <w:name w:val="WW8Num13z0"/>
    <w:rsid w:val="001E6EDA"/>
    <w:rPr>
      <w:rFonts w:ascii="Symbol" w:hAnsi="Symbol"/>
    </w:rPr>
  </w:style>
  <w:style w:type="character" w:customStyle="1" w:styleId="WW8Num14z0">
    <w:name w:val="WW8Num14z0"/>
    <w:rsid w:val="001E6EDA"/>
    <w:rPr>
      <w:rFonts w:ascii="Symbol" w:hAnsi="Symbol"/>
    </w:rPr>
  </w:style>
  <w:style w:type="character" w:customStyle="1" w:styleId="WW8Num18z0">
    <w:name w:val="WW8Num18z0"/>
    <w:rsid w:val="001E6EDA"/>
    <w:rPr>
      <w:rFonts w:ascii="Symbol" w:hAnsi="Symbol"/>
    </w:rPr>
  </w:style>
  <w:style w:type="character" w:customStyle="1" w:styleId="WW8Num19z0">
    <w:name w:val="WW8Num19z0"/>
    <w:rsid w:val="001E6EDA"/>
    <w:rPr>
      <w:rFonts w:ascii="Symbol" w:hAnsi="Symbol"/>
    </w:rPr>
  </w:style>
  <w:style w:type="character" w:customStyle="1" w:styleId="WW8Num20z0">
    <w:name w:val="WW8Num20z0"/>
    <w:rsid w:val="001E6EDA"/>
    <w:rPr>
      <w:rFonts w:ascii="Symbol" w:hAnsi="Symbol"/>
    </w:rPr>
  </w:style>
  <w:style w:type="character" w:customStyle="1" w:styleId="WW8Num20z1">
    <w:name w:val="WW8Num20z1"/>
    <w:rsid w:val="001E6EDA"/>
    <w:rPr>
      <w:rFonts w:ascii="Courier New" w:hAnsi="Courier New" w:cs="Courier New"/>
    </w:rPr>
  </w:style>
  <w:style w:type="character" w:customStyle="1" w:styleId="WW8Num20z2">
    <w:name w:val="WW8Num20z2"/>
    <w:rsid w:val="001E6EDA"/>
    <w:rPr>
      <w:rFonts w:ascii="Wingdings" w:hAnsi="Wingdings"/>
    </w:rPr>
  </w:style>
  <w:style w:type="character" w:customStyle="1" w:styleId="WW8Num21z0">
    <w:name w:val="WW8Num21z0"/>
    <w:rsid w:val="001E6EDA"/>
    <w:rPr>
      <w:sz w:val="16"/>
      <w:szCs w:val="16"/>
    </w:rPr>
  </w:style>
  <w:style w:type="character" w:customStyle="1" w:styleId="WW8Num23z0">
    <w:name w:val="WW8Num23z0"/>
    <w:rsid w:val="001E6EDA"/>
    <w:rPr>
      <w:rFonts w:ascii="Symbol" w:hAnsi="Symbol"/>
    </w:rPr>
  </w:style>
  <w:style w:type="character" w:customStyle="1" w:styleId="WW8Num25z0">
    <w:name w:val="WW8Num25z0"/>
    <w:rsid w:val="001E6EDA"/>
    <w:rPr>
      <w:rFonts w:ascii="Symbol" w:hAnsi="Symbol"/>
    </w:rPr>
  </w:style>
  <w:style w:type="character" w:customStyle="1" w:styleId="WW8Num25z1">
    <w:name w:val="WW8Num25z1"/>
    <w:rsid w:val="001E6EDA"/>
    <w:rPr>
      <w:rFonts w:ascii="Courier New" w:hAnsi="Courier New" w:cs="Courier New"/>
    </w:rPr>
  </w:style>
  <w:style w:type="character" w:customStyle="1" w:styleId="WW8Num25z2">
    <w:name w:val="WW8Num25z2"/>
    <w:rsid w:val="001E6EDA"/>
    <w:rPr>
      <w:rFonts w:ascii="Wingdings" w:hAnsi="Wingdings"/>
    </w:rPr>
  </w:style>
  <w:style w:type="character" w:customStyle="1" w:styleId="WW8Num31z0">
    <w:name w:val="WW8Num31z0"/>
    <w:rsid w:val="001E6EDA"/>
    <w:rPr>
      <w:rFonts w:ascii="Symbol" w:hAnsi="Symbol"/>
    </w:rPr>
  </w:style>
  <w:style w:type="character" w:customStyle="1" w:styleId="WW8Num32z0">
    <w:name w:val="WW8Num32z0"/>
    <w:rsid w:val="001E6EDA"/>
    <w:rPr>
      <w:rFonts w:ascii="Symbol" w:hAnsi="Symbol"/>
    </w:rPr>
  </w:style>
  <w:style w:type="character" w:customStyle="1" w:styleId="WW8Num36z0">
    <w:name w:val="WW8Num36z0"/>
    <w:rsid w:val="001E6EDA"/>
    <w:rPr>
      <w:rFonts w:ascii="Symbol" w:hAnsi="Symbol"/>
    </w:rPr>
  </w:style>
  <w:style w:type="character" w:customStyle="1" w:styleId="WW8Num36z2">
    <w:name w:val="WW8Num36z2"/>
    <w:rsid w:val="001E6EDA"/>
    <w:rPr>
      <w:rFonts w:ascii="Wingdings" w:hAnsi="Wingdings"/>
    </w:rPr>
  </w:style>
  <w:style w:type="character" w:customStyle="1" w:styleId="WW8Num36z4">
    <w:name w:val="WW8Num36z4"/>
    <w:rsid w:val="001E6EDA"/>
    <w:rPr>
      <w:rFonts w:ascii="Courier New" w:hAnsi="Courier New"/>
    </w:rPr>
  </w:style>
  <w:style w:type="character" w:customStyle="1" w:styleId="WW8Num37z0">
    <w:name w:val="WW8Num37z0"/>
    <w:rsid w:val="001E6EDA"/>
    <w:rPr>
      <w:rFonts w:ascii="Symbol" w:hAnsi="Symbol"/>
    </w:rPr>
  </w:style>
  <w:style w:type="character" w:customStyle="1" w:styleId="WW8Num38z0">
    <w:name w:val="WW8Num38z0"/>
    <w:rsid w:val="001E6EDA"/>
    <w:rPr>
      <w:rFonts w:ascii="Symbol" w:hAnsi="Symbol"/>
    </w:rPr>
  </w:style>
  <w:style w:type="character" w:customStyle="1" w:styleId="WW8Num38z1">
    <w:name w:val="WW8Num38z1"/>
    <w:rsid w:val="001E6EDA"/>
    <w:rPr>
      <w:rFonts w:ascii="Courier New" w:hAnsi="Courier New" w:cs="Courier New"/>
    </w:rPr>
  </w:style>
  <w:style w:type="character" w:customStyle="1" w:styleId="WW8Num38z2">
    <w:name w:val="WW8Num38z2"/>
    <w:rsid w:val="001E6EDA"/>
    <w:rPr>
      <w:rFonts w:ascii="Wingdings" w:hAnsi="Wingdings"/>
    </w:rPr>
  </w:style>
  <w:style w:type="character" w:customStyle="1" w:styleId="WW8Num39z0">
    <w:name w:val="WW8Num39z0"/>
    <w:rsid w:val="001E6EDA"/>
    <w:rPr>
      <w:rFonts w:ascii="Symbol" w:hAnsi="Symbol"/>
    </w:rPr>
  </w:style>
  <w:style w:type="character" w:customStyle="1" w:styleId="WW8Num39z1">
    <w:name w:val="WW8Num39z1"/>
    <w:rsid w:val="001E6EDA"/>
    <w:rPr>
      <w:rFonts w:ascii="Courier New" w:hAnsi="Courier New" w:cs="Courier New"/>
    </w:rPr>
  </w:style>
  <w:style w:type="character" w:customStyle="1" w:styleId="WW8Num39z2">
    <w:name w:val="WW8Num39z2"/>
    <w:rsid w:val="001E6EDA"/>
    <w:rPr>
      <w:rFonts w:ascii="Wingdings" w:hAnsi="Wingdings"/>
    </w:rPr>
  </w:style>
  <w:style w:type="character" w:customStyle="1" w:styleId="WW8Num41z0">
    <w:name w:val="WW8Num41z0"/>
    <w:rsid w:val="001E6EDA"/>
    <w:rPr>
      <w:rFonts w:ascii="Symbol" w:hAnsi="Symbol"/>
    </w:rPr>
  </w:style>
  <w:style w:type="character" w:customStyle="1" w:styleId="WW8Num44z0">
    <w:name w:val="WW8Num44z0"/>
    <w:rsid w:val="001E6EDA"/>
    <w:rPr>
      <w:rFonts w:ascii="Symbol" w:hAnsi="Symbol"/>
    </w:rPr>
  </w:style>
  <w:style w:type="character" w:customStyle="1" w:styleId="WW8Num44z1">
    <w:name w:val="WW8Num44z1"/>
    <w:rsid w:val="001E6EDA"/>
    <w:rPr>
      <w:rFonts w:ascii="Courier New" w:hAnsi="Courier New" w:cs="Courier New"/>
    </w:rPr>
  </w:style>
  <w:style w:type="character" w:customStyle="1" w:styleId="WW8Num44z2">
    <w:name w:val="WW8Num44z2"/>
    <w:rsid w:val="001E6EDA"/>
    <w:rPr>
      <w:rFonts w:ascii="Wingdings" w:hAnsi="Wingdings"/>
    </w:rPr>
  </w:style>
  <w:style w:type="character" w:customStyle="1" w:styleId="WW8Num45z0">
    <w:name w:val="WW8Num45z0"/>
    <w:rsid w:val="001E6EDA"/>
    <w:rPr>
      <w:rFonts w:ascii="Symbol" w:hAnsi="Symbol"/>
    </w:rPr>
  </w:style>
  <w:style w:type="character" w:customStyle="1" w:styleId="WW8Num46z0">
    <w:name w:val="WW8Num46z0"/>
    <w:rsid w:val="001E6EDA"/>
    <w:rPr>
      <w:rFonts w:ascii="Symbol" w:hAnsi="Symbol"/>
    </w:rPr>
  </w:style>
  <w:style w:type="character" w:customStyle="1" w:styleId="WW8Num48z0">
    <w:name w:val="WW8Num48z0"/>
    <w:rsid w:val="001E6EDA"/>
    <w:rPr>
      <w:rFonts w:ascii="Symbol" w:hAnsi="Symbol"/>
    </w:rPr>
  </w:style>
  <w:style w:type="character" w:customStyle="1" w:styleId="WW8Num49z0">
    <w:name w:val="WW8Num49z0"/>
    <w:rsid w:val="001E6EDA"/>
    <w:rPr>
      <w:rFonts w:ascii="Symbol" w:hAnsi="Symbol"/>
    </w:rPr>
  </w:style>
  <w:style w:type="character" w:customStyle="1" w:styleId="WW8Num49z1">
    <w:name w:val="WW8Num49z1"/>
    <w:rsid w:val="001E6EDA"/>
    <w:rPr>
      <w:rFonts w:ascii="Courier New" w:hAnsi="Courier New" w:cs="Courier New"/>
    </w:rPr>
  </w:style>
  <w:style w:type="character" w:customStyle="1" w:styleId="WW8Num49z2">
    <w:name w:val="WW8Num49z2"/>
    <w:rsid w:val="001E6EDA"/>
    <w:rPr>
      <w:rFonts w:ascii="Wingdings" w:hAnsi="Wingdings"/>
    </w:rPr>
  </w:style>
  <w:style w:type="character" w:customStyle="1" w:styleId="WW8Num50z0">
    <w:name w:val="WW8Num50z0"/>
    <w:rsid w:val="001E6EDA"/>
    <w:rPr>
      <w:rFonts w:ascii="Symbol" w:hAnsi="Symbol"/>
    </w:rPr>
  </w:style>
  <w:style w:type="character" w:customStyle="1" w:styleId="WW8Num51z0">
    <w:name w:val="WW8Num51z0"/>
    <w:rsid w:val="001E6EDA"/>
    <w:rPr>
      <w:rFonts w:ascii="Symbol" w:hAnsi="Symbol"/>
    </w:rPr>
  </w:style>
  <w:style w:type="character" w:customStyle="1" w:styleId="WW8Num51z1">
    <w:name w:val="WW8Num51z1"/>
    <w:rsid w:val="001E6EDA"/>
    <w:rPr>
      <w:rFonts w:ascii="Courier New" w:hAnsi="Courier New" w:cs="Courier New"/>
    </w:rPr>
  </w:style>
  <w:style w:type="character" w:customStyle="1" w:styleId="WW8Num51z2">
    <w:name w:val="WW8Num51z2"/>
    <w:rsid w:val="001E6EDA"/>
    <w:rPr>
      <w:rFonts w:ascii="Wingdings" w:hAnsi="Wingdings"/>
    </w:rPr>
  </w:style>
  <w:style w:type="character" w:customStyle="1" w:styleId="WW8Num52z0">
    <w:name w:val="WW8Num52z0"/>
    <w:rsid w:val="001E6EDA"/>
    <w:rPr>
      <w:rFonts w:ascii="Arial" w:eastAsia="Times New Roman" w:hAnsi="Arial" w:cs="Arial"/>
      <w:color w:val="auto"/>
    </w:rPr>
  </w:style>
  <w:style w:type="character" w:customStyle="1" w:styleId="WW8Num52z1">
    <w:name w:val="WW8Num52z1"/>
    <w:rsid w:val="001E6EDA"/>
    <w:rPr>
      <w:rFonts w:ascii="Courier New" w:hAnsi="Courier New" w:cs="Courier New"/>
    </w:rPr>
  </w:style>
  <w:style w:type="character" w:customStyle="1" w:styleId="WW8Num52z2">
    <w:name w:val="WW8Num52z2"/>
    <w:rsid w:val="001E6EDA"/>
    <w:rPr>
      <w:rFonts w:ascii="Wingdings" w:hAnsi="Wingdings"/>
    </w:rPr>
  </w:style>
  <w:style w:type="character" w:customStyle="1" w:styleId="WW8Num52z3">
    <w:name w:val="WW8Num52z3"/>
    <w:rsid w:val="001E6EDA"/>
    <w:rPr>
      <w:rFonts w:ascii="Symbol" w:hAnsi="Symbol"/>
    </w:rPr>
  </w:style>
  <w:style w:type="character" w:customStyle="1" w:styleId="WW8Num59z0">
    <w:name w:val="WW8Num59z0"/>
    <w:rsid w:val="001E6EDA"/>
    <w:rPr>
      <w:sz w:val="16"/>
      <w:szCs w:val="16"/>
    </w:rPr>
  </w:style>
  <w:style w:type="character" w:customStyle="1" w:styleId="WW8Num60z0">
    <w:name w:val="WW8Num60z0"/>
    <w:rsid w:val="001E6EDA"/>
    <w:rPr>
      <w:rFonts w:ascii="Symbol" w:hAnsi="Symbol"/>
    </w:rPr>
  </w:style>
  <w:style w:type="character" w:customStyle="1" w:styleId="WW8Num61z0">
    <w:name w:val="WW8Num61z0"/>
    <w:rsid w:val="001E6EDA"/>
    <w:rPr>
      <w:rFonts w:ascii="Symbol" w:hAnsi="Symbol"/>
    </w:rPr>
  </w:style>
  <w:style w:type="character" w:customStyle="1" w:styleId="WW8Num61z1">
    <w:name w:val="WW8Num61z1"/>
    <w:rsid w:val="001E6EDA"/>
    <w:rPr>
      <w:rFonts w:ascii="Courier New" w:hAnsi="Courier New" w:cs="Arial Black"/>
    </w:rPr>
  </w:style>
  <w:style w:type="character" w:customStyle="1" w:styleId="WW8Num61z2">
    <w:name w:val="WW8Num61z2"/>
    <w:rsid w:val="001E6EDA"/>
    <w:rPr>
      <w:rFonts w:ascii="Wingdings" w:hAnsi="Wingdings"/>
    </w:rPr>
  </w:style>
  <w:style w:type="character" w:customStyle="1" w:styleId="WW8Num62z0">
    <w:name w:val="WW8Num62z0"/>
    <w:rsid w:val="001E6EDA"/>
    <w:rPr>
      <w:rFonts w:ascii="Symbol" w:hAnsi="Symbol"/>
    </w:rPr>
  </w:style>
  <w:style w:type="character" w:customStyle="1" w:styleId="WW8Num62z1">
    <w:name w:val="WW8Num62z1"/>
    <w:rsid w:val="001E6EDA"/>
    <w:rPr>
      <w:rFonts w:ascii="Courier New" w:hAnsi="Courier New"/>
    </w:rPr>
  </w:style>
  <w:style w:type="character" w:customStyle="1" w:styleId="WW8Num62z2">
    <w:name w:val="WW8Num62z2"/>
    <w:rsid w:val="001E6EDA"/>
    <w:rPr>
      <w:rFonts w:ascii="Wingdings" w:hAnsi="Wingdings"/>
    </w:rPr>
  </w:style>
  <w:style w:type="character" w:customStyle="1" w:styleId="WW8Num63z0">
    <w:name w:val="WW8Num63z0"/>
    <w:rsid w:val="001E6EDA"/>
    <w:rPr>
      <w:rFonts w:ascii="Symbol" w:hAnsi="Symbol"/>
    </w:rPr>
  </w:style>
  <w:style w:type="character" w:customStyle="1" w:styleId="WW8Num63z1">
    <w:name w:val="WW8Num63z1"/>
    <w:rsid w:val="001E6EDA"/>
    <w:rPr>
      <w:rFonts w:ascii="Courier New" w:hAnsi="Courier New"/>
    </w:rPr>
  </w:style>
  <w:style w:type="character" w:customStyle="1" w:styleId="WW8Num63z2">
    <w:name w:val="WW8Num63z2"/>
    <w:rsid w:val="001E6EDA"/>
    <w:rPr>
      <w:rFonts w:ascii="Wingdings" w:hAnsi="Wingdings"/>
    </w:rPr>
  </w:style>
  <w:style w:type="character" w:customStyle="1" w:styleId="WW8Num64z0">
    <w:name w:val="WW8Num64z0"/>
    <w:rsid w:val="001E6EDA"/>
    <w:rPr>
      <w:rFonts w:ascii="Symbol" w:hAnsi="Symbol"/>
    </w:rPr>
  </w:style>
  <w:style w:type="character" w:customStyle="1" w:styleId="WW8Num66z0">
    <w:name w:val="WW8Num66z0"/>
    <w:rsid w:val="001E6EDA"/>
    <w:rPr>
      <w:sz w:val="16"/>
      <w:szCs w:val="16"/>
    </w:rPr>
  </w:style>
  <w:style w:type="character" w:customStyle="1" w:styleId="WW8Num68z0">
    <w:name w:val="WW8Num68z0"/>
    <w:rsid w:val="001E6EDA"/>
    <w:rPr>
      <w:rFonts w:ascii="Symbol" w:hAnsi="Symbol"/>
    </w:rPr>
  </w:style>
  <w:style w:type="character" w:customStyle="1" w:styleId="WW8Num68z1">
    <w:name w:val="WW8Num68z1"/>
    <w:rsid w:val="001E6EDA"/>
    <w:rPr>
      <w:rFonts w:ascii="Courier New" w:hAnsi="Courier New"/>
    </w:rPr>
  </w:style>
  <w:style w:type="character" w:customStyle="1" w:styleId="WW8Num68z2">
    <w:name w:val="WW8Num68z2"/>
    <w:rsid w:val="001E6EDA"/>
    <w:rPr>
      <w:rFonts w:ascii="Wingdings" w:hAnsi="Wingdings"/>
    </w:rPr>
  </w:style>
  <w:style w:type="character" w:customStyle="1" w:styleId="WW8Num69z0">
    <w:name w:val="WW8Num69z0"/>
    <w:rsid w:val="001E6EDA"/>
    <w:rPr>
      <w:rFonts w:ascii="Symbol" w:hAnsi="Symbol"/>
    </w:rPr>
  </w:style>
  <w:style w:type="character" w:customStyle="1" w:styleId="WW8Num69z2">
    <w:name w:val="WW8Num69z2"/>
    <w:rsid w:val="001E6EDA"/>
    <w:rPr>
      <w:rFonts w:ascii="Wingdings" w:hAnsi="Wingdings"/>
    </w:rPr>
  </w:style>
  <w:style w:type="character" w:customStyle="1" w:styleId="WW8Num69z4">
    <w:name w:val="WW8Num69z4"/>
    <w:rsid w:val="001E6EDA"/>
    <w:rPr>
      <w:rFonts w:ascii="Courier New" w:hAnsi="Courier New"/>
    </w:rPr>
  </w:style>
  <w:style w:type="character" w:customStyle="1" w:styleId="WW8Num70z0">
    <w:name w:val="WW8Num70z0"/>
    <w:rsid w:val="001E6EDA"/>
    <w:rPr>
      <w:rFonts w:ascii="Symbol" w:hAnsi="Symbol"/>
    </w:rPr>
  </w:style>
  <w:style w:type="character" w:customStyle="1" w:styleId="WW8Num70z1">
    <w:name w:val="WW8Num70z1"/>
    <w:rsid w:val="001E6EDA"/>
    <w:rPr>
      <w:rFonts w:ascii="Courier New" w:hAnsi="Courier New" w:cs="Courier New"/>
    </w:rPr>
  </w:style>
  <w:style w:type="character" w:customStyle="1" w:styleId="WW8Num70z2">
    <w:name w:val="WW8Num70z2"/>
    <w:rsid w:val="001E6EDA"/>
    <w:rPr>
      <w:rFonts w:ascii="Wingdings" w:hAnsi="Wingdings"/>
    </w:rPr>
  </w:style>
  <w:style w:type="character" w:customStyle="1" w:styleId="WW8Num71z0">
    <w:name w:val="WW8Num71z0"/>
    <w:rsid w:val="001E6EDA"/>
    <w:rPr>
      <w:rFonts w:ascii="Symbol" w:hAnsi="Symbol"/>
    </w:rPr>
  </w:style>
  <w:style w:type="character" w:customStyle="1" w:styleId="WW8Num72z0">
    <w:name w:val="WW8Num72z0"/>
    <w:rsid w:val="001E6EDA"/>
    <w:rPr>
      <w:rFonts w:ascii="Symbol" w:hAnsi="Symbol"/>
    </w:rPr>
  </w:style>
  <w:style w:type="character" w:customStyle="1" w:styleId="WW8Num72z1">
    <w:name w:val="WW8Num72z1"/>
    <w:rsid w:val="001E6EDA"/>
    <w:rPr>
      <w:rFonts w:ascii="Courier New" w:hAnsi="Courier New" w:cs="Courier New"/>
    </w:rPr>
  </w:style>
  <w:style w:type="character" w:customStyle="1" w:styleId="WW8Num72z2">
    <w:name w:val="WW8Num72z2"/>
    <w:rsid w:val="001E6EDA"/>
    <w:rPr>
      <w:rFonts w:ascii="Wingdings" w:hAnsi="Wingdings"/>
    </w:rPr>
  </w:style>
  <w:style w:type="character" w:customStyle="1" w:styleId="WW8Num73z0">
    <w:name w:val="WW8Num73z0"/>
    <w:rsid w:val="001E6EDA"/>
    <w:rPr>
      <w:rFonts w:ascii="Symbol" w:hAnsi="Symbol"/>
    </w:rPr>
  </w:style>
  <w:style w:type="character" w:customStyle="1" w:styleId="Fuentedeprrafopredeter1">
    <w:name w:val="Fuente de párrafo predeter.1"/>
    <w:rsid w:val="001E6EDA"/>
  </w:style>
  <w:style w:type="character" w:styleId="Refdenotaalfinal">
    <w:name w:val="endnote reference"/>
    <w:semiHidden/>
    <w:rsid w:val="001E6EDA"/>
    <w:rPr>
      <w:vertAlign w:val="superscript"/>
    </w:rPr>
  </w:style>
  <w:style w:type="character" w:customStyle="1" w:styleId="EndnoteCharacters">
    <w:name w:val="Endnote Characters"/>
    <w:rsid w:val="001E6EDA"/>
  </w:style>
  <w:style w:type="paragraph" w:customStyle="1" w:styleId="Heading">
    <w:name w:val="Heading"/>
    <w:basedOn w:val="Normal"/>
    <w:next w:val="Textoindependiente"/>
    <w:rsid w:val="001E6EDA"/>
    <w:pPr>
      <w:keepNext/>
      <w:suppressAutoHyphens/>
      <w:spacing w:before="240" w:after="120"/>
    </w:pPr>
    <w:rPr>
      <w:rFonts w:ascii="Arial" w:eastAsia="MS Mincho" w:hAnsi="Arial" w:cs="Tahoma"/>
      <w:sz w:val="28"/>
      <w:szCs w:val="28"/>
      <w:lang w:eastAsia="ar-SA"/>
    </w:rPr>
  </w:style>
  <w:style w:type="paragraph" w:styleId="Lista">
    <w:name w:val="List"/>
    <w:basedOn w:val="Textoindependiente"/>
    <w:semiHidden/>
    <w:rsid w:val="001E6EDA"/>
    <w:pPr>
      <w:suppressAutoHyphens/>
    </w:pPr>
    <w:rPr>
      <w:rFonts w:cs="Tahoma"/>
      <w:lang w:eastAsia="ar-SA"/>
    </w:rPr>
  </w:style>
  <w:style w:type="paragraph" w:customStyle="1" w:styleId="Epgrafe1">
    <w:name w:val="Epígrafe1"/>
    <w:basedOn w:val="Normal"/>
    <w:rsid w:val="001E6EDA"/>
    <w:pPr>
      <w:suppressLineNumbers/>
      <w:suppressAutoHyphens/>
      <w:spacing w:before="120" w:after="120"/>
    </w:pPr>
    <w:rPr>
      <w:rFonts w:cs="Tahoma"/>
      <w:i/>
      <w:iCs/>
      <w:lang w:eastAsia="ar-SA"/>
    </w:rPr>
  </w:style>
  <w:style w:type="paragraph" w:customStyle="1" w:styleId="Index">
    <w:name w:val="Index"/>
    <w:basedOn w:val="Normal"/>
    <w:rsid w:val="001E6EDA"/>
    <w:pPr>
      <w:suppressLineNumbers/>
      <w:suppressAutoHyphens/>
    </w:pPr>
    <w:rPr>
      <w:rFonts w:cs="Tahoma"/>
      <w:lang w:eastAsia="ar-SA"/>
    </w:rPr>
  </w:style>
  <w:style w:type="paragraph" w:customStyle="1" w:styleId="Sangra3detindependiente1">
    <w:name w:val="Sangría 3 de t. independiente1"/>
    <w:basedOn w:val="Normal"/>
    <w:rsid w:val="001E6EDA"/>
    <w:pPr>
      <w:suppressAutoHyphens/>
      <w:ind w:left="639" w:hanging="639"/>
    </w:pPr>
    <w:rPr>
      <w:sz w:val="20"/>
      <w:szCs w:val="20"/>
      <w:lang w:val="es-PE" w:eastAsia="ar-SA"/>
    </w:rPr>
  </w:style>
  <w:style w:type="paragraph" w:customStyle="1" w:styleId="Sangra2detindependiente1">
    <w:name w:val="Sangría 2 de t. independiente1"/>
    <w:basedOn w:val="Normal"/>
    <w:rsid w:val="001E6EDA"/>
    <w:pPr>
      <w:suppressAutoHyphens/>
      <w:ind w:left="497" w:hanging="497"/>
    </w:pPr>
    <w:rPr>
      <w:sz w:val="20"/>
      <w:szCs w:val="20"/>
      <w:lang w:val="es-PE" w:eastAsia="ar-SA"/>
    </w:rPr>
  </w:style>
  <w:style w:type="paragraph" w:customStyle="1" w:styleId="Textoindependiente21">
    <w:name w:val="Texto independiente 21"/>
    <w:basedOn w:val="Normal"/>
    <w:rsid w:val="001E6EDA"/>
    <w:pPr>
      <w:suppressAutoHyphens/>
    </w:pPr>
    <w:rPr>
      <w:rFonts w:ascii="Arial Narrow" w:hAnsi="Arial Narrow"/>
      <w:sz w:val="20"/>
      <w:lang w:val="es-MX" w:eastAsia="ar-SA"/>
    </w:rPr>
  </w:style>
  <w:style w:type="paragraph" w:customStyle="1" w:styleId="Textoindependiente31">
    <w:name w:val="Texto independiente 31"/>
    <w:basedOn w:val="Normal"/>
    <w:rsid w:val="001E6EDA"/>
    <w:pPr>
      <w:suppressAutoHyphens/>
    </w:pPr>
    <w:rPr>
      <w:rFonts w:ascii="Arial Narrow" w:hAnsi="Arial Narrow"/>
      <w:sz w:val="22"/>
      <w:szCs w:val="20"/>
      <w:lang w:val="es-MX" w:eastAsia="ar-SA"/>
    </w:rPr>
  </w:style>
  <w:style w:type="paragraph" w:customStyle="1" w:styleId="Textodebloque1">
    <w:name w:val="Texto de bloque1"/>
    <w:basedOn w:val="Normal"/>
    <w:rsid w:val="001E6EDA"/>
    <w:pPr>
      <w:suppressAutoHyphens/>
      <w:ind w:left="113" w:right="113"/>
      <w:jc w:val="center"/>
    </w:pPr>
    <w:rPr>
      <w:rFonts w:ascii="Arial Narrow" w:hAnsi="Arial Narrow"/>
      <w:b/>
      <w:bCs/>
      <w:sz w:val="22"/>
      <w:szCs w:val="20"/>
      <w:lang w:val="es-PE" w:eastAsia="ar-SA"/>
    </w:rPr>
  </w:style>
  <w:style w:type="paragraph" w:customStyle="1" w:styleId="TableContents">
    <w:name w:val="Table Contents"/>
    <w:basedOn w:val="Normal"/>
    <w:rsid w:val="001E6EDA"/>
    <w:pPr>
      <w:suppressLineNumbers/>
      <w:suppressAutoHyphens/>
    </w:pPr>
    <w:rPr>
      <w:lang w:eastAsia="ar-SA"/>
    </w:rPr>
  </w:style>
  <w:style w:type="paragraph" w:customStyle="1" w:styleId="TableHeading">
    <w:name w:val="Table Heading"/>
    <w:basedOn w:val="TableContents"/>
    <w:rsid w:val="001E6EDA"/>
    <w:pPr>
      <w:jc w:val="center"/>
    </w:pPr>
    <w:rPr>
      <w:b/>
      <w:bCs/>
    </w:rPr>
  </w:style>
  <w:style w:type="paragraph" w:customStyle="1" w:styleId="Framecontents">
    <w:name w:val="Frame contents"/>
    <w:basedOn w:val="Textoindependiente"/>
    <w:rsid w:val="001E6EDA"/>
    <w:pPr>
      <w:suppressAutoHyphens/>
    </w:pPr>
    <w:rPr>
      <w:lang w:eastAsia="ar-SA"/>
    </w:rPr>
  </w:style>
  <w:style w:type="paragraph" w:styleId="Prrafodelista">
    <w:name w:val="List Paragraph"/>
    <w:aliases w:val="paul2"/>
    <w:basedOn w:val="Normal"/>
    <w:link w:val="PrrafodelistaCar"/>
    <w:uiPriority w:val="99"/>
    <w:qFormat/>
    <w:rsid w:val="001E6EDA"/>
    <w:pPr>
      <w:ind w:left="720"/>
      <w:contextualSpacing/>
    </w:pPr>
  </w:style>
  <w:style w:type="paragraph" w:styleId="Textonotaalfinal">
    <w:name w:val="endnote text"/>
    <w:basedOn w:val="Normal"/>
    <w:link w:val="TextonotaalfinalCar"/>
    <w:uiPriority w:val="99"/>
    <w:semiHidden/>
    <w:unhideWhenUsed/>
    <w:rsid w:val="001E6EDA"/>
    <w:rPr>
      <w:sz w:val="20"/>
      <w:szCs w:val="20"/>
    </w:rPr>
  </w:style>
  <w:style w:type="character" w:customStyle="1" w:styleId="TextonotaalfinalCar">
    <w:name w:val="Texto nota al final Car"/>
    <w:basedOn w:val="Fuentedeprrafopredeter"/>
    <w:link w:val="Textonotaalfinal"/>
    <w:uiPriority w:val="99"/>
    <w:semiHidden/>
    <w:rsid w:val="001E6EDA"/>
    <w:rPr>
      <w:rFonts w:ascii="Times New Roman" w:eastAsia="Times New Roman" w:hAnsi="Times New Roman" w:cs="Times New Roman"/>
      <w:sz w:val="20"/>
      <w:szCs w:val="20"/>
      <w:lang w:val="es-ES" w:eastAsia="es-ES"/>
    </w:rPr>
  </w:style>
  <w:style w:type="character" w:customStyle="1" w:styleId="superscript">
    <w:name w:val="superscript"/>
    <w:basedOn w:val="Fuentedeprrafopredeter"/>
    <w:rsid w:val="001E6EDA"/>
  </w:style>
  <w:style w:type="paragraph" w:customStyle="1" w:styleId="Caption2">
    <w:name w:val="Caption2"/>
    <w:basedOn w:val="Normal"/>
    <w:rsid w:val="001E6EDA"/>
    <w:pPr>
      <w:suppressLineNumbers/>
      <w:suppressAutoHyphens/>
      <w:spacing w:before="120" w:after="120"/>
    </w:pPr>
    <w:rPr>
      <w:rFonts w:cs="Tahoma"/>
      <w:i/>
      <w:iCs/>
      <w:lang w:val="es-PE" w:eastAsia="ar-SA"/>
    </w:rPr>
  </w:style>
  <w:style w:type="paragraph" w:customStyle="1" w:styleId="Caption1">
    <w:name w:val="Caption1"/>
    <w:basedOn w:val="Normal"/>
    <w:rsid w:val="001E6EDA"/>
    <w:pPr>
      <w:suppressLineNumbers/>
      <w:suppressAutoHyphens/>
      <w:spacing w:before="120" w:after="120"/>
    </w:pPr>
    <w:rPr>
      <w:rFonts w:cs="Tahoma"/>
      <w:i/>
      <w:iCs/>
      <w:lang w:val="es-PE" w:eastAsia="ar-SA"/>
    </w:rPr>
  </w:style>
  <w:style w:type="paragraph" w:customStyle="1" w:styleId="Default">
    <w:name w:val="Default"/>
    <w:rsid w:val="001E6ED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tyle28">
    <w:name w:val="style28"/>
    <w:basedOn w:val="Fuentedeprrafopredeter"/>
    <w:rsid w:val="001E6EDA"/>
  </w:style>
  <w:style w:type="character" w:customStyle="1" w:styleId="A5">
    <w:name w:val="A5"/>
    <w:uiPriority w:val="99"/>
    <w:rsid w:val="001E6EDA"/>
    <w:rPr>
      <w:rFonts w:cs="Myriad Pro"/>
      <w:color w:val="000000"/>
      <w:sz w:val="22"/>
      <w:szCs w:val="22"/>
    </w:rPr>
  </w:style>
  <w:style w:type="paragraph" w:customStyle="1" w:styleId="Pa4">
    <w:name w:val="Pa4"/>
    <w:basedOn w:val="Normal"/>
    <w:next w:val="Normal"/>
    <w:uiPriority w:val="99"/>
    <w:rsid w:val="001E6EDA"/>
    <w:pPr>
      <w:autoSpaceDE w:val="0"/>
      <w:autoSpaceDN w:val="0"/>
      <w:adjustRightInd w:val="0"/>
      <w:spacing w:line="241" w:lineRule="atLeast"/>
    </w:pPr>
    <w:rPr>
      <w:rFonts w:ascii="Myriad Pro" w:eastAsia="Calibri" w:hAnsi="Myriad Pro"/>
      <w:lang w:val="es-PE" w:eastAsia="en-US"/>
    </w:rPr>
  </w:style>
  <w:style w:type="character" w:customStyle="1" w:styleId="A10">
    <w:name w:val="A10"/>
    <w:uiPriority w:val="99"/>
    <w:rsid w:val="001E6EDA"/>
    <w:rPr>
      <w:rFonts w:cs="Myriad Pro"/>
      <w:color w:val="000000"/>
      <w:sz w:val="16"/>
      <w:szCs w:val="16"/>
    </w:rPr>
  </w:style>
  <w:style w:type="character" w:customStyle="1" w:styleId="A2">
    <w:name w:val="A2"/>
    <w:uiPriority w:val="99"/>
    <w:rsid w:val="001E6EDA"/>
    <w:rPr>
      <w:rFonts w:cs="Myriad Pro"/>
      <w:b/>
      <w:bCs/>
      <w:color w:val="000000"/>
      <w:sz w:val="18"/>
      <w:szCs w:val="18"/>
    </w:rPr>
  </w:style>
  <w:style w:type="paragraph" w:customStyle="1" w:styleId="Pa1">
    <w:name w:val="Pa1"/>
    <w:basedOn w:val="Default"/>
    <w:next w:val="Default"/>
    <w:uiPriority w:val="99"/>
    <w:rsid w:val="001E6EDA"/>
    <w:pPr>
      <w:spacing w:line="241" w:lineRule="atLeast"/>
    </w:pPr>
    <w:rPr>
      <w:rFonts w:ascii="Myriad Pro" w:hAnsi="Myriad Pro"/>
      <w:color w:val="auto"/>
      <w:lang w:eastAsia="es-PE"/>
    </w:rPr>
  </w:style>
  <w:style w:type="paragraph" w:customStyle="1" w:styleId="Pa3">
    <w:name w:val="Pa3"/>
    <w:basedOn w:val="Default"/>
    <w:next w:val="Default"/>
    <w:uiPriority w:val="99"/>
    <w:rsid w:val="001E6EDA"/>
    <w:pPr>
      <w:spacing w:line="241" w:lineRule="atLeast"/>
    </w:pPr>
    <w:rPr>
      <w:rFonts w:ascii="Myriad Pro" w:hAnsi="Myriad Pro"/>
      <w:color w:val="auto"/>
      <w:lang w:eastAsia="es-PE"/>
    </w:rPr>
  </w:style>
  <w:style w:type="character" w:customStyle="1" w:styleId="A18">
    <w:name w:val="A18"/>
    <w:uiPriority w:val="99"/>
    <w:rsid w:val="001E6EDA"/>
    <w:rPr>
      <w:rFonts w:cs="Myriad Pro"/>
      <w:color w:val="000000"/>
      <w:sz w:val="15"/>
      <w:szCs w:val="15"/>
    </w:rPr>
  </w:style>
  <w:style w:type="paragraph" w:customStyle="1" w:styleId="Pa30">
    <w:name w:val="Pa30"/>
    <w:basedOn w:val="Default"/>
    <w:next w:val="Default"/>
    <w:uiPriority w:val="99"/>
    <w:rsid w:val="001E6EDA"/>
    <w:pPr>
      <w:spacing w:line="241" w:lineRule="atLeast"/>
    </w:pPr>
    <w:rPr>
      <w:rFonts w:ascii="Myriad Pro" w:hAnsi="Myriad Pro"/>
      <w:color w:val="auto"/>
      <w:lang w:eastAsia="es-PE"/>
    </w:rPr>
  </w:style>
  <w:style w:type="character" w:customStyle="1" w:styleId="A19">
    <w:name w:val="A19"/>
    <w:uiPriority w:val="99"/>
    <w:rsid w:val="001E6EDA"/>
    <w:rPr>
      <w:rFonts w:cs="Myriad Pro"/>
      <w:color w:val="000000"/>
      <w:sz w:val="9"/>
      <w:szCs w:val="9"/>
    </w:rPr>
  </w:style>
  <w:style w:type="paragraph" w:styleId="TDC1">
    <w:name w:val="toc 1"/>
    <w:basedOn w:val="Normal"/>
    <w:next w:val="Normal"/>
    <w:autoRedefine/>
    <w:uiPriority w:val="39"/>
    <w:unhideWhenUsed/>
    <w:rsid w:val="001E6EDA"/>
    <w:pPr>
      <w:spacing w:before="120" w:line="276" w:lineRule="auto"/>
    </w:pPr>
    <w:rPr>
      <w:rFonts w:ascii="Calibri" w:eastAsia="Calibri" w:hAnsi="Calibri" w:cs="Calibri"/>
      <w:b/>
      <w:bCs/>
      <w:i/>
      <w:iCs/>
      <w:lang w:val="es-PE" w:eastAsia="en-US"/>
    </w:rPr>
  </w:style>
  <w:style w:type="paragraph" w:styleId="TDC2">
    <w:name w:val="toc 2"/>
    <w:basedOn w:val="Normal"/>
    <w:next w:val="Normal"/>
    <w:autoRedefine/>
    <w:uiPriority w:val="39"/>
    <w:unhideWhenUsed/>
    <w:rsid w:val="001E6EDA"/>
    <w:pPr>
      <w:spacing w:before="120" w:line="276" w:lineRule="auto"/>
      <w:ind w:left="220"/>
    </w:pPr>
    <w:rPr>
      <w:rFonts w:ascii="Calibri" w:eastAsia="Calibri" w:hAnsi="Calibri" w:cs="Calibri"/>
      <w:b/>
      <w:bCs/>
      <w:sz w:val="22"/>
      <w:szCs w:val="22"/>
      <w:lang w:val="es-PE" w:eastAsia="en-US"/>
    </w:rPr>
  </w:style>
  <w:style w:type="paragraph" w:styleId="TDC3">
    <w:name w:val="toc 3"/>
    <w:basedOn w:val="Normal"/>
    <w:next w:val="Normal"/>
    <w:autoRedefine/>
    <w:uiPriority w:val="39"/>
    <w:unhideWhenUsed/>
    <w:rsid w:val="001E6EDA"/>
    <w:pPr>
      <w:spacing w:line="276" w:lineRule="auto"/>
      <w:ind w:left="440"/>
    </w:pPr>
    <w:rPr>
      <w:rFonts w:ascii="Calibri" w:eastAsia="Calibri" w:hAnsi="Calibri" w:cs="Calibri"/>
      <w:sz w:val="20"/>
      <w:szCs w:val="20"/>
      <w:lang w:val="es-PE" w:eastAsia="en-US"/>
    </w:rPr>
  </w:style>
  <w:style w:type="paragraph" w:styleId="TDC4">
    <w:name w:val="toc 4"/>
    <w:basedOn w:val="Normal"/>
    <w:next w:val="Normal"/>
    <w:autoRedefine/>
    <w:uiPriority w:val="39"/>
    <w:unhideWhenUsed/>
    <w:rsid w:val="001E6EDA"/>
    <w:pPr>
      <w:spacing w:line="276" w:lineRule="auto"/>
      <w:ind w:left="660"/>
    </w:pPr>
    <w:rPr>
      <w:rFonts w:ascii="Calibri" w:eastAsia="Calibri" w:hAnsi="Calibri" w:cs="Calibri"/>
      <w:sz w:val="20"/>
      <w:szCs w:val="20"/>
      <w:lang w:val="es-PE" w:eastAsia="en-US"/>
    </w:rPr>
  </w:style>
  <w:style w:type="paragraph" w:styleId="TDC5">
    <w:name w:val="toc 5"/>
    <w:basedOn w:val="Normal"/>
    <w:next w:val="Normal"/>
    <w:autoRedefine/>
    <w:uiPriority w:val="39"/>
    <w:unhideWhenUsed/>
    <w:rsid w:val="001E6EDA"/>
    <w:pPr>
      <w:spacing w:line="276" w:lineRule="auto"/>
      <w:ind w:left="880"/>
    </w:pPr>
    <w:rPr>
      <w:rFonts w:ascii="Calibri" w:eastAsia="Calibri" w:hAnsi="Calibri" w:cs="Calibri"/>
      <w:sz w:val="20"/>
      <w:szCs w:val="20"/>
      <w:lang w:val="es-PE" w:eastAsia="en-US"/>
    </w:rPr>
  </w:style>
  <w:style w:type="paragraph" w:styleId="TDC6">
    <w:name w:val="toc 6"/>
    <w:basedOn w:val="Normal"/>
    <w:next w:val="Normal"/>
    <w:autoRedefine/>
    <w:uiPriority w:val="39"/>
    <w:unhideWhenUsed/>
    <w:rsid w:val="001E6EDA"/>
    <w:pPr>
      <w:spacing w:line="276" w:lineRule="auto"/>
      <w:ind w:left="1100"/>
    </w:pPr>
    <w:rPr>
      <w:rFonts w:ascii="Calibri" w:eastAsia="Calibri" w:hAnsi="Calibri" w:cs="Calibri"/>
      <w:sz w:val="20"/>
      <w:szCs w:val="20"/>
      <w:lang w:val="es-PE" w:eastAsia="en-US"/>
    </w:rPr>
  </w:style>
  <w:style w:type="paragraph" w:styleId="TDC7">
    <w:name w:val="toc 7"/>
    <w:basedOn w:val="Normal"/>
    <w:next w:val="Normal"/>
    <w:autoRedefine/>
    <w:uiPriority w:val="39"/>
    <w:unhideWhenUsed/>
    <w:rsid w:val="001E6EDA"/>
    <w:pPr>
      <w:spacing w:line="276" w:lineRule="auto"/>
      <w:ind w:left="1320"/>
    </w:pPr>
    <w:rPr>
      <w:rFonts w:ascii="Calibri" w:eastAsia="Calibri" w:hAnsi="Calibri" w:cs="Calibri"/>
      <w:sz w:val="20"/>
      <w:szCs w:val="20"/>
      <w:lang w:val="es-PE" w:eastAsia="en-US"/>
    </w:rPr>
  </w:style>
  <w:style w:type="paragraph" w:styleId="TDC8">
    <w:name w:val="toc 8"/>
    <w:basedOn w:val="Normal"/>
    <w:next w:val="Normal"/>
    <w:autoRedefine/>
    <w:uiPriority w:val="39"/>
    <w:unhideWhenUsed/>
    <w:rsid w:val="001E6EDA"/>
    <w:pPr>
      <w:spacing w:line="276" w:lineRule="auto"/>
      <w:ind w:left="1540"/>
    </w:pPr>
    <w:rPr>
      <w:rFonts w:ascii="Calibri" w:eastAsia="Calibri" w:hAnsi="Calibri" w:cs="Calibri"/>
      <w:sz w:val="20"/>
      <w:szCs w:val="20"/>
      <w:lang w:val="es-PE" w:eastAsia="en-US"/>
    </w:rPr>
  </w:style>
  <w:style w:type="paragraph" w:styleId="TDC9">
    <w:name w:val="toc 9"/>
    <w:basedOn w:val="Normal"/>
    <w:next w:val="Normal"/>
    <w:autoRedefine/>
    <w:uiPriority w:val="39"/>
    <w:unhideWhenUsed/>
    <w:rsid w:val="001E6EDA"/>
    <w:pPr>
      <w:spacing w:line="276" w:lineRule="auto"/>
      <w:ind w:left="1760"/>
    </w:pPr>
    <w:rPr>
      <w:rFonts w:ascii="Calibri" w:eastAsia="Calibri" w:hAnsi="Calibri" w:cs="Calibri"/>
      <w:sz w:val="20"/>
      <w:szCs w:val="20"/>
      <w:lang w:val="es-PE" w:eastAsia="en-US"/>
    </w:rPr>
  </w:style>
  <w:style w:type="paragraph" w:customStyle="1" w:styleId="margen05">
    <w:name w:val="margen05"/>
    <w:basedOn w:val="Normal"/>
    <w:rsid w:val="001E6EDA"/>
    <w:pPr>
      <w:spacing w:before="100" w:beforeAutospacing="1" w:after="100" w:afterAutospacing="1"/>
      <w:ind w:left="612"/>
      <w:jc w:val="both"/>
    </w:pPr>
    <w:rPr>
      <w:rFonts w:ascii="Arial" w:hAnsi="Arial" w:cs="Arial"/>
      <w:color w:val="000000"/>
    </w:rPr>
  </w:style>
  <w:style w:type="paragraph" w:customStyle="1" w:styleId="Pa7">
    <w:name w:val="Pa7"/>
    <w:basedOn w:val="Normal"/>
    <w:next w:val="Normal"/>
    <w:uiPriority w:val="99"/>
    <w:rsid w:val="001E6EDA"/>
    <w:pPr>
      <w:autoSpaceDE w:val="0"/>
      <w:autoSpaceDN w:val="0"/>
      <w:adjustRightInd w:val="0"/>
      <w:spacing w:line="201" w:lineRule="atLeast"/>
    </w:pPr>
    <w:rPr>
      <w:rFonts w:ascii="Arial" w:eastAsia="Calibri" w:hAnsi="Arial" w:cs="Arial"/>
      <w:lang w:val="es-PE" w:eastAsia="es-PE"/>
    </w:rPr>
  </w:style>
  <w:style w:type="character" w:customStyle="1" w:styleId="A3">
    <w:name w:val="A3"/>
    <w:uiPriority w:val="99"/>
    <w:rsid w:val="001E6EDA"/>
    <w:rPr>
      <w:color w:val="000000"/>
    </w:rPr>
  </w:style>
  <w:style w:type="paragraph" w:styleId="z-Principiodelformulario">
    <w:name w:val="HTML Top of Form"/>
    <w:basedOn w:val="Normal"/>
    <w:next w:val="Normal"/>
    <w:link w:val="z-PrincipiodelformularioCar"/>
    <w:hidden/>
    <w:uiPriority w:val="99"/>
    <w:semiHidden/>
    <w:unhideWhenUsed/>
    <w:rsid w:val="001E6EDA"/>
    <w:pPr>
      <w:pBdr>
        <w:bottom w:val="single" w:sz="6" w:space="1" w:color="auto"/>
      </w:pBdr>
      <w:jc w:val="center"/>
    </w:pPr>
    <w:rPr>
      <w:rFonts w:ascii="Arial" w:hAnsi="Arial" w:cs="Arial"/>
      <w:vanish/>
      <w:sz w:val="16"/>
      <w:szCs w:val="16"/>
      <w:lang w:val="es-PE" w:eastAsia="es-PE"/>
    </w:rPr>
  </w:style>
  <w:style w:type="character" w:customStyle="1" w:styleId="z-PrincipiodelformularioCar">
    <w:name w:val="z-Principio del formulario Car"/>
    <w:basedOn w:val="Fuentedeprrafopredeter"/>
    <w:link w:val="z-Principiodelformulario"/>
    <w:uiPriority w:val="99"/>
    <w:semiHidden/>
    <w:rsid w:val="001E6EDA"/>
    <w:rPr>
      <w:rFonts w:ascii="Arial" w:eastAsia="Times New Roman" w:hAnsi="Arial" w:cs="Arial"/>
      <w:vanish/>
      <w:sz w:val="16"/>
      <w:szCs w:val="16"/>
      <w:lang w:eastAsia="es-PE"/>
    </w:rPr>
  </w:style>
  <w:style w:type="paragraph" w:styleId="z-Finaldelformulario">
    <w:name w:val="HTML Bottom of Form"/>
    <w:basedOn w:val="Normal"/>
    <w:next w:val="Normal"/>
    <w:link w:val="z-FinaldelformularioCar"/>
    <w:hidden/>
    <w:uiPriority w:val="99"/>
    <w:unhideWhenUsed/>
    <w:rsid w:val="001E6EDA"/>
    <w:pPr>
      <w:pBdr>
        <w:top w:val="single" w:sz="6" w:space="1" w:color="auto"/>
      </w:pBdr>
      <w:jc w:val="center"/>
    </w:pPr>
    <w:rPr>
      <w:rFonts w:ascii="Arial" w:hAnsi="Arial" w:cs="Arial"/>
      <w:vanish/>
      <w:sz w:val="16"/>
      <w:szCs w:val="16"/>
      <w:lang w:val="es-PE" w:eastAsia="es-PE"/>
    </w:rPr>
  </w:style>
  <w:style w:type="character" w:customStyle="1" w:styleId="z-FinaldelformularioCar">
    <w:name w:val="z-Final del formulario Car"/>
    <w:basedOn w:val="Fuentedeprrafopredeter"/>
    <w:link w:val="z-Finaldelformulario"/>
    <w:uiPriority w:val="99"/>
    <w:rsid w:val="001E6EDA"/>
    <w:rPr>
      <w:rFonts w:ascii="Arial" w:eastAsia="Times New Roman" w:hAnsi="Arial" w:cs="Arial"/>
      <w:vanish/>
      <w:sz w:val="16"/>
      <w:szCs w:val="16"/>
      <w:lang w:eastAsia="es-PE"/>
    </w:rPr>
  </w:style>
  <w:style w:type="character" w:customStyle="1" w:styleId="st">
    <w:name w:val="st"/>
    <w:rsid w:val="001E6EDA"/>
  </w:style>
  <w:style w:type="paragraph" w:customStyle="1" w:styleId="Textoindependiente1">
    <w:name w:val="Texto independiente+1"/>
    <w:basedOn w:val="Default"/>
    <w:next w:val="Default"/>
    <w:uiPriority w:val="99"/>
    <w:rsid w:val="001E6EDA"/>
    <w:rPr>
      <w:color w:val="auto"/>
      <w:lang w:eastAsia="es-PE"/>
    </w:rPr>
  </w:style>
  <w:style w:type="paragraph" w:customStyle="1" w:styleId="Normal3">
    <w:name w:val="Normal+3"/>
    <w:basedOn w:val="Default"/>
    <w:next w:val="Default"/>
    <w:uiPriority w:val="99"/>
    <w:rsid w:val="001E6EDA"/>
    <w:rPr>
      <w:color w:val="auto"/>
      <w:lang w:eastAsia="es-PE"/>
    </w:rPr>
  </w:style>
  <w:style w:type="character" w:styleId="MquinadeescribirHTML">
    <w:name w:val="HTML Typewriter"/>
    <w:semiHidden/>
    <w:rsid w:val="001E6EDA"/>
    <w:rPr>
      <w:rFonts w:ascii="Courier New" w:eastAsia="Times New Roman" w:hAnsi="Courier New"/>
      <w:sz w:val="20"/>
      <w:szCs w:val="20"/>
    </w:rPr>
  </w:style>
  <w:style w:type="character" w:customStyle="1" w:styleId="textonoticia">
    <w:name w:val="texto_noticia"/>
    <w:rsid w:val="001E6EDA"/>
  </w:style>
  <w:style w:type="character" w:styleId="Refdecomentario">
    <w:name w:val="annotation reference"/>
    <w:uiPriority w:val="99"/>
    <w:semiHidden/>
    <w:unhideWhenUsed/>
    <w:rsid w:val="001E6EDA"/>
    <w:rPr>
      <w:sz w:val="16"/>
      <w:szCs w:val="16"/>
    </w:rPr>
  </w:style>
  <w:style w:type="paragraph" w:styleId="Textocomentario">
    <w:name w:val="annotation text"/>
    <w:basedOn w:val="Normal"/>
    <w:link w:val="TextocomentarioCar"/>
    <w:uiPriority w:val="99"/>
    <w:semiHidden/>
    <w:unhideWhenUsed/>
    <w:rsid w:val="001E6EDA"/>
    <w:pPr>
      <w:spacing w:after="200" w:line="276" w:lineRule="auto"/>
    </w:pPr>
    <w:rPr>
      <w:rFonts w:ascii="Calibri" w:eastAsia="Calibri" w:hAnsi="Calibri"/>
      <w:sz w:val="20"/>
      <w:szCs w:val="20"/>
      <w:lang w:val="es-PE" w:eastAsia="en-US"/>
    </w:rPr>
  </w:style>
  <w:style w:type="character" w:customStyle="1" w:styleId="TextocomentarioCar">
    <w:name w:val="Texto comentario Car"/>
    <w:basedOn w:val="Fuentedeprrafopredeter"/>
    <w:link w:val="Textocomentario"/>
    <w:uiPriority w:val="99"/>
    <w:semiHidden/>
    <w:rsid w:val="001E6EDA"/>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1E6EDA"/>
    <w:rPr>
      <w:b/>
      <w:bCs/>
    </w:rPr>
  </w:style>
  <w:style w:type="character" w:customStyle="1" w:styleId="AsuntodelcomentarioCar">
    <w:name w:val="Asunto del comentario Car"/>
    <w:basedOn w:val="TextocomentarioCar"/>
    <w:link w:val="Asuntodelcomentario"/>
    <w:uiPriority w:val="99"/>
    <w:semiHidden/>
    <w:rsid w:val="001E6EDA"/>
    <w:rPr>
      <w:rFonts w:ascii="Calibri" w:eastAsia="Calibri" w:hAnsi="Calibri" w:cs="Times New Roman"/>
      <w:b/>
      <w:bCs/>
      <w:sz w:val="20"/>
      <w:szCs w:val="20"/>
    </w:rPr>
  </w:style>
  <w:style w:type="paragraph" w:customStyle="1" w:styleId="parraf">
    <w:name w:val="parraf"/>
    <w:basedOn w:val="Normal"/>
    <w:rsid w:val="001E6EDA"/>
    <w:pPr>
      <w:spacing w:before="100" w:beforeAutospacing="1" w:after="100" w:afterAutospacing="1"/>
    </w:pPr>
    <w:rPr>
      <w:lang w:val="es-PE" w:eastAsia="es-PE"/>
    </w:rPr>
  </w:style>
  <w:style w:type="paragraph" w:customStyle="1" w:styleId="subtitulo">
    <w:name w:val="subtitulo"/>
    <w:basedOn w:val="Normal"/>
    <w:rsid w:val="001E6EDA"/>
    <w:pPr>
      <w:spacing w:before="100" w:beforeAutospacing="1" w:after="100" w:afterAutospacing="1"/>
    </w:pPr>
    <w:rPr>
      <w:lang w:val="es-PE" w:eastAsia="es-PE"/>
    </w:rPr>
  </w:style>
  <w:style w:type="character" w:customStyle="1" w:styleId="apple-converted-space">
    <w:name w:val="apple-converted-space"/>
    <w:rsid w:val="001E6EDA"/>
  </w:style>
  <w:style w:type="character" w:customStyle="1" w:styleId="A8">
    <w:name w:val="A8"/>
    <w:uiPriority w:val="99"/>
    <w:rsid w:val="001E6EDA"/>
    <w:rPr>
      <w:rFonts w:cs="Myriad Pro"/>
      <w:color w:val="000000"/>
      <w:sz w:val="14"/>
      <w:szCs w:val="14"/>
    </w:rPr>
  </w:style>
  <w:style w:type="paragraph" w:customStyle="1" w:styleId="verdmoyenjd">
    <w:name w:val="verdmoyenjd"/>
    <w:basedOn w:val="Normal"/>
    <w:rsid w:val="001E6EDA"/>
    <w:pPr>
      <w:spacing w:before="100" w:beforeAutospacing="1" w:after="100" w:afterAutospacing="1"/>
    </w:pPr>
    <w:rPr>
      <w:lang w:val="es-PE" w:eastAsia="es-PE"/>
    </w:rPr>
  </w:style>
  <w:style w:type="paragraph" w:customStyle="1" w:styleId="verdmoyenjus">
    <w:name w:val="verdmoyenjus"/>
    <w:basedOn w:val="Normal"/>
    <w:rsid w:val="001E6EDA"/>
    <w:pPr>
      <w:spacing w:before="100" w:beforeAutospacing="1" w:after="100" w:afterAutospacing="1"/>
    </w:pPr>
    <w:rPr>
      <w:lang w:val="es-PE" w:eastAsia="es-PE"/>
    </w:rPr>
  </w:style>
  <w:style w:type="paragraph" w:customStyle="1" w:styleId="verdmoyen">
    <w:name w:val="verdmoyen"/>
    <w:basedOn w:val="Normal"/>
    <w:rsid w:val="001E6EDA"/>
    <w:pPr>
      <w:spacing w:before="100" w:beforeAutospacing="1" w:after="100" w:afterAutospacing="1"/>
    </w:pPr>
    <w:rPr>
      <w:lang w:val="es-PE" w:eastAsia="es-PE"/>
    </w:rPr>
  </w:style>
  <w:style w:type="character" w:customStyle="1" w:styleId="hps">
    <w:name w:val="hps"/>
    <w:rsid w:val="001E6EDA"/>
  </w:style>
  <w:style w:type="paragraph" w:customStyle="1" w:styleId="Pa8">
    <w:name w:val="Pa8"/>
    <w:basedOn w:val="Default"/>
    <w:next w:val="Default"/>
    <w:uiPriority w:val="99"/>
    <w:rsid w:val="001E6EDA"/>
    <w:pPr>
      <w:spacing w:line="241" w:lineRule="atLeast"/>
    </w:pPr>
    <w:rPr>
      <w:rFonts w:ascii="Myriad Pro" w:hAnsi="Myriad Pro"/>
      <w:color w:val="auto"/>
      <w:lang w:eastAsia="es-PE"/>
    </w:rPr>
  </w:style>
  <w:style w:type="paragraph" w:customStyle="1" w:styleId="StyleTitleNotBoldJustifiedLinespacing15lines">
    <w:name w:val="Style Title + Not Bold Justified Line spacing:  1.5 lines"/>
    <w:basedOn w:val="Default"/>
    <w:next w:val="Default"/>
    <w:uiPriority w:val="99"/>
    <w:rsid w:val="001E6EDA"/>
    <w:rPr>
      <w:color w:val="auto"/>
      <w:lang w:eastAsia="es-PE"/>
    </w:rPr>
  </w:style>
  <w:style w:type="paragraph" w:customStyle="1" w:styleId="Body3Text3">
    <w:name w:val="Body3.Text3"/>
    <w:basedOn w:val="Normal"/>
    <w:rsid w:val="001E6EDA"/>
    <w:pPr>
      <w:jc w:val="both"/>
    </w:pPr>
    <w:rPr>
      <w:szCs w:val="20"/>
      <w:lang w:val="es-ES_tradnl"/>
    </w:rPr>
  </w:style>
  <w:style w:type="character" w:customStyle="1" w:styleId="A13">
    <w:name w:val="A13"/>
    <w:uiPriority w:val="99"/>
    <w:rsid w:val="001E6EDA"/>
    <w:rPr>
      <w:rFonts w:cs="Myriad Pro"/>
      <w:b/>
      <w:bCs/>
      <w:color w:val="000000"/>
      <w:sz w:val="26"/>
      <w:szCs w:val="26"/>
    </w:rPr>
  </w:style>
  <w:style w:type="character" w:customStyle="1" w:styleId="A6">
    <w:name w:val="A6"/>
    <w:uiPriority w:val="99"/>
    <w:rsid w:val="001E6EDA"/>
    <w:rPr>
      <w:rFonts w:cs="Myriad Pro"/>
      <w:b/>
      <w:bCs/>
      <w:color w:val="000000"/>
      <w:sz w:val="58"/>
      <w:szCs w:val="58"/>
    </w:rPr>
  </w:style>
  <w:style w:type="paragraph" w:customStyle="1" w:styleId="Pa12">
    <w:name w:val="Pa12"/>
    <w:basedOn w:val="Default"/>
    <w:next w:val="Default"/>
    <w:uiPriority w:val="99"/>
    <w:rsid w:val="001E6EDA"/>
    <w:pPr>
      <w:spacing w:line="241" w:lineRule="atLeast"/>
    </w:pPr>
    <w:rPr>
      <w:rFonts w:ascii="Myriad Pro" w:hAnsi="Myriad Pro"/>
      <w:color w:val="auto"/>
      <w:lang w:eastAsia="es-PE"/>
    </w:rPr>
  </w:style>
  <w:style w:type="character" w:customStyle="1" w:styleId="A14">
    <w:name w:val="A14"/>
    <w:uiPriority w:val="99"/>
    <w:rsid w:val="001E6EDA"/>
    <w:rPr>
      <w:rFonts w:cs="Myriad Pro"/>
      <w:color w:val="000000"/>
      <w:sz w:val="18"/>
      <w:szCs w:val="18"/>
      <w:u w:val="single"/>
    </w:rPr>
  </w:style>
  <w:style w:type="character" w:customStyle="1" w:styleId="A15">
    <w:name w:val="A15"/>
    <w:uiPriority w:val="99"/>
    <w:rsid w:val="001E6EDA"/>
    <w:rPr>
      <w:rFonts w:cs="Myriad Pro"/>
      <w:b/>
      <w:bCs/>
      <w:color w:val="000000"/>
      <w:sz w:val="14"/>
      <w:szCs w:val="14"/>
    </w:rPr>
  </w:style>
  <w:style w:type="paragraph" w:styleId="Lista2">
    <w:name w:val="List 2"/>
    <w:basedOn w:val="Normal"/>
    <w:uiPriority w:val="99"/>
    <w:unhideWhenUsed/>
    <w:rsid w:val="001E6EDA"/>
    <w:pPr>
      <w:ind w:left="566" w:hanging="283"/>
      <w:contextualSpacing/>
    </w:pPr>
  </w:style>
  <w:style w:type="paragraph" w:styleId="Lista3">
    <w:name w:val="List 3"/>
    <w:basedOn w:val="Normal"/>
    <w:uiPriority w:val="99"/>
    <w:unhideWhenUsed/>
    <w:rsid w:val="001E6EDA"/>
    <w:pPr>
      <w:ind w:left="849" w:hanging="283"/>
      <w:contextualSpacing/>
    </w:pPr>
  </w:style>
  <w:style w:type="paragraph" w:styleId="Saludo">
    <w:name w:val="Salutation"/>
    <w:basedOn w:val="Normal"/>
    <w:next w:val="Normal"/>
    <w:link w:val="SaludoCar"/>
    <w:uiPriority w:val="99"/>
    <w:unhideWhenUsed/>
    <w:rsid w:val="001E6EDA"/>
  </w:style>
  <w:style w:type="character" w:customStyle="1" w:styleId="SaludoCar">
    <w:name w:val="Saludo Car"/>
    <w:basedOn w:val="Fuentedeprrafopredeter"/>
    <w:link w:val="Saludo"/>
    <w:uiPriority w:val="99"/>
    <w:rsid w:val="001E6EDA"/>
    <w:rPr>
      <w:rFonts w:ascii="Times New Roman" w:eastAsia="Times New Roman" w:hAnsi="Times New Roman" w:cs="Times New Roman"/>
      <w:sz w:val="24"/>
      <w:szCs w:val="24"/>
      <w:lang w:val="es-ES" w:eastAsia="es-ES"/>
    </w:rPr>
  </w:style>
  <w:style w:type="paragraph" w:styleId="Listaconvietas2">
    <w:name w:val="List Bullet 2"/>
    <w:basedOn w:val="Normal"/>
    <w:unhideWhenUsed/>
    <w:rsid w:val="001E6EDA"/>
    <w:pPr>
      <w:numPr>
        <w:numId w:val="1"/>
      </w:numPr>
      <w:contextualSpacing/>
    </w:pPr>
  </w:style>
  <w:style w:type="paragraph" w:customStyle="1" w:styleId="Direccininterior">
    <w:name w:val="Dirección interior"/>
    <w:basedOn w:val="Normal"/>
    <w:rsid w:val="001E6EDA"/>
  </w:style>
  <w:style w:type="paragraph" w:customStyle="1" w:styleId="Infodocumentosadjuntos">
    <w:name w:val="Info documentos adjuntos"/>
    <w:basedOn w:val="Normal"/>
    <w:rsid w:val="001E6EDA"/>
  </w:style>
  <w:style w:type="paragraph" w:styleId="Textoindependienteprimerasangra2">
    <w:name w:val="Body Text First Indent 2"/>
    <w:basedOn w:val="Sangradetextonormal"/>
    <w:link w:val="Textoindependienteprimerasangra2Car"/>
    <w:uiPriority w:val="99"/>
    <w:unhideWhenUsed/>
    <w:rsid w:val="001E6EDA"/>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1E6EDA"/>
    <w:rPr>
      <w:rFonts w:ascii="Times New Roman" w:eastAsia="Times New Roman" w:hAnsi="Times New Roman" w:cs="Times New Roman"/>
      <w:sz w:val="24"/>
      <w:szCs w:val="24"/>
      <w:lang w:val="es-ES" w:eastAsia="es-ES"/>
    </w:rPr>
  </w:style>
  <w:style w:type="paragraph" w:styleId="Encabezadodenota">
    <w:name w:val="Note Heading"/>
    <w:basedOn w:val="Normal"/>
    <w:next w:val="Normal"/>
    <w:link w:val="EncabezadodenotaCar"/>
    <w:uiPriority w:val="99"/>
    <w:unhideWhenUsed/>
    <w:rsid w:val="001E6EDA"/>
  </w:style>
  <w:style w:type="character" w:customStyle="1" w:styleId="EncabezadodenotaCar">
    <w:name w:val="Encabezado de nota Car"/>
    <w:basedOn w:val="Fuentedeprrafopredeter"/>
    <w:link w:val="Encabezadodenota"/>
    <w:uiPriority w:val="99"/>
    <w:rsid w:val="001E6EDA"/>
    <w:rPr>
      <w:rFonts w:ascii="Times New Roman" w:eastAsia="Times New Roman" w:hAnsi="Times New Roman" w:cs="Times New Roman"/>
      <w:sz w:val="24"/>
      <w:szCs w:val="24"/>
      <w:lang w:val="es-ES" w:eastAsia="es-ES"/>
    </w:rPr>
  </w:style>
  <w:style w:type="paragraph" w:customStyle="1" w:styleId="Pa2">
    <w:name w:val="Pa2"/>
    <w:basedOn w:val="Default"/>
    <w:next w:val="Default"/>
    <w:uiPriority w:val="99"/>
    <w:rsid w:val="001E6EDA"/>
    <w:pPr>
      <w:spacing w:line="241" w:lineRule="atLeast"/>
    </w:pPr>
    <w:rPr>
      <w:rFonts w:ascii="Myriad Pro" w:hAnsi="Myriad Pro"/>
      <w:color w:val="auto"/>
      <w:lang w:eastAsia="es-PE"/>
    </w:rPr>
  </w:style>
  <w:style w:type="paragraph" w:styleId="Citadestacada">
    <w:name w:val="Intense Quote"/>
    <w:basedOn w:val="Normal"/>
    <w:next w:val="Normal"/>
    <w:link w:val="CitadestacadaCar"/>
    <w:uiPriority w:val="30"/>
    <w:qFormat/>
    <w:rsid w:val="001E6EDA"/>
    <w:pPr>
      <w:pBdr>
        <w:bottom w:val="single" w:sz="4" w:space="4" w:color="4F81BD"/>
      </w:pBdr>
      <w:spacing w:before="200" w:after="280" w:line="276" w:lineRule="auto"/>
      <w:ind w:left="936" w:right="936"/>
    </w:pPr>
    <w:rPr>
      <w:rFonts w:ascii="Calibri" w:eastAsia="Calibri" w:hAnsi="Calibri"/>
      <w:b/>
      <w:bCs/>
      <w:i/>
      <w:iCs/>
      <w:color w:val="4F81BD"/>
      <w:sz w:val="22"/>
      <w:szCs w:val="22"/>
      <w:lang w:val="es-PE" w:eastAsia="en-US"/>
    </w:rPr>
  </w:style>
  <w:style w:type="character" w:customStyle="1" w:styleId="CitadestacadaCar">
    <w:name w:val="Cita destacada Car"/>
    <w:basedOn w:val="Fuentedeprrafopredeter"/>
    <w:link w:val="Citadestacada"/>
    <w:uiPriority w:val="30"/>
    <w:rsid w:val="001E6EDA"/>
    <w:rPr>
      <w:rFonts w:ascii="Calibri" w:eastAsia="Calibri" w:hAnsi="Calibri" w:cs="Times New Roman"/>
      <w:b/>
      <w:bCs/>
      <w:i/>
      <w:iCs/>
      <w:color w:val="4F81BD"/>
    </w:rPr>
  </w:style>
  <w:style w:type="character" w:styleId="nfasisintenso">
    <w:name w:val="Intense Emphasis"/>
    <w:uiPriority w:val="21"/>
    <w:qFormat/>
    <w:rsid w:val="001E6EDA"/>
    <w:rPr>
      <w:b/>
      <w:bCs/>
      <w:i/>
      <w:iCs/>
      <w:color w:val="4F81BD"/>
    </w:rPr>
  </w:style>
  <w:style w:type="character" w:customStyle="1" w:styleId="shorttext">
    <w:name w:val="short_text"/>
    <w:rsid w:val="001E6EDA"/>
  </w:style>
  <w:style w:type="numbering" w:customStyle="1" w:styleId="Sinlista1">
    <w:name w:val="Sin lista1"/>
    <w:next w:val="Sinlista"/>
    <w:uiPriority w:val="99"/>
    <w:semiHidden/>
    <w:rsid w:val="001E6EDA"/>
  </w:style>
  <w:style w:type="character" w:customStyle="1" w:styleId="A1">
    <w:name w:val="A1"/>
    <w:uiPriority w:val="99"/>
    <w:rsid w:val="001E6EDA"/>
    <w:rPr>
      <w:rFonts w:cs="Adobe Caslon Pro Bold"/>
      <w:b/>
      <w:bCs/>
      <w:color w:val="000000"/>
      <w:sz w:val="40"/>
      <w:szCs w:val="40"/>
    </w:rPr>
  </w:style>
  <w:style w:type="character" w:customStyle="1" w:styleId="postdate">
    <w:name w:val="post_date"/>
    <w:rsid w:val="001E6EDA"/>
  </w:style>
  <w:style w:type="character" w:customStyle="1" w:styleId="postcomments">
    <w:name w:val="post_comments"/>
    <w:rsid w:val="001E6EDA"/>
  </w:style>
  <w:style w:type="paragraph" w:customStyle="1" w:styleId="Sangradetextonormal2">
    <w:name w:val="Sangría de texto normal+2"/>
    <w:basedOn w:val="Default"/>
    <w:next w:val="Default"/>
    <w:uiPriority w:val="99"/>
    <w:rsid w:val="001E6EDA"/>
    <w:rPr>
      <w:color w:val="auto"/>
      <w:lang w:eastAsia="es-PE"/>
    </w:rPr>
  </w:style>
  <w:style w:type="paragraph" w:customStyle="1" w:styleId="Pa16">
    <w:name w:val="Pa16"/>
    <w:basedOn w:val="Default"/>
    <w:next w:val="Default"/>
    <w:uiPriority w:val="99"/>
    <w:rsid w:val="001E6EDA"/>
    <w:pPr>
      <w:spacing w:line="241" w:lineRule="atLeast"/>
    </w:pPr>
    <w:rPr>
      <w:rFonts w:ascii="Myriad Pro" w:hAnsi="Myriad Pro"/>
      <w:color w:val="auto"/>
      <w:lang w:eastAsia="es-PE"/>
    </w:rPr>
  </w:style>
  <w:style w:type="paragraph" w:customStyle="1" w:styleId="Pa19">
    <w:name w:val="Pa19"/>
    <w:basedOn w:val="Default"/>
    <w:next w:val="Default"/>
    <w:uiPriority w:val="99"/>
    <w:rsid w:val="001E6EDA"/>
    <w:pPr>
      <w:spacing w:line="241" w:lineRule="atLeast"/>
    </w:pPr>
    <w:rPr>
      <w:rFonts w:ascii="Myriad Pro" w:hAnsi="Myriad Pro"/>
      <w:color w:val="auto"/>
      <w:lang w:eastAsia="es-PE"/>
    </w:rPr>
  </w:style>
  <w:style w:type="paragraph" w:customStyle="1" w:styleId="Pa24">
    <w:name w:val="Pa24"/>
    <w:basedOn w:val="Default"/>
    <w:next w:val="Default"/>
    <w:uiPriority w:val="99"/>
    <w:rsid w:val="001E6EDA"/>
    <w:pPr>
      <w:spacing w:line="201" w:lineRule="atLeast"/>
    </w:pPr>
    <w:rPr>
      <w:rFonts w:ascii="Myriad Pro" w:hAnsi="Myriad Pro"/>
      <w:color w:val="auto"/>
      <w:lang w:eastAsia="es-PE"/>
    </w:rPr>
  </w:style>
  <w:style w:type="character" w:customStyle="1" w:styleId="A11">
    <w:name w:val="A11"/>
    <w:uiPriority w:val="99"/>
    <w:rsid w:val="001E6EDA"/>
    <w:rPr>
      <w:rFonts w:cs="Myriad Pro"/>
      <w:color w:val="000000"/>
      <w:sz w:val="11"/>
      <w:szCs w:val="11"/>
    </w:rPr>
  </w:style>
  <w:style w:type="paragraph" w:customStyle="1" w:styleId="Pa21">
    <w:name w:val="Pa21"/>
    <w:basedOn w:val="Default"/>
    <w:next w:val="Default"/>
    <w:uiPriority w:val="99"/>
    <w:rsid w:val="001E6EDA"/>
    <w:pPr>
      <w:spacing w:line="241" w:lineRule="atLeast"/>
    </w:pPr>
    <w:rPr>
      <w:rFonts w:ascii="Myriad Pro" w:hAnsi="Myriad Pro"/>
      <w:color w:val="auto"/>
      <w:lang w:eastAsia="es-PE"/>
    </w:rPr>
  </w:style>
  <w:style w:type="paragraph" w:customStyle="1" w:styleId="Pa15">
    <w:name w:val="Pa15"/>
    <w:basedOn w:val="Default"/>
    <w:next w:val="Default"/>
    <w:uiPriority w:val="99"/>
    <w:rsid w:val="001E6EDA"/>
    <w:pPr>
      <w:spacing w:line="241" w:lineRule="atLeast"/>
    </w:pPr>
    <w:rPr>
      <w:rFonts w:ascii="Myriad Pro" w:hAnsi="Myriad Pro"/>
      <w:color w:val="auto"/>
      <w:lang w:eastAsia="es-PE"/>
    </w:rPr>
  </w:style>
  <w:style w:type="paragraph" w:customStyle="1" w:styleId="Pa27">
    <w:name w:val="Pa27"/>
    <w:basedOn w:val="Default"/>
    <w:next w:val="Default"/>
    <w:uiPriority w:val="99"/>
    <w:rsid w:val="001E6EDA"/>
    <w:pPr>
      <w:spacing w:line="241" w:lineRule="atLeast"/>
    </w:pPr>
    <w:rPr>
      <w:rFonts w:ascii="Myriad Pro" w:hAnsi="Myriad Pro"/>
      <w:color w:val="auto"/>
      <w:lang w:eastAsia="es-PE"/>
    </w:rPr>
  </w:style>
  <w:style w:type="paragraph" w:customStyle="1" w:styleId="Epgrafe2">
    <w:name w:val="Epígrafe2"/>
    <w:basedOn w:val="Normal"/>
    <w:rsid w:val="001E0288"/>
    <w:pPr>
      <w:suppressLineNumbers/>
      <w:suppressAutoHyphens/>
      <w:spacing w:before="120" w:after="120"/>
    </w:pPr>
    <w:rPr>
      <w:rFonts w:cs="Tahoma"/>
      <w:i/>
      <w:iCs/>
      <w:lang w:eastAsia="ar-SA"/>
    </w:rPr>
  </w:style>
  <w:style w:type="paragraph" w:styleId="Listaconvietas">
    <w:name w:val="List Bullet"/>
    <w:basedOn w:val="Normal"/>
    <w:uiPriority w:val="99"/>
    <w:semiHidden/>
    <w:unhideWhenUsed/>
    <w:rsid w:val="0088382F"/>
    <w:pPr>
      <w:numPr>
        <w:numId w:val="2"/>
      </w:numPr>
      <w:contextualSpacing/>
    </w:pPr>
  </w:style>
  <w:style w:type="character" w:customStyle="1" w:styleId="A0">
    <w:name w:val="A0"/>
    <w:uiPriority w:val="99"/>
    <w:rsid w:val="00FA64C6"/>
    <w:rPr>
      <w:rFonts w:cs="ZapfHumnst BT"/>
      <w:color w:val="000000"/>
    </w:rPr>
  </w:style>
  <w:style w:type="paragraph" w:customStyle="1" w:styleId="Epgrafe3">
    <w:name w:val="Epígrafe3"/>
    <w:basedOn w:val="Normal"/>
    <w:rsid w:val="00FA64C6"/>
    <w:pPr>
      <w:suppressLineNumbers/>
      <w:suppressAutoHyphens/>
      <w:spacing w:before="120" w:after="120"/>
    </w:pPr>
    <w:rPr>
      <w:rFonts w:cs="Tahoma"/>
      <w:i/>
      <w:iCs/>
      <w:lang w:eastAsia="ar-SA"/>
    </w:rPr>
  </w:style>
  <w:style w:type="paragraph" w:styleId="Descripcin">
    <w:name w:val="caption"/>
    <w:basedOn w:val="Normal"/>
    <w:next w:val="Normal"/>
    <w:uiPriority w:val="35"/>
    <w:unhideWhenUsed/>
    <w:qFormat/>
    <w:rsid w:val="005B6AC4"/>
    <w:pPr>
      <w:spacing w:after="200"/>
    </w:pPr>
    <w:rPr>
      <w:b/>
      <w:bCs/>
      <w:color w:val="4F81BD" w:themeColor="accent1"/>
      <w:sz w:val="18"/>
      <w:szCs w:val="18"/>
    </w:rPr>
  </w:style>
  <w:style w:type="character" w:customStyle="1" w:styleId="longtext">
    <w:name w:val="longtext"/>
    <w:basedOn w:val="Fuentedeprrafopredeter"/>
    <w:rsid w:val="008A61F3"/>
  </w:style>
  <w:style w:type="paragraph" w:customStyle="1" w:styleId="Pa28">
    <w:name w:val="Pa28"/>
    <w:basedOn w:val="Default"/>
    <w:next w:val="Default"/>
    <w:uiPriority w:val="99"/>
    <w:rsid w:val="006B6A9C"/>
    <w:pPr>
      <w:spacing w:line="241" w:lineRule="atLeast"/>
    </w:pPr>
    <w:rPr>
      <w:rFonts w:ascii="Myriad Pro" w:eastAsiaTheme="minorHAnsi" w:hAnsi="Myriad Pro" w:cstheme="minorBidi"/>
      <w:color w:val="auto"/>
    </w:rPr>
  </w:style>
  <w:style w:type="paragraph" w:customStyle="1" w:styleId="style46">
    <w:name w:val="style46"/>
    <w:basedOn w:val="Normal"/>
    <w:rsid w:val="009651EC"/>
    <w:pPr>
      <w:spacing w:before="100" w:beforeAutospacing="1" w:after="100" w:afterAutospacing="1"/>
    </w:pPr>
    <w:rPr>
      <w:lang w:val="es-PE" w:eastAsia="es-PE"/>
    </w:rPr>
  </w:style>
  <w:style w:type="numbering" w:customStyle="1" w:styleId="Estilo1">
    <w:name w:val="Estilo1"/>
    <w:uiPriority w:val="99"/>
    <w:rsid w:val="00C7198F"/>
    <w:pPr>
      <w:numPr>
        <w:numId w:val="4"/>
      </w:numPr>
    </w:pPr>
  </w:style>
  <w:style w:type="paragraph" w:styleId="Sinespaciado">
    <w:name w:val="No Spacing"/>
    <w:link w:val="SinespaciadoCar"/>
    <w:uiPriority w:val="1"/>
    <w:qFormat/>
    <w:rsid w:val="00F21D6C"/>
    <w:pPr>
      <w:spacing w:after="0" w:line="240" w:lineRule="auto"/>
    </w:pPr>
    <w:rPr>
      <w:rFonts w:eastAsiaTheme="minorEastAsia"/>
      <w:lang w:eastAsia="es-PE"/>
    </w:rPr>
  </w:style>
  <w:style w:type="character" w:customStyle="1" w:styleId="FontStyle11">
    <w:name w:val="Font Style11"/>
    <w:uiPriority w:val="99"/>
    <w:rsid w:val="00F21D6C"/>
    <w:rPr>
      <w:rFonts w:ascii="Arial Unicode MS" w:eastAsia="Arial Unicode MS" w:cs="Arial Unicode MS"/>
      <w:b/>
      <w:bCs/>
      <w:i/>
      <w:iCs/>
      <w:spacing w:val="20"/>
      <w:sz w:val="20"/>
      <w:szCs w:val="20"/>
    </w:rPr>
  </w:style>
  <w:style w:type="character" w:customStyle="1" w:styleId="FontStyle12">
    <w:name w:val="Font Style12"/>
    <w:uiPriority w:val="99"/>
    <w:rsid w:val="00F21D6C"/>
    <w:rPr>
      <w:rFonts w:ascii="Arial Unicode MS" w:eastAsia="Arial Unicode MS" w:cs="Arial Unicode MS"/>
      <w:sz w:val="20"/>
      <w:szCs w:val="20"/>
    </w:rPr>
  </w:style>
  <w:style w:type="paragraph" w:styleId="Bibliografa">
    <w:name w:val="Bibliography"/>
    <w:basedOn w:val="Normal"/>
    <w:next w:val="Normal"/>
    <w:uiPriority w:val="37"/>
    <w:unhideWhenUsed/>
    <w:rsid w:val="00F21D6C"/>
    <w:pPr>
      <w:spacing w:after="200" w:line="276" w:lineRule="auto"/>
    </w:pPr>
    <w:rPr>
      <w:rFonts w:asciiTheme="minorHAnsi" w:eastAsiaTheme="minorEastAsia" w:hAnsiTheme="minorHAnsi" w:cstheme="minorBidi"/>
      <w:sz w:val="22"/>
      <w:szCs w:val="22"/>
      <w:lang w:val="pt-BR" w:eastAsia="es-PE"/>
    </w:rPr>
  </w:style>
  <w:style w:type="table" w:customStyle="1" w:styleId="Tablaconcuadrcula1">
    <w:name w:val="Tabla con cuadrícula1"/>
    <w:basedOn w:val="Tablanormal"/>
    <w:next w:val="Tablaconcuadrcula"/>
    <w:uiPriority w:val="59"/>
    <w:rsid w:val="00F21D6C"/>
    <w:pPr>
      <w:spacing w:after="0" w:line="240" w:lineRule="auto"/>
    </w:pPr>
    <w:rPr>
      <w:rFonts w:eastAsiaTheme="minorEastAsia"/>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F21D6C"/>
    <w:rPr>
      <w:rFonts w:eastAsiaTheme="minorEastAsia"/>
      <w:lang w:eastAsia="es-PE"/>
    </w:rPr>
  </w:style>
  <w:style w:type="table" w:customStyle="1" w:styleId="Tablaconcuadrcula2">
    <w:name w:val="Tabla con cuadrícula2"/>
    <w:basedOn w:val="Tablanormal"/>
    <w:next w:val="Tablaconcuadrcula"/>
    <w:uiPriority w:val="59"/>
    <w:rsid w:val="00F21D6C"/>
    <w:pPr>
      <w:spacing w:after="0" w:line="240" w:lineRule="auto"/>
    </w:pPr>
    <w:rPr>
      <w:rFonts w:eastAsia="Times New Roman"/>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F21D6C"/>
    <w:pPr>
      <w:spacing w:after="0" w:line="240" w:lineRule="auto"/>
    </w:pPr>
    <w:rPr>
      <w:rFonts w:eastAsia="Times New Roman"/>
      <w:color w:val="000000"/>
      <w:lang w:eastAsia="es-P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21">
    <w:name w:val="Sombreado medio 2 - Énfasis 21"/>
    <w:basedOn w:val="Tablanormal"/>
    <w:next w:val="Sombreadomedio2-nfasis2"/>
    <w:uiPriority w:val="64"/>
    <w:rsid w:val="00F21D6C"/>
    <w:pPr>
      <w:spacing w:after="0" w:line="240" w:lineRule="auto"/>
    </w:pPr>
    <w:rPr>
      <w:rFonts w:eastAsia="Times New Roman"/>
      <w:lang w:eastAsia="es-P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21">
    <w:name w:val="Sombreado claro - Énfasis 21"/>
    <w:basedOn w:val="Tablanormal"/>
    <w:next w:val="Sombreadoclaro-nfasis2"/>
    <w:uiPriority w:val="60"/>
    <w:rsid w:val="00F21D6C"/>
    <w:pPr>
      <w:spacing w:after="0" w:line="240" w:lineRule="auto"/>
    </w:pPr>
    <w:rPr>
      <w:rFonts w:eastAsia="Times New Roman"/>
      <w:color w:val="943634"/>
      <w:lang w:eastAsia="es-PE"/>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2">
    <w:name w:val="Sombreado claro2"/>
    <w:basedOn w:val="Tablanormal"/>
    <w:uiPriority w:val="60"/>
    <w:rsid w:val="00F21D6C"/>
    <w:pPr>
      <w:spacing w:after="0" w:line="240" w:lineRule="auto"/>
    </w:pPr>
    <w:rPr>
      <w:rFonts w:eastAsia="Times New Roman"/>
      <w:color w:val="000000"/>
      <w:lang w:eastAsia="es-P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21">
    <w:name w:val="Lista media 21"/>
    <w:basedOn w:val="Tablanormal"/>
    <w:uiPriority w:val="66"/>
    <w:rsid w:val="00F21D6C"/>
    <w:pPr>
      <w:spacing w:after="0" w:line="240" w:lineRule="auto"/>
    </w:pPr>
    <w:rPr>
      <w:rFonts w:ascii="Cambria" w:eastAsia="Times New Roman" w:hAnsi="Cambria" w:cs="Times New Roman"/>
      <w:color w:val="000000"/>
      <w:lang w:eastAsia="es-P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medio11">
    <w:name w:val="Sombreado medio 11"/>
    <w:basedOn w:val="Tablanormal"/>
    <w:uiPriority w:val="63"/>
    <w:rsid w:val="00F21D6C"/>
    <w:pPr>
      <w:spacing w:after="0" w:line="240" w:lineRule="auto"/>
    </w:pPr>
    <w:rPr>
      <w:rFonts w:eastAsia="Times New Roman"/>
      <w:lang w:eastAsia="es-PE"/>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uadrculaclara-nfasis41">
    <w:name w:val="Cuadrícula clara - Énfasis 41"/>
    <w:basedOn w:val="Tablanormal"/>
    <w:next w:val="Cuadrculaclara-nfasis4"/>
    <w:uiPriority w:val="62"/>
    <w:rsid w:val="00F21D6C"/>
    <w:pPr>
      <w:spacing w:after="0" w:line="240" w:lineRule="auto"/>
    </w:pPr>
    <w:rPr>
      <w:rFonts w:eastAsia="Times New Roman"/>
      <w:lang w:eastAsia="es-PE"/>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Myriad Pro" w:eastAsia="Times New Roman" w:hAnsi="Myriad Pr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yriad Pro" w:eastAsia="Times New Roman" w:hAnsi="Myriad Pr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claro-nfasis61">
    <w:name w:val="Sombreado claro - Énfasis 61"/>
    <w:basedOn w:val="Tablanormal"/>
    <w:next w:val="Sombreadoclaro-nfasis6"/>
    <w:uiPriority w:val="60"/>
    <w:rsid w:val="00F21D6C"/>
    <w:pPr>
      <w:spacing w:after="0" w:line="240" w:lineRule="auto"/>
    </w:pPr>
    <w:rPr>
      <w:rFonts w:eastAsia="Times New Roman"/>
      <w:color w:val="E36C0A"/>
      <w:lang w:eastAsia="es-PE"/>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Sombreadomedio1-nfasis11">
    <w:name w:val="Sombreado medio 1 - Énfasis 11"/>
    <w:basedOn w:val="Tablanormal"/>
    <w:uiPriority w:val="63"/>
    <w:rsid w:val="00F21D6C"/>
    <w:pPr>
      <w:spacing w:after="0" w:line="240" w:lineRule="auto"/>
    </w:pPr>
    <w:rPr>
      <w:rFonts w:eastAsia="Times New Roman"/>
      <w:lang w:eastAsia="es-PE"/>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nfasis21">
    <w:name w:val="Cuadrícula clara - Énfasis 21"/>
    <w:basedOn w:val="Tablanormal"/>
    <w:next w:val="Cuadrculaclara-nfasis2"/>
    <w:uiPriority w:val="62"/>
    <w:rsid w:val="00F21D6C"/>
    <w:pPr>
      <w:spacing w:after="0" w:line="240" w:lineRule="auto"/>
    </w:pPr>
    <w:rPr>
      <w:rFonts w:eastAsia="Times New Roman"/>
      <w:lang w:eastAsia="es-PE"/>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yriad Pro" w:eastAsia="Times New Roman" w:hAnsi="Myriad Pro"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yriad Pro" w:eastAsia="Times New Roman" w:hAnsi="Myriad Pro"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Style5">
    <w:name w:val="Style5"/>
    <w:basedOn w:val="Normal"/>
    <w:uiPriority w:val="99"/>
    <w:rsid w:val="00F21D6C"/>
    <w:pPr>
      <w:widowControl w:val="0"/>
      <w:autoSpaceDE w:val="0"/>
      <w:autoSpaceDN w:val="0"/>
      <w:adjustRightInd w:val="0"/>
    </w:pPr>
    <w:rPr>
      <w:rFonts w:ascii="MS Mincho" w:eastAsia="MS Mincho" w:hAnsi="Calibri"/>
      <w:lang w:val="es-PE" w:eastAsia="es-PE"/>
    </w:rPr>
  </w:style>
  <w:style w:type="paragraph" w:customStyle="1" w:styleId="Style6">
    <w:name w:val="Style6"/>
    <w:basedOn w:val="Normal"/>
    <w:uiPriority w:val="99"/>
    <w:rsid w:val="00F21D6C"/>
    <w:pPr>
      <w:widowControl w:val="0"/>
      <w:autoSpaceDE w:val="0"/>
      <w:autoSpaceDN w:val="0"/>
      <w:adjustRightInd w:val="0"/>
      <w:spacing w:line="101" w:lineRule="exact"/>
    </w:pPr>
    <w:rPr>
      <w:rFonts w:ascii="MS Mincho" w:eastAsia="MS Mincho" w:hAnsi="Calibri"/>
      <w:lang w:val="es-PE" w:eastAsia="es-PE"/>
    </w:rPr>
  </w:style>
  <w:style w:type="character" w:customStyle="1" w:styleId="FontStyle20">
    <w:name w:val="Font Style20"/>
    <w:uiPriority w:val="99"/>
    <w:rsid w:val="00F21D6C"/>
    <w:rPr>
      <w:rFonts w:ascii="Arial Narrow" w:hAnsi="Arial Narrow" w:cs="Arial Narrow"/>
      <w:b/>
      <w:bCs/>
      <w:sz w:val="14"/>
      <w:szCs w:val="14"/>
    </w:rPr>
  </w:style>
  <w:style w:type="table" w:styleId="Sombreadomedio2-nfasis2">
    <w:name w:val="Medium Shading 2 Accent 2"/>
    <w:basedOn w:val="Tablanormal"/>
    <w:uiPriority w:val="64"/>
    <w:rsid w:val="00F21D6C"/>
    <w:pPr>
      <w:spacing w:after="0" w:line="240" w:lineRule="auto"/>
    </w:pPr>
    <w:rPr>
      <w:rFonts w:eastAsiaTheme="minorEastAsia"/>
      <w:lang w:eastAsia="es-P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F21D6C"/>
    <w:pPr>
      <w:spacing w:after="0" w:line="240" w:lineRule="auto"/>
    </w:pPr>
    <w:rPr>
      <w:rFonts w:eastAsiaTheme="minorEastAsia"/>
      <w:color w:val="943634" w:themeColor="accent2" w:themeShade="BF"/>
      <w:lang w:eastAsia="es-PE"/>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4">
    <w:name w:val="Light Grid Accent 4"/>
    <w:basedOn w:val="Tablanormal"/>
    <w:uiPriority w:val="62"/>
    <w:rsid w:val="00F21D6C"/>
    <w:pPr>
      <w:spacing w:after="0" w:line="240" w:lineRule="auto"/>
    </w:pPr>
    <w:rPr>
      <w:rFonts w:eastAsiaTheme="minorEastAsia"/>
      <w:lang w:eastAsia="es-PE"/>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claro-nfasis6">
    <w:name w:val="Light Shading Accent 6"/>
    <w:basedOn w:val="Tablanormal"/>
    <w:uiPriority w:val="60"/>
    <w:rsid w:val="00F21D6C"/>
    <w:pPr>
      <w:spacing w:after="0" w:line="240" w:lineRule="auto"/>
    </w:pPr>
    <w:rPr>
      <w:rFonts w:eastAsiaTheme="minorEastAsia"/>
      <w:color w:val="E36C0A" w:themeColor="accent6" w:themeShade="BF"/>
      <w:lang w:eastAsia="es-PE"/>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uadrculaclara-nfasis2">
    <w:name w:val="Light Grid Accent 2"/>
    <w:basedOn w:val="Tablanormal"/>
    <w:uiPriority w:val="62"/>
    <w:rsid w:val="00F21D6C"/>
    <w:pPr>
      <w:spacing w:after="0" w:line="240" w:lineRule="auto"/>
    </w:pPr>
    <w:rPr>
      <w:rFonts w:eastAsiaTheme="minorEastAsia"/>
      <w:lang w:eastAsia="es-PE"/>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aconcuadrcula3">
    <w:name w:val="Tabla con cuadrícula3"/>
    <w:basedOn w:val="Tablanormal"/>
    <w:next w:val="Tablaconcuadrcula"/>
    <w:uiPriority w:val="59"/>
    <w:rsid w:val="00F21D6C"/>
    <w:pPr>
      <w:spacing w:after="0" w:line="240" w:lineRule="auto"/>
    </w:pPr>
    <w:rPr>
      <w:rFonts w:eastAsia="Times New Roman"/>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F21D6C"/>
    <w:pPr>
      <w:spacing w:after="0" w:line="240" w:lineRule="auto"/>
    </w:pPr>
    <w:rPr>
      <w:rFonts w:eastAsia="Times New Roman"/>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F21D6C"/>
    <w:pPr>
      <w:spacing w:after="0" w:line="240" w:lineRule="auto"/>
    </w:pPr>
    <w:rPr>
      <w:rFonts w:eastAsia="Times New Roman"/>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F21D6C"/>
    <w:pPr>
      <w:spacing w:after="0" w:line="240" w:lineRule="auto"/>
    </w:pPr>
    <w:rPr>
      <w:rFonts w:eastAsia="Times New Roman"/>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F21D6C"/>
    <w:pPr>
      <w:spacing w:after="0" w:line="240" w:lineRule="auto"/>
    </w:pPr>
    <w:rPr>
      <w:rFonts w:eastAsia="Times New Roman"/>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0">
    <w:name w:val="style6"/>
    <w:basedOn w:val="Normal"/>
    <w:rsid w:val="00F21D6C"/>
    <w:pPr>
      <w:spacing w:before="100" w:beforeAutospacing="1" w:after="100" w:afterAutospacing="1"/>
    </w:pPr>
    <w:rPr>
      <w:lang w:val="es-PE" w:eastAsia="es-PE"/>
    </w:rPr>
  </w:style>
  <w:style w:type="character" w:customStyle="1" w:styleId="characterstyle3">
    <w:name w:val="characterstyle3"/>
    <w:basedOn w:val="Fuentedeprrafopredeter"/>
    <w:rsid w:val="00F21D6C"/>
  </w:style>
  <w:style w:type="paragraph" w:customStyle="1" w:styleId="style1">
    <w:name w:val="style1"/>
    <w:basedOn w:val="Normal"/>
    <w:rsid w:val="00F21D6C"/>
    <w:pPr>
      <w:spacing w:before="100" w:beforeAutospacing="1" w:after="100" w:afterAutospacing="1"/>
    </w:pPr>
    <w:rPr>
      <w:lang w:val="es-PE" w:eastAsia="es-PE"/>
    </w:rPr>
  </w:style>
  <w:style w:type="paragraph" w:customStyle="1" w:styleId="style2">
    <w:name w:val="style2"/>
    <w:basedOn w:val="Normal"/>
    <w:rsid w:val="00F21D6C"/>
    <w:pPr>
      <w:spacing w:before="100" w:beforeAutospacing="1" w:after="100" w:afterAutospacing="1"/>
    </w:pPr>
    <w:rPr>
      <w:lang w:val="es-PE" w:eastAsia="es-PE"/>
    </w:rPr>
  </w:style>
  <w:style w:type="character" w:customStyle="1" w:styleId="characterstyle1">
    <w:name w:val="characterstyle1"/>
    <w:basedOn w:val="Fuentedeprrafopredeter"/>
    <w:rsid w:val="00F21D6C"/>
  </w:style>
  <w:style w:type="paragraph" w:customStyle="1" w:styleId="style3">
    <w:name w:val="style3"/>
    <w:basedOn w:val="Normal"/>
    <w:rsid w:val="00F21D6C"/>
    <w:pPr>
      <w:spacing w:before="100" w:beforeAutospacing="1" w:after="100" w:afterAutospacing="1"/>
    </w:pPr>
    <w:rPr>
      <w:lang w:val="es-PE" w:eastAsia="es-PE"/>
    </w:rPr>
  </w:style>
  <w:style w:type="paragraph" w:customStyle="1" w:styleId="style4">
    <w:name w:val="style4"/>
    <w:basedOn w:val="Normal"/>
    <w:rsid w:val="00F21D6C"/>
    <w:pPr>
      <w:spacing w:before="100" w:beforeAutospacing="1" w:after="100" w:afterAutospacing="1"/>
    </w:pPr>
    <w:rPr>
      <w:lang w:val="es-PE" w:eastAsia="es-PE"/>
    </w:rPr>
  </w:style>
  <w:style w:type="character" w:customStyle="1" w:styleId="characterstyle2">
    <w:name w:val="characterstyle2"/>
    <w:basedOn w:val="Fuentedeprrafopredeter"/>
    <w:rsid w:val="00F21D6C"/>
  </w:style>
  <w:style w:type="paragraph" w:customStyle="1" w:styleId="style50">
    <w:name w:val="style5"/>
    <w:basedOn w:val="Normal"/>
    <w:rsid w:val="00F21D6C"/>
    <w:pPr>
      <w:spacing w:before="100" w:beforeAutospacing="1" w:after="100" w:afterAutospacing="1"/>
    </w:pPr>
    <w:rPr>
      <w:lang w:val="es-PE" w:eastAsia="es-PE"/>
    </w:rPr>
  </w:style>
  <w:style w:type="character" w:customStyle="1" w:styleId="NormalWebCar1">
    <w:name w:val="Normal (Web) Car1"/>
    <w:aliases w:val="Normal (Web) Car Car1,Normal (Web) Car Car Car"/>
    <w:link w:val="NormalWeb"/>
    <w:uiPriority w:val="99"/>
    <w:rsid w:val="00F21D6C"/>
    <w:rPr>
      <w:rFonts w:ascii="Times New Roman" w:eastAsia="Times New Roman" w:hAnsi="Times New Roman" w:cs="Times New Roman"/>
      <w:sz w:val="24"/>
      <w:szCs w:val="24"/>
      <w:lang w:val="es-ES" w:eastAsia="es-ES"/>
    </w:rPr>
  </w:style>
  <w:style w:type="character" w:customStyle="1" w:styleId="combo">
    <w:name w:val="combo"/>
    <w:rsid w:val="00F21D6C"/>
  </w:style>
  <w:style w:type="character" w:customStyle="1" w:styleId="ilad">
    <w:name w:val="il_ad"/>
    <w:rsid w:val="00F21D6C"/>
  </w:style>
  <w:style w:type="character" w:customStyle="1" w:styleId="A7">
    <w:name w:val="A7"/>
    <w:uiPriority w:val="99"/>
    <w:rsid w:val="00F21D6C"/>
    <w:rPr>
      <w:rFonts w:cs="QSQTKF+Optima"/>
      <w:color w:val="000000"/>
      <w:sz w:val="22"/>
      <w:szCs w:val="22"/>
    </w:rPr>
  </w:style>
  <w:style w:type="character" w:customStyle="1" w:styleId="fpestilodinamico141">
    <w:name w:val="fp_estilo_dinamico_141"/>
    <w:rsid w:val="00F21D6C"/>
    <w:rPr>
      <w:rFonts w:ascii="Arial" w:hAnsi="Arial" w:cs="Arial" w:hint="default"/>
      <w:color w:val="000000"/>
      <w:sz w:val="18"/>
      <w:szCs w:val="18"/>
    </w:rPr>
  </w:style>
  <w:style w:type="character" w:customStyle="1" w:styleId="fpestilodinamico331">
    <w:name w:val="fp_estilo_dinamico_331"/>
    <w:rsid w:val="00F21D6C"/>
    <w:rPr>
      <w:rFonts w:ascii="Arial" w:hAnsi="Arial" w:cs="Arial" w:hint="default"/>
      <w:b/>
      <w:bCs/>
      <w:strike w:val="0"/>
      <w:dstrike w:val="0"/>
      <w:color w:val="072A74"/>
      <w:sz w:val="20"/>
      <w:szCs w:val="20"/>
      <w:u w:val="none"/>
      <w:effect w:val="none"/>
    </w:rPr>
  </w:style>
  <w:style w:type="character" w:customStyle="1" w:styleId="fpestilodinamico341">
    <w:name w:val="fp_estilo_dinamico_341"/>
    <w:rsid w:val="00F21D6C"/>
    <w:rPr>
      <w:rFonts w:ascii="Arial" w:hAnsi="Arial" w:cs="Arial" w:hint="default"/>
      <w:b/>
      <w:bCs/>
      <w:strike w:val="0"/>
      <w:dstrike w:val="0"/>
      <w:color w:val="000000"/>
      <w:sz w:val="20"/>
      <w:szCs w:val="20"/>
      <w:u w:val="none"/>
      <w:effect w:val="none"/>
    </w:rPr>
  </w:style>
  <w:style w:type="character" w:customStyle="1" w:styleId="fpestilodinamico281">
    <w:name w:val="fp_estilo_dinamico_281"/>
    <w:rsid w:val="00F21D6C"/>
    <w:rPr>
      <w:rFonts w:ascii="Arial" w:hAnsi="Arial" w:cs="Arial" w:hint="default"/>
      <w:b/>
      <w:bCs/>
      <w:strike w:val="0"/>
      <w:dstrike w:val="0"/>
      <w:color w:val="04A008"/>
      <w:sz w:val="20"/>
      <w:szCs w:val="20"/>
      <w:u w:val="none"/>
      <w:effect w:val="none"/>
    </w:rPr>
  </w:style>
  <w:style w:type="paragraph" w:customStyle="1" w:styleId="metido">
    <w:name w:val="metido"/>
    <w:basedOn w:val="Normal"/>
    <w:rsid w:val="00F21D6C"/>
    <w:pPr>
      <w:spacing w:before="100" w:beforeAutospacing="1" w:after="100" w:afterAutospacing="1"/>
    </w:pPr>
  </w:style>
  <w:style w:type="character" w:customStyle="1" w:styleId="ya-q-full-text">
    <w:name w:val="ya-q-full-text"/>
    <w:basedOn w:val="Fuentedeprrafopredeter"/>
    <w:rsid w:val="00F21D6C"/>
  </w:style>
  <w:style w:type="paragraph" w:customStyle="1" w:styleId="cuerpo">
    <w:name w:val="cuerpo"/>
    <w:basedOn w:val="Normal"/>
    <w:rsid w:val="00F21D6C"/>
    <w:pPr>
      <w:spacing w:before="100" w:beforeAutospacing="1" w:after="100" w:afterAutospacing="1"/>
    </w:pPr>
  </w:style>
  <w:style w:type="character" w:customStyle="1" w:styleId="a">
    <w:name w:val="a"/>
    <w:basedOn w:val="Fuentedeprrafopredeter"/>
    <w:rsid w:val="00F21D6C"/>
  </w:style>
  <w:style w:type="numbering" w:customStyle="1" w:styleId="Estilo2">
    <w:name w:val="Estilo2"/>
    <w:uiPriority w:val="99"/>
    <w:rsid w:val="00F21D6C"/>
    <w:pPr>
      <w:numPr>
        <w:numId w:val="6"/>
      </w:numPr>
    </w:pPr>
  </w:style>
  <w:style w:type="character" w:customStyle="1" w:styleId="titulo3ernivel">
    <w:name w:val="titulo_3ernivel"/>
    <w:basedOn w:val="Fuentedeprrafopredeter"/>
    <w:rsid w:val="00F21D6C"/>
  </w:style>
  <w:style w:type="numbering" w:customStyle="1" w:styleId="Sinlista2">
    <w:name w:val="Sin lista2"/>
    <w:next w:val="Sinlista"/>
    <w:uiPriority w:val="99"/>
    <w:semiHidden/>
    <w:unhideWhenUsed/>
    <w:rsid w:val="00F21D6C"/>
  </w:style>
  <w:style w:type="table" w:customStyle="1" w:styleId="Tablaconcuadrcula8">
    <w:name w:val="Tabla con cuadrícula8"/>
    <w:basedOn w:val="Tablanormal"/>
    <w:next w:val="Tablaconcuadrcula"/>
    <w:uiPriority w:val="59"/>
    <w:rsid w:val="00F21D6C"/>
    <w:pPr>
      <w:spacing w:after="0" w:line="240" w:lineRule="auto"/>
    </w:pPr>
    <w:rPr>
      <w:rFonts w:ascii="Times New Roman" w:eastAsia="Times New Roman" w:hAnsi="Times New Roman" w:cs="Times New Roman"/>
      <w:sz w:val="20"/>
      <w:szCs w:val="20"/>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F21D6C"/>
    <w:pPr>
      <w:spacing w:after="0" w:line="240" w:lineRule="auto"/>
    </w:pPr>
    <w:rPr>
      <w:rFonts w:eastAsiaTheme="minorEastAsia"/>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F21D6C"/>
  </w:style>
  <w:style w:type="table" w:customStyle="1" w:styleId="Tablaconcuadrcula21">
    <w:name w:val="Tabla con cuadrícula21"/>
    <w:basedOn w:val="Tablanormal"/>
    <w:next w:val="Tablaconcuadrcula"/>
    <w:uiPriority w:val="59"/>
    <w:rsid w:val="00F21D6C"/>
    <w:pPr>
      <w:spacing w:after="0" w:line="240" w:lineRule="auto"/>
    </w:pPr>
    <w:rPr>
      <w:rFonts w:eastAsia="Times New Roman"/>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1">
    <w:name w:val="Sombreado claro11"/>
    <w:basedOn w:val="Tablanormal"/>
    <w:uiPriority w:val="60"/>
    <w:rsid w:val="00F21D6C"/>
    <w:pPr>
      <w:spacing w:after="0" w:line="240" w:lineRule="auto"/>
    </w:pPr>
    <w:rPr>
      <w:rFonts w:eastAsia="Times New Roman"/>
      <w:color w:val="000000"/>
      <w:lang w:eastAsia="es-P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211">
    <w:name w:val="Sombreado medio 2 - Énfasis 211"/>
    <w:basedOn w:val="Tablanormal"/>
    <w:next w:val="Sombreadomedio2-nfasis2"/>
    <w:uiPriority w:val="64"/>
    <w:rsid w:val="00F21D6C"/>
    <w:pPr>
      <w:spacing w:after="0" w:line="240" w:lineRule="auto"/>
    </w:pPr>
    <w:rPr>
      <w:rFonts w:eastAsia="Times New Roman"/>
      <w:lang w:eastAsia="es-P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211">
    <w:name w:val="Sombreado claro - Énfasis 211"/>
    <w:basedOn w:val="Tablanormal"/>
    <w:next w:val="Sombreadoclaro-nfasis2"/>
    <w:uiPriority w:val="60"/>
    <w:rsid w:val="00F21D6C"/>
    <w:pPr>
      <w:spacing w:after="0" w:line="240" w:lineRule="auto"/>
    </w:pPr>
    <w:rPr>
      <w:rFonts w:eastAsia="Times New Roman"/>
      <w:color w:val="943634"/>
      <w:lang w:eastAsia="es-PE"/>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21">
    <w:name w:val="Sombreado claro21"/>
    <w:basedOn w:val="Tablanormal"/>
    <w:uiPriority w:val="60"/>
    <w:rsid w:val="00F21D6C"/>
    <w:pPr>
      <w:spacing w:after="0" w:line="240" w:lineRule="auto"/>
    </w:pPr>
    <w:rPr>
      <w:rFonts w:eastAsia="Times New Roman"/>
      <w:color w:val="000000"/>
      <w:lang w:eastAsia="es-P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211">
    <w:name w:val="Lista media 211"/>
    <w:basedOn w:val="Tablanormal"/>
    <w:uiPriority w:val="66"/>
    <w:rsid w:val="00F21D6C"/>
    <w:pPr>
      <w:spacing w:after="0" w:line="240" w:lineRule="auto"/>
    </w:pPr>
    <w:rPr>
      <w:rFonts w:ascii="Cambria" w:eastAsia="Times New Roman" w:hAnsi="Cambria" w:cs="Times New Roman"/>
      <w:color w:val="000000"/>
      <w:lang w:eastAsia="es-P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medio111">
    <w:name w:val="Sombreado medio 111"/>
    <w:basedOn w:val="Tablanormal"/>
    <w:uiPriority w:val="63"/>
    <w:rsid w:val="00F21D6C"/>
    <w:pPr>
      <w:spacing w:after="0" w:line="240" w:lineRule="auto"/>
    </w:pPr>
    <w:rPr>
      <w:rFonts w:eastAsia="Times New Roman"/>
      <w:lang w:eastAsia="es-PE"/>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uadrculaclara-nfasis411">
    <w:name w:val="Cuadrícula clara - Énfasis 411"/>
    <w:basedOn w:val="Tablanormal"/>
    <w:next w:val="Cuadrculaclara-nfasis4"/>
    <w:uiPriority w:val="62"/>
    <w:rsid w:val="00F21D6C"/>
    <w:pPr>
      <w:spacing w:after="0" w:line="240" w:lineRule="auto"/>
    </w:pPr>
    <w:rPr>
      <w:rFonts w:eastAsia="Times New Roman"/>
      <w:lang w:eastAsia="es-PE"/>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Myriad Pro" w:eastAsia="Times New Roman" w:hAnsi="Myriad Pr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yriad Pro" w:eastAsia="Times New Roman" w:hAnsi="Myriad Pr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claro-nfasis611">
    <w:name w:val="Sombreado claro - Énfasis 611"/>
    <w:basedOn w:val="Tablanormal"/>
    <w:next w:val="Sombreadoclaro-nfasis6"/>
    <w:uiPriority w:val="60"/>
    <w:rsid w:val="00F21D6C"/>
    <w:pPr>
      <w:spacing w:after="0" w:line="240" w:lineRule="auto"/>
    </w:pPr>
    <w:rPr>
      <w:rFonts w:eastAsia="Times New Roman"/>
      <w:color w:val="E36C0A"/>
      <w:lang w:eastAsia="es-PE"/>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Sombreadomedio1-nfasis111">
    <w:name w:val="Sombreado medio 1 - Énfasis 111"/>
    <w:basedOn w:val="Tablanormal"/>
    <w:uiPriority w:val="63"/>
    <w:rsid w:val="00F21D6C"/>
    <w:pPr>
      <w:spacing w:after="0" w:line="240" w:lineRule="auto"/>
    </w:pPr>
    <w:rPr>
      <w:rFonts w:eastAsia="Times New Roman"/>
      <w:lang w:eastAsia="es-PE"/>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nfasis211">
    <w:name w:val="Cuadrícula clara - Énfasis 211"/>
    <w:basedOn w:val="Tablanormal"/>
    <w:next w:val="Cuadrculaclara-nfasis2"/>
    <w:uiPriority w:val="62"/>
    <w:rsid w:val="00F21D6C"/>
    <w:pPr>
      <w:spacing w:after="0" w:line="240" w:lineRule="auto"/>
    </w:pPr>
    <w:rPr>
      <w:rFonts w:eastAsia="Times New Roman"/>
      <w:lang w:eastAsia="es-PE"/>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yriad Pro" w:eastAsia="Times New Roman" w:hAnsi="Myriad Pro"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yriad Pro" w:eastAsia="Times New Roman" w:hAnsi="Myriad Pro"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Sombreadomedio2-nfasis22">
    <w:name w:val="Sombreado medio 2 - Énfasis 22"/>
    <w:basedOn w:val="Tablanormal"/>
    <w:next w:val="Sombreadomedio2-nfasis2"/>
    <w:uiPriority w:val="64"/>
    <w:rsid w:val="00F21D6C"/>
    <w:pPr>
      <w:spacing w:after="0" w:line="240" w:lineRule="auto"/>
    </w:pPr>
    <w:rPr>
      <w:rFonts w:eastAsiaTheme="minorEastAsia"/>
      <w:lang w:eastAsia="es-P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claro-nfasis22">
    <w:name w:val="Sombreado claro - Énfasis 22"/>
    <w:basedOn w:val="Tablanormal"/>
    <w:next w:val="Sombreadoclaro-nfasis2"/>
    <w:uiPriority w:val="60"/>
    <w:rsid w:val="00F21D6C"/>
    <w:pPr>
      <w:spacing w:after="0" w:line="240" w:lineRule="auto"/>
    </w:pPr>
    <w:rPr>
      <w:rFonts w:eastAsiaTheme="minorEastAsia"/>
      <w:color w:val="943634" w:themeColor="accent2" w:themeShade="BF"/>
      <w:lang w:eastAsia="es-PE"/>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Cuadrculaclara-nfasis42">
    <w:name w:val="Cuadrícula clara - Énfasis 42"/>
    <w:basedOn w:val="Tablanormal"/>
    <w:next w:val="Cuadrculaclara-nfasis4"/>
    <w:uiPriority w:val="62"/>
    <w:rsid w:val="00F21D6C"/>
    <w:pPr>
      <w:spacing w:after="0" w:line="240" w:lineRule="auto"/>
    </w:pPr>
    <w:rPr>
      <w:rFonts w:eastAsiaTheme="minorEastAsia"/>
      <w:lang w:eastAsia="es-PE"/>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Sombreadoclaro-nfasis62">
    <w:name w:val="Sombreado claro - Énfasis 62"/>
    <w:basedOn w:val="Tablanormal"/>
    <w:next w:val="Sombreadoclaro-nfasis6"/>
    <w:uiPriority w:val="60"/>
    <w:rsid w:val="00F21D6C"/>
    <w:pPr>
      <w:spacing w:after="0" w:line="240" w:lineRule="auto"/>
    </w:pPr>
    <w:rPr>
      <w:rFonts w:eastAsiaTheme="minorEastAsia"/>
      <w:color w:val="E36C0A" w:themeColor="accent6" w:themeShade="BF"/>
      <w:lang w:eastAsia="es-PE"/>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Cuadrculaclara-nfasis22">
    <w:name w:val="Cuadrícula clara - Énfasis 22"/>
    <w:basedOn w:val="Tablanormal"/>
    <w:next w:val="Cuadrculaclara-nfasis2"/>
    <w:uiPriority w:val="62"/>
    <w:rsid w:val="00F21D6C"/>
    <w:pPr>
      <w:spacing w:after="0" w:line="240" w:lineRule="auto"/>
    </w:pPr>
    <w:rPr>
      <w:rFonts w:eastAsiaTheme="minorEastAsia"/>
      <w:lang w:eastAsia="es-PE"/>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aconcuadrcula31">
    <w:name w:val="Tabla con cuadrícula31"/>
    <w:basedOn w:val="Tablanormal"/>
    <w:next w:val="Tablaconcuadrcula"/>
    <w:uiPriority w:val="59"/>
    <w:rsid w:val="00F21D6C"/>
    <w:pPr>
      <w:spacing w:after="0" w:line="240" w:lineRule="auto"/>
    </w:pPr>
    <w:rPr>
      <w:rFonts w:eastAsia="Times New Roman"/>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F21D6C"/>
    <w:pPr>
      <w:spacing w:after="0" w:line="240" w:lineRule="auto"/>
    </w:pPr>
    <w:rPr>
      <w:rFonts w:eastAsia="Times New Roman"/>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F21D6C"/>
    <w:pPr>
      <w:spacing w:after="0" w:line="240" w:lineRule="auto"/>
    </w:pPr>
    <w:rPr>
      <w:rFonts w:eastAsia="Times New Roman"/>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F21D6C"/>
    <w:pPr>
      <w:spacing w:after="0" w:line="240" w:lineRule="auto"/>
    </w:pPr>
    <w:rPr>
      <w:rFonts w:eastAsia="Times New Roman"/>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F21D6C"/>
    <w:pPr>
      <w:spacing w:after="0" w:line="240" w:lineRule="auto"/>
    </w:pPr>
    <w:rPr>
      <w:rFonts w:eastAsia="Times New Roman"/>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F21D6C"/>
    <w:pPr>
      <w:numPr>
        <w:numId w:val="7"/>
      </w:numPr>
    </w:pPr>
  </w:style>
  <w:style w:type="character" w:customStyle="1" w:styleId="ft">
    <w:name w:val="ft"/>
    <w:basedOn w:val="Fuentedeprrafopredeter"/>
    <w:rsid w:val="007849C1"/>
  </w:style>
  <w:style w:type="character" w:customStyle="1" w:styleId="PrrafodelistaCar">
    <w:name w:val="Párrafo de lista Car"/>
    <w:aliases w:val="paul2 Car"/>
    <w:basedOn w:val="Fuentedeprrafopredeter"/>
    <w:link w:val="Prrafodelista"/>
    <w:uiPriority w:val="99"/>
    <w:locked/>
    <w:rsid w:val="001917DC"/>
    <w:rPr>
      <w:rFonts w:ascii="Times New Roman" w:eastAsia="Times New Roman" w:hAnsi="Times New Roman" w:cs="Times New Roman"/>
      <w:sz w:val="24"/>
      <w:szCs w:val="24"/>
      <w:lang w:val="es-ES" w:eastAsia="es-ES"/>
    </w:rPr>
  </w:style>
  <w:style w:type="paragraph" w:customStyle="1" w:styleId="sub-tit">
    <w:name w:val="sub-tit"/>
    <w:basedOn w:val="Normal"/>
    <w:rsid w:val="00285A3B"/>
    <w:pPr>
      <w:spacing w:before="100" w:beforeAutospacing="1" w:after="100" w:afterAutospacing="1"/>
    </w:pPr>
    <w:rPr>
      <w:lang w:val="es-PE" w:eastAsia="es-PE"/>
    </w:rPr>
  </w:style>
  <w:style w:type="paragraph" w:styleId="HTMLconformatoprevio">
    <w:name w:val="HTML Preformatted"/>
    <w:basedOn w:val="Normal"/>
    <w:link w:val="HTMLconformatoprevioCar"/>
    <w:uiPriority w:val="99"/>
    <w:semiHidden/>
    <w:unhideWhenUsed/>
    <w:rsid w:val="009D7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9D72F6"/>
    <w:rPr>
      <w:rFonts w:ascii="Courier New" w:eastAsia="Times New Roman" w:hAnsi="Courier New" w:cs="Courier New"/>
      <w:sz w:val="20"/>
      <w:szCs w:val="20"/>
      <w:lang w:eastAsia="es-PE"/>
    </w:rPr>
  </w:style>
  <w:style w:type="numbering" w:customStyle="1" w:styleId="Estilo12">
    <w:name w:val="Estilo12"/>
    <w:uiPriority w:val="99"/>
    <w:rsid w:val="00162D6F"/>
    <w:pPr>
      <w:numPr>
        <w:numId w:val="53"/>
      </w:numPr>
    </w:pPr>
  </w:style>
  <w:style w:type="numbering" w:customStyle="1" w:styleId="Estilo3">
    <w:name w:val="Estilo3"/>
    <w:uiPriority w:val="99"/>
    <w:rsid w:val="00FE0198"/>
    <w:pPr>
      <w:numPr>
        <w:numId w:val="62"/>
      </w:numPr>
    </w:pPr>
  </w:style>
  <w:style w:type="numbering" w:customStyle="1" w:styleId="Estilo4">
    <w:name w:val="Estilo4"/>
    <w:uiPriority w:val="99"/>
    <w:rsid w:val="00C60A2D"/>
    <w:pPr>
      <w:numPr>
        <w:numId w:val="64"/>
      </w:numPr>
    </w:pPr>
  </w:style>
  <w:style w:type="numbering" w:customStyle="1" w:styleId="Estilo5">
    <w:name w:val="Estilo5"/>
    <w:uiPriority w:val="99"/>
    <w:rsid w:val="00C60A2D"/>
    <w:pPr>
      <w:numPr>
        <w:numId w:val="67"/>
      </w:numPr>
    </w:pPr>
  </w:style>
  <w:style w:type="numbering" w:customStyle="1" w:styleId="Estilo6">
    <w:name w:val="Estilo6"/>
    <w:uiPriority w:val="99"/>
    <w:rsid w:val="00C60A2D"/>
    <w:pPr>
      <w:numPr>
        <w:numId w:val="68"/>
      </w:numPr>
    </w:pPr>
  </w:style>
  <w:style w:type="numbering" w:customStyle="1" w:styleId="Estilo7">
    <w:name w:val="Estilo7"/>
    <w:uiPriority w:val="99"/>
    <w:rsid w:val="00C60A2D"/>
    <w:pPr>
      <w:numPr>
        <w:numId w:val="69"/>
      </w:numPr>
    </w:pPr>
  </w:style>
  <w:style w:type="numbering" w:customStyle="1" w:styleId="Estilo8">
    <w:name w:val="Estilo8"/>
    <w:uiPriority w:val="99"/>
    <w:rsid w:val="00D55E8A"/>
    <w:pPr>
      <w:numPr>
        <w:numId w:val="70"/>
      </w:numPr>
    </w:pPr>
  </w:style>
  <w:style w:type="numbering" w:customStyle="1" w:styleId="Estilo9">
    <w:name w:val="Estilo9"/>
    <w:uiPriority w:val="99"/>
    <w:rsid w:val="00D55E8A"/>
    <w:pPr>
      <w:numPr>
        <w:numId w:val="71"/>
      </w:numPr>
    </w:pPr>
  </w:style>
  <w:style w:type="numbering" w:customStyle="1" w:styleId="Estilo10">
    <w:name w:val="Estilo10"/>
    <w:uiPriority w:val="99"/>
    <w:rsid w:val="00D55E8A"/>
    <w:pPr>
      <w:numPr>
        <w:numId w:val="73"/>
      </w:numPr>
    </w:pPr>
  </w:style>
  <w:style w:type="numbering" w:customStyle="1" w:styleId="Estilo13">
    <w:name w:val="Estilo13"/>
    <w:uiPriority w:val="99"/>
    <w:rsid w:val="00665FEC"/>
    <w:pPr>
      <w:numPr>
        <w:numId w:val="76"/>
      </w:numPr>
    </w:pPr>
  </w:style>
  <w:style w:type="numbering" w:customStyle="1" w:styleId="Estilo14">
    <w:name w:val="Estilo14"/>
    <w:uiPriority w:val="99"/>
    <w:rsid w:val="00FC0687"/>
    <w:pPr>
      <w:numPr>
        <w:numId w:val="82"/>
      </w:numPr>
    </w:pPr>
  </w:style>
  <w:style w:type="numbering" w:customStyle="1" w:styleId="Estilo15">
    <w:name w:val="Estilo15"/>
    <w:uiPriority w:val="99"/>
    <w:rsid w:val="004B4CFA"/>
    <w:pPr>
      <w:numPr>
        <w:numId w:val="83"/>
      </w:numPr>
    </w:pPr>
  </w:style>
  <w:style w:type="numbering" w:customStyle="1" w:styleId="Estilo16">
    <w:name w:val="Estilo16"/>
    <w:uiPriority w:val="99"/>
    <w:rsid w:val="00493EAC"/>
    <w:pPr>
      <w:numPr>
        <w:numId w:val="8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2842">
      <w:bodyDiv w:val="1"/>
      <w:marLeft w:val="0"/>
      <w:marRight w:val="0"/>
      <w:marTop w:val="0"/>
      <w:marBottom w:val="0"/>
      <w:divBdr>
        <w:top w:val="none" w:sz="0" w:space="0" w:color="auto"/>
        <w:left w:val="none" w:sz="0" w:space="0" w:color="auto"/>
        <w:bottom w:val="none" w:sz="0" w:space="0" w:color="auto"/>
        <w:right w:val="none" w:sz="0" w:space="0" w:color="auto"/>
      </w:divBdr>
    </w:div>
    <w:div w:id="59405540">
      <w:bodyDiv w:val="1"/>
      <w:marLeft w:val="0"/>
      <w:marRight w:val="0"/>
      <w:marTop w:val="0"/>
      <w:marBottom w:val="0"/>
      <w:divBdr>
        <w:top w:val="none" w:sz="0" w:space="0" w:color="auto"/>
        <w:left w:val="none" w:sz="0" w:space="0" w:color="auto"/>
        <w:bottom w:val="none" w:sz="0" w:space="0" w:color="auto"/>
        <w:right w:val="none" w:sz="0" w:space="0" w:color="auto"/>
      </w:divBdr>
    </w:div>
    <w:div w:id="60948840">
      <w:bodyDiv w:val="1"/>
      <w:marLeft w:val="0"/>
      <w:marRight w:val="0"/>
      <w:marTop w:val="0"/>
      <w:marBottom w:val="0"/>
      <w:divBdr>
        <w:top w:val="none" w:sz="0" w:space="0" w:color="auto"/>
        <w:left w:val="none" w:sz="0" w:space="0" w:color="auto"/>
        <w:bottom w:val="none" w:sz="0" w:space="0" w:color="auto"/>
        <w:right w:val="none" w:sz="0" w:space="0" w:color="auto"/>
      </w:divBdr>
    </w:div>
    <w:div w:id="63533518">
      <w:bodyDiv w:val="1"/>
      <w:marLeft w:val="0"/>
      <w:marRight w:val="0"/>
      <w:marTop w:val="0"/>
      <w:marBottom w:val="0"/>
      <w:divBdr>
        <w:top w:val="none" w:sz="0" w:space="0" w:color="auto"/>
        <w:left w:val="none" w:sz="0" w:space="0" w:color="auto"/>
        <w:bottom w:val="none" w:sz="0" w:space="0" w:color="auto"/>
        <w:right w:val="none" w:sz="0" w:space="0" w:color="auto"/>
      </w:divBdr>
    </w:div>
    <w:div w:id="130679784">
      <w:bodyDiv w:val="1"/>
      <w:marLeft w:val="0"/>
      <w:marRight w:val="0"/>
      <w:marTop w:val="0"/>
      <w:marBottom w:val="0"/>
      <w:divBdr>
        <w:top w:val="none" w:sz="0" w:space="0" w:color="auto"/>
        <w:left w:val="none" w:sz="0" w:space="0" w:color="auto"/>
        <w:bottom w:val="none" w:sz="0" w:space="0" w:color="auto"/>
        <w:right w:val="none" w:sz="0" w:space="0" w:color="auto"/>
      </w:divBdr>
    </w:div>
    <w:div w:id="155003709">
      <w:bodyDiv w:val="1"/>
      <w:marLeft w:val="0"/>
      <w:marRight w:val="0"/>
      <w:marTop w:val="0"/>
      <w:marBottom w:val="0"/>
      <w:divBdr>
        <w:top w:val="none" w:sz="0" w:space="0" w:color="auto"/>
        <w:left w:val="none" w:sz="0" w:space="0" w:color="auto"/>
        <w:bottom w:val="none" w:sz="0" w:space="0" w:color="auto"/>
        <w:right w:val="none" w:sz="0" w:space="0" w:color="auto"/>
      </w:divBdr>
    </w:div>
    <w:div w:id="155875880">
      <w:bodyDiv w:val="1"/>
      <w:marLeft w:val="0"/>
      <w:marRight w:val="0"/>
      <w:marTop w:val="0"/>
      <w:marBottom w:val="0"/>
      <w:divBdr>
        <w:top w:val="none" w:sz="0" w:space="0" w:color="auto"/>
        <w:left w:val="none" w:sz="0" w:space="0" w:color="auto"/>
        <w:bottom w:val="none" w:sz="0" w:space="0" w:color="auto"/>
        <w:right w:val="none" w:sz="0" w:space="0" w:color="auto"/>
      </w:divBdr>
    </w:div>
    <w:div w:id="176509446">
      <w:bodyDiv w:val="1"/>
      <w:marLeft w:val="0"/>
      <w:marRight w:val="0"/>
      <w:marTop w:val="0"/>
      <w:marBottom w:val="0"/>
      <w:divBdr>
        <w:top w:val="none" w:sz="0" w:space="0" w:color="auto"/>
        <w:left w:val="none" w:sz="0" w:space="0" w:color="auto"/>
        <w:bottom w:val="none" w:sz="0" w:space="0" w:color="auto"/>
        <w:right w:val="none" w:sz="0" w:space="0" w:color="auto"/>
      </w:divBdr>
      <w:divsChild>
        <w:div w:id="1031299683">
          <w:marLeft w:val="0"/>
          <w:marRight w:val="0"/>
          <w:marTop w:val="0"/>
          <w:marBottom w:val="0"/>
          <w:divBdr>
            <w:top w:val="none" w:sz="0" w:space="0" w:color="auto"/>
            <w:left w:val="none" w:sz="0" w:space="0" w:color="auto"/>
            <w:bottom w:val="none" w:sz="0" w:space="0" w:color="auto"/>
            <w:right w:val="none" w:sz="0" w:space="0" w:color="auto"/>
          </w:divBdr>
        </w:div>
      </w:divsChild>
    </w:div>
    <w:div w:id="188840950">
      <w:bodyDiv w:val="1"/>
      <w:marLeft w:val="0"/>
      <w:marRight w:val="0"/>
      <w:marTop w:val="0"/>
      <w:marBottom w:val="0"/>
      <w:divBdr>
        <w:top w:val="none" w:sz="0" w:space="0" w:color="auto"/>
        <w:left w:val="none" w:sz="0" w:space="0" w:color="auto"/>
        <w:bottom w:val="none" w:sz="0" w:space="0" w:color="auto"/>
        <w:right w:val="none" w:sz="0" w:space="0" w:color="auto"/>
      </w:divBdr>
    </w:div>
    <w:div w:id="194124367">
      <w:bodyDiv w:val="1"/>
      <w:marLeft w:val="0"/>
      <w:marRight w:val="0"/>
      <w:marTop w:val="0"/>
      <w:marBottom w:val="0"/>
      <w:divBdr>
        <w:top w:val="none" w:sz="0" w:space="0" w:color="auto"/>
        <w:left w:val="none" w:sz="0" w:space="0" w:color="auto"/>
        <w:bottom w:val="none" w:sz="0" w:space="0" w:color="auto"/>
        <w:right w:val="none" w:sz="0" w:space="0" w:color="auto"/>
      </w:divBdr>
    </w:div>
    <w:div w:id="201065457">
      <w:bodyDiv w:val="1"/>
      <w:marLeft w:val="0"/>
      <w:marRight w:val="0"/>
      <w:marTop w:val="0"/>
      <w:marBottom w:val="0"/>
      <w:divBdr>
        <w:top w:val="none" w:sz="0" w:space="0" w:color="auto"/>
        <w:left w:val="none" w:sz="0" w:space="0" w:color="auto"/>
        <w:bottom w:val="none" w:sz="0" w:space="0" w:color="auto"/>
        <w:right w:val="none" w:sz="0" w:space="0" w:color="auto"/>
      </w:divBdr>
    </w:div>
    <w:div w:id="201477676">
      <w:bodyDiv w:val="1"/>
      <w:marLeft w:val="0"/>
      <w:marRight w:val="0"/>
      <w:marTop w:val="0"/>
      <w:marBottom w:val="0"/>
      <w:divBdr>
        <w:top w:val="none" w:sz="0" w:space="0" w:color="auto"/>
        <w:left w:val="none" w:sz="0" w:space="0" w:color="auto"/>
        <w:bottom w:val="none" w:sz="0" w:space="0" w:color="auto"/>
        <w:right w:val="none" w:sz="0" w:space="0" w:color="auto"/>
      </w:divBdr>
    </w:div>
    <w:div w:id="215943636">
      <w:bodyDiv w:val="1"/>
      <w:marLeft w:val="0"/>
      <w:marRight w:val="0"/>
      <w:marTop w:val="0"/>
      <w:marBottom w:val="0"/>
      <w:divBdr>
        <w:top w:val="none" w:sz="0" w:space="0" w:color="auto"/>
        <w:left w:val="none" w:sz="0" w:space="0" w:color="auto"/>
        <w:bottom w:val="none" w:sz="0" w:space="0" w:color="auto"/>
        <w:right w:val="none" w:sz="0" w:space="0" w:color="auto"/>
      </w:divBdr>
      <w:divsChild>
        <w:div w:id="1905338774">
          <w:marLeft w:val="0"/>
          <w:marRight w:val="0"/>
          <w:marTop w:val="0"/>
          <w:marBottom w:val="0"/>
          <w:divBdr>
            <w:top w:val="none" w:sz="0" w:space="0" w:color="auto"/>
            <w:left w:val="none" w:sz="0" w:space="0" w:color="auto"/>
            <w:bottom w:val="none" w:sz="0" w:space="0" w:color="auto"/>
            <w:right w:val="none" w:sz="0" w:space="0" w:color="auto"/>
          </w:divBdr>
        </w:div>
        <w:div w:id="1914464654">
          <w:marLeft w:val="0"/>
          <w:marRight w:val="0"/>
          <w:marTop w:val="0"/>
          <w:marBottom w:val="0"/>
          <w:divBdr>
            <w:top w:val="none" w:sz="0" w:space="0" w:color="auto"/>
            <w:left w:val="none" w:sz="0" w:space="0" w:color="auto"/>
            <w:bottom w:val="none" w:sz="0" w:space="0" w:color="auto"/>
            <w:right w:val="none" w:sz="0" w:space="0" w:color="auto"/>
          </w:divBdr>
        </w:div>
        <w:div w:id="625082759">
          <w:marLeft w:val="0"/>
          <w:marRight w:val="0"/>
          <w:marTop w:val="0"/>
          <w:marBottom w:val="0"/>
          <w:divBdr>
            <w:top w:val="none" w:sz="0" w:space="0" w:color="auto"/>
            <w:left w:val="none" w:sz="0" w:space="0" w:color="auto"/>
            <w:bottom w:val="none" w:sz="0" w:space="0" w:color="auto"/>
            <w:right w:val="none" w:sz="0" w:space="0" w:color="auto"/>
          </w:divBdr>
        </w:div>
        <w:div w:id="279997108">
          <w:marLeft w:val="0"/>
          <w:marRight w:val="0"/>
          <w:marTop w:val="0"/>
          <w:marBottom w:val="0"/>
          <w:divBdr>
            <w:top w:val="none" w:sz="0" w:space="0" w:color="auto"/>
            <w:left w:val="none" w:sz="0" w:space="0" w:color="auto"/>
            <w:bottom w:val="none" w:sz="0" w:space="0" w:color="auto"/>
            <w:right w:val="none" w:sz="0" w:space="0" w:color="auto"/>
          </w:divBdr>
        </w:div>
        <w:div w:id="378215043">
          <w:marLeft w:val="0"/>
          <w:marRight w:val="0"/>
          <w:marTop w:val="0"/>
          <w:marBottom w:val="0"/>
          <w:divBdr>
            <w:top w:val="none" w:sz="0" w:space="0" w:color="auto"/>
            <w:left w:val="none" w:sz="0" w:space="0" w:color="auto"/>
            <w:bottom w:val="none" w:sz="0" w:space="0" w:color="auto"/>
            <w:right w:val="none" w:sz="0" w:space="0" w:color="auto"/>
          </w:divBdr>
        </w:div>
        <w:div w:id="799612568">
          <w:marLeft w:val="0"/>
          <w:marRight w:val="0"/>
          <w:marTop w:val="0"/>
          <w:marBottom w:val="0"/>
          <w:divBdr>
            <w:top w:val="none" w:sz="0" w:space="0" w:color="auto"/>
            <w:left w:val="none" w:sz="0" w:space="0" w:color="auto"/>
            <w:bottom w:val="none" w:sz="0" w:space="0" w:color="auto"/>
            <w:right w:val="none" w:sz="0" w:space="0" w:color="auto"/>
          </w:divBdr>
        </w:div>
        <w:div w:id="1255358951">
          <w:marLeft w:val="0"/>
          <w:marRight w:val="0"/>
          <w:marTop w:val="0"/>
          <w:marBottom w:val="0"/>
          <w:divBdr>
            <w:top w:val="none" w:sz="0" w:space="0" w:color="auto"/>
            <w:left w:val="none" w:sz="0" w:space="0" w:color="auto"/>
            <w:bottom w:val="none" w:sz="0" w:space="0" w:color="auto"/>
            <w:right w:val="none" w:sz="0" w:space="0" w:color="auto"/>
          </w:divBdr>
        </w:div>
        <w:div w:id="1502281914">
          <w:marLeft w:val="0"/>
          <w:marRight w:val="0"/>
          <w:marTop w:val="0"/>
          <w:marBottom w:val="0"/>
          <w:divBdr>
            <w:top w:val="none" w:sz="0" w:space="0" w:color="auto"/>
            <w:left w:val="none" w:sz="0" w:space="0" w:color="auto"/>
            <w:bottom w:val="none" w:sz="0" w:space="0" w:color="auto"/>
            <w:right w:val="none" w:sz="0" w:space="0" w:color="auto"/>
          </w:divBdr>
        </w:div>
        <w:div w:id="1651520290">
          <w:marLeft w:val="0"/>
          <w:marRight w:val="0"/>
          <w:marTop w:val="0"/>
          <w:marBottom w:val="0"/>
          <w:divBdr>
            <w:top w:val="none" w:sz="0" w:space="0" w:color="auto"/>
            <w:left w:val="none" w:sz="0" w:space="0" w:color="auto"/>
            <w:bottom w:val="none" w:sz="0" w:space="0" w:color="auto"/>
            <w:right w:val="none" w:sz="0" w:space="0" w:color="auto"/>
          </w:divBdr>
        </w:div>
        <w:div w:id="1203447694">
          <w:marLeft w:val="0"/>
          <w:marRight w:val="0"/>
          <w:marTop w:val="0"/>
          <w:marBottom w:val="0"/>
          <w:divBdr>
            <w:top w:val="none" w:sz="0" w:space="0" w:color="auto"/>
            <w:left w:val="none" w:sz="0" w:space="0" w:color="auto"/>
            <w:bottom w:val="none" w:sz="0" w:space="0" w:color="auto"/>
            <w:right w:val="none" w:sz="0" w:space="0" w:color="auto"/>
          </w:divBdr>
        </w:div>
        <w:div w:id="204176349">
          <w:marLeft w:val="0"/>
          <w:marRight w:val="0"/>
          <w:marTop w:val="0"/>
          <w:marBottom w:val="0"/>
          <w:divBdr>
            <w:top w:val="none" w:sz="0" w:space="0" w:color="auto"/>
            <w:left w:val="none" w:sz="0" w:space="0" w:color="auto"/>
            <w:bottom w:val="none" w:sz="0" w:space="0" w:color="auto"/>
            <w:right w:val="none" w:sz="0" w:space="0" w:color="auto"/>
          </w:divBdr>
        </w:div>
        <w:div w:id="2135637760">
          <w:marLeft w:val="0"/>
          <w:marRight w:val="0"/>
          <w:marTop w:val="0"/>
          <w:marBottom w:val="0"/>
          <w:divBdr>
            <w:top w:val="none" w:sz="0" w:space="0" w:color="auto"/>
            <w:left w:val="none" w:sz="0" w:space="0" w:color="auto"/>
            <w:bottom w:val="none" w:sz="0" w:space="0" w:color="auto"/>
            <w:right w:val="none" w:sz="0" w:space="0" w:color="auto"/>
          </w:divBdr>
        </w:div>
        <w:div w:id="1804537380">
          <w:marLeft w:val="0"/>
          <w:marRight w:val="0"/>
          <w:marTop w:val="0"/>
          <w:marBottom w:val="0"/>
          <w:divBdr>
            <w:top w:val="none" w:sz="0" w:space="0" w:color="auto"/>
            <w:left w:val="none" w:sz="0" w:space="0" w:color="auto"/>
            <w:bottom w:val="none" w:sz="0" w:space="0" w:color="auto"/>
            <w:right w:val="none" w:sz="0" w:space="0" w:color="auto"/>
          </w:divBdr>
        </w:div>
      </w:divsChild>
    </w:div>
    <w:div w:id="228807185">
      <w:bodyDiv w:val="1"/>
      <w:marLeft w:val="0"/>
      <w:marRight w:val="0"/>
      <w:marTop w:val="0"/>
      <w:marBottom w:val="0"/>
      <w:divBdr>
        <w:top w:val="none" w:sz="0" w:space="0" w:color="auto"/>
        <w:left w:val="none" w:sz="0" w:space="0" w:color="auto"/>
        <w:bottom w:val="none" w:sz="0" w:space="0" w:color="auto"/>
        <w:right w:val="none" w:sz="0" w:space="0" w:color="auto"/>
      </w:divBdr>
    </w:div>
    <w:div w:id="246693256">
      <w:bodyDiv w:val="1"/>
      <w:marLeft w:val="0"/>
      <w:marRight w:val="0"/>
      <w:marTop w:val="0"/>
      <w:marBottom w:val="0"/>
      <w:divBdr>
        <w:top w:val="none" w:sz="0" w:space="0" w:color="auto"/>
        <w:left w:val="none" w:sz="0" w:space="0" w:color="auto"/>
        <w:bottom w:val="none" w:sz="0" w:space="0" w:color="auto"/>
        <w:right w:val="none" w:sz="0" w:space="0" w:color="auto"/>
      </w:divBdr>
    </w:div>
    <w:div w:id="264001596">
      <w:bodyDiv w:val="1"/>
      <w:marLeft w:val="0"/>
      <w:marRight w:val="0"/>
      <w:marTop w:val="0"/>
      <w:marBottom w:val="0"/>
      <w:divBdr>
        <w:top w:val="none" w:sz="0" w:space="0" w:color="auto"/>
        <w:left w:val="none" w:sz="0" w:space="0" w:color="auto"/>
        <w:bottom w:val="none" w:sz="0" w:space="0" w:color="auto"/>
        <w:right w:val="none" w:sz="0" w:space="0" w:color="auto"/>
      </w:divBdr>
    </w:div>
    <w:div w:id="266501575">
      <w:bodyDiv w:val="1"/>
      <w:marLeft w:val="0"/>
      <w:marRight w:val="0"/>
      <w:marTop w:val="0"/>
      <w:marBottom w:val="0"/>
      <w:divBdr>
        <w:top w:val="none" w:sz="0" w:space="0" w:color="auto"/>
        <w:left w:val="none" w:sz="0" w:space="0" w:color="auto"/>
        <w:bottom w:val="none" w:sz="0" w:space="0" w:color="auto"/>
        <w:right w:val="none" w:sz="0" w:space="0" w:color="auto"/>
      </w:divBdr>
    </w:div>
    <w:div w:id="338122238">
      <w:bodyDiv w:val="1"/>
      <w:marLeft w:val="0"/>
      <w:marRight w:val="0"/>
      <w:marTop w:val="0"/>
      <w:marBottom w:val="0"/>
      <w:divBdr>
        <w:top w:val="none" w:sz="0" w:space="0" w:color="auto"/>
        <w:left w:val="none" w:sz="0" w:space="0" w:color="auto"/>
        <w:bottom w:val="none" w:sz="0" w:space="0" w:color="auto"/>
        <w:right w:val="none" w:sz="0" w:space="0" w:color="auto"/>
      </w:divBdr>
    </w:div>
    <w:div w:id="373626701">
      <w:bodyDiv w:val="1"/>
      <w:marLeft w:val="0"/>
      <w:marRight w:val="0"/>
      <w:marTop w:val="0"/>
      <w:marBottom w:val="0"/>
      <w:divBdr>
        <w:top w:val="none" w:sz="0" w:space="0" w:color="auto"/>
        <w:left w:val="none" w:sz="0" w:space="0" w:color="auto"/>
        <w:bottom w:val="none" w:sz="0" w:space="0" w:color="auto"/>
        <w:right w:val="none" w:sz="0" w:space="0" w:color="auto"/>
      </w:divBdr>
    </w:div>
    <w:div w:id="374427170">
      <w:bodyDiv w:val="1"/>
      <w:marLeft w:val="0"/>
      <w:marRight w:val="0"/>
      <w:marTop w:val="0"/>
      <w:marBottom w:val="0"/>
      <w:divBdr>
        <w:top w:val="none" w:sz="0" w:space="0" w:color="auto"/>
        <w:left w:val="none" w:sz="0" w:space="0" w:color="auto"/>
        <w:bottom w:val="none" w:sz="0" w:space="0" w:color="auto"/>
        <w:right w:val="none" w:sz="0" w:space="0" w:color="auto"/>
      </w:divBdr>
    </w:div>
    <w:div w:id="403573263">
      <w:bodyDiv w:val="1"/>
      <w:marLeft w:val="0"/>
      <w:marRight w:val="0"/>
      <w:marTop w:val="0"/>
      <w:marBottom w:val="0"/>
      <w:divBdr>
        <w:top w:val="none" w:sz="0" w:space="0" w:color="auto"/>
        <w:left w:val="none" w:sz="0" w:space="0" w:color="auto"/>
        <w:bottom w:val="none" w:sz="0" w:space="0" w:color="auto"/>
        <w:right w:val="none" w:sz="0" w:space="0" w:color="auto"/>
      </w:divBdr>
    </w:div>
    <w:div w:id="416559736">
      <w:bodyDiv w:val="1"/>
      <w:marLeft w:val="0"/>
      <w:marRight w:val="0"/>
      <w:marTop w:val="0"/>
      <w:marBottom w:val="0"/>
      <w:divBdr>
        <w:top w:val="none" w:sz="0" w:space="0" w:color="auto"/>
        <w:left w:val="none" w:sz="0" w:space="0" w:color="auto"/>
        <w:bottom w:val="none" w:sz="0" w:space="0" w:color="auto"/>
        <w:right w:val="none" w:sz="0" w:space="0" w:color="auto"/>
      </w:divBdr>
    </w:div>
    <w:div w:id="546337949">
      <w:bodyDiv w:val="1"/>
      <w:marLeft w:val="0"/>
      <w:marRight w:val="0"/>
      <w:marTop w:val="0"/>
      <w:marBottom w:val="0"/>
      <w:divBdr>
        <w:top w:val="none" w:sz="0" w:space="0" w:color="auto"/>
        <w:left w:val="none" w:sz="0" w:space="0" w:color="auto"/>
        <w:bottom w:val="none" w:sz="0" w:space="0" w:color="auto"/>
        <w:right w:val="none" w:sz="0" w:space="0" w:color="auto"/>
      </w:divBdr>
    </w:div>
    <w:div w:id="781723796">
      <w:bodyDiv w:val="1"/>
      <w:marLeft w:val="0"/>
      <w:marRight w:val="0"/>
      <w:marTop w:val="0"/>
      <w:marBottom w:val="0"/>
      <w:divBdr>
        <w:top w:val="none" w:sz="0" w:space="0" w:color="auto"/>
        <w:left w:val="none" w:sz="0" w:space="0" w:color="auto"/>
        <w:bottom w:val="none" w:sz="0" w:space="0" w:color="auto"/>
        <w:right w:val="none" w:sz="0" w:space="0" w:color="auto"/>
      </w:divBdr>
    </w:div>
    <w:div w:id="783041782">
      <w:bodyDiv w:val="1"/>
      <w:marLeft w:val="0"/>
      <w:marRight w:val="0"/>
      <w:marTop w:val="0"/>
      <w:marBottom w:val="0"/>
      <w:divBdr>
        <w:top w:val="none" w:sz="0" w:space="0" w:color="auto"/>
        <w:left w:val="none" w:sz="0" w:space="0" w:color="auto"/>
        <w:bottom w:val="none" w:sz="0" w:space="0" w:color="auto"/>
        <w:right w:val="none" w:sz="0" w:space="0" w:color="auto"/>
      </w:divBdr>
    </w:div>
    <w:div w:id="807478905">
      <w:bodyDiv w:val="1"/>
      <w:marLeft w:val="0"/>
      <w:marRight w:val="0"/>
      <w:marTop w:val="0"/>
      <w:marBottom w:val="0"/>
      <w:divBdr>
        <w:top w:val="none" w:sz="0" w:space="0" w:color="auto"/>
        <w:left w:val="none" w:sz="0" w:space="0" w:color="auto"/>
        <w:bottom w:val="none" w:sz="0" w:space="0" w:color="auto"/>
        <w:right w:val="none" w:sz="0" w:space="0" w:color="auto"/>
      </w:divBdr>
    </w:div>
    <w:div w:id="814419814">
      <w:bodyDiv w:val="1"/>
      <w:marLeft w:val="0"/>
      <w:marRight w:val="0"/>
      <w:marTop w:val="0"/>
      <w:marBottom w:val="0"/>
      <w:divBdr>
        <w:top w:val="none" w:sz="0" w:space="0" w:color="auto"/>
        <w:left w:val="none" w:sz="0" w:space="0" w:color="auto"/>
        <w:bottom w:val="none" w:sz="0" w:space="0" w:color="auto"/>
        <w:right w:val="none" w:sz="0" w:space="0" w:color="auto"/>
      </w:divBdr>
      <w:divsChild>
        <w:div w:id="11230947">
          <w:marLeft w:val="0"/>
          <w:marRight w:val="0"/>
          <w:marTop w:val="0"/>
          <w:marBottom w:val="0"/>
          <w:divBdr>
            <w:top w:val="none" w:sz="0" w:space="0" w:color="auto"/>
            <w:left w:val="none" w:sz="0" w:space="0" w:color="auto"/>
            <w:bottom w:val="none" w:sz="0" w:space="0" w:color="auto"/>
            <w:right w:val="none" w:sz="0" w:space="0" w:color="auto"/>
          </w:divBdr>
        </w:div>
        <w:div w:id="257561720">
          <w:marLeft w:val="0"/>
          <w:marRight w:val="0"/>
          <w:marTop w:val="0"/>
          <w:marBottom w:val="0"/>
          <w:divBdr>
            <w:top w:val="none" w:sz="0" w:space="0" w:color="auto"/>
            <w:left w:val="none" w:sz="0" w:space="0" w:color="auto"/>
            <w:bottom w:val="none" w:sz="0" w:space="0" w:color="auto"/>
            <w:right w:val="none" w:sz="0" w:space="0" w:color="auto"/>
          </w:divBdr>
        </w:div>
        <w:div w:id="498085771">
          <w:marLeft w:val="0"/>
          <w:marRight w:val="0"/>
          <w:marTop w:val="0"/>
          <w:marBottom w:val="0"/>
          <w:divBdr>
            <w:top w:val="none" w:sz="0" w:space="0" w:color="auto"/>
            <w:left w:val="none" w:sz="0" w:space="0" w:color="auto"/>
            <w:bottom w:val="none" w:sz="0" w:space="0" w:color="auto"/>
            <w:right w:val="none" w:sz="0" w:space="0" w:color="auto"/>
          </w:divBdr>
        </w:div>
        <w:div w:id="1205557375">
          <w:marLeft w:val="0"/>
          <w:marRight w:val="0"/>
          <w:marTop w:val="0"/>
          <w:marBottom w:val="0"/>
          <w:divBdr>
            <w:top w:val="none" w:sz="0" w:space="0" w:color="auto"/>
            <w:left w:val="none" w:sz="0" w:space="0" w:color="auto"/>
            <w:bottom w:val="none" w:sz="0" w:space="0" w:color="auto"/>
            <w:right w:val="none" w:sz="0" w:space="0" w:color="auto"/>
          </w:divBdr>
        </w:div>
        <w:div w:id="1536965950">
          <w:marLeft w:val="0"/>
          <w:marRight w:val="0"/>
          <w:marTop w:val="0"/>
          <w:marBottom w:val="0"/>
          <w:divBdr>
            <w:top w:val="none" w:sz="0" w:space="0" w:color="auto"/>
            <w:left w:val="none" w:sz="0" w:space="0" w:color="auto"/>
            <w:bottom w:val="none" w:sz="0" w:space="0" w:color="auto"/>
            <w:right w:val="none" w:sz="0" w:space="0" w:color="auto"/>
          </w:divBdr>
        </w:div>
        <w:div w:id="2127382253">
          <w:marLeft w:val="0"/>
          <w:marRight w:val="0"/>
          <w:marTop w:val="0"/>
          <w:marBottom w:val="0"/>
          <w:divBdr>
            <w:top w:val="none" w:sz="0" w:space="0" w:color="auto"/>
            <w:left w:val="none" w:sz="0" w:space="0" w:color="auto"/>
            <w:bottom w:val="none" w:sz="0" w:space="0" w:color="auto"/>
            <w:right w:val="none" w:sz="0" w:space="0" w:color="auto"/>
          </w:divBdr>
        </w:div>
      </w:divsChild>
    </w:div>
    <w:div w:id="822114832">
      <w:bodyDiv w:val="1"/>
      <w:marLeft w:val="0"/>
      <w:marRight w:val="0"/>
      <w:marTop w:val="0"/>
      <w:marBottom w:val="0"/>
      <w:divBdr>
        <w:top w:val="none" w:sz="0" w:space="0" w:color="auto"/>
        <w:left w:val="none" w:sz="0" w:space="0" w:color="auto"/>
        <w:bottom w:val="none" w:sz="0" w:space="0" w:color="auto"/>
        <w:right w:val="none" w:sz="0" w:space="0" w:color="auto"/>
      </w:divBdr>
    </w:div>
    <w:div w:id="826824681">
      <w:bodyDiv w:val="1"/>
      <w:marLeft w:val="0"/>
      <w:marRight w:val="0"/>
      <w:marTop w:val="0"/>
      <w:marBottom w:val="0"/>
      <w:divBdr>
        <w:top w:val="none" w:sz="0" w:space="0" w:color="auto"/>
        <w:left w:val="none" w:sz="0" w:space="0" w:color="auto"/>
        <w:bottom w:val="none" w:sz="0" w:space="0" w:color="auto"/>
        <w:right w:val="none" w:sz="0" w:space="0" w:color="auto"/>
      </w:divBdr>
      <w:divsChild>
        <w:div w:id="1677534975">
          <w:marLeft w:val="0"/>
          <w:marRight w:val="0"/>
          <w:marTop w:val="0"/>
          <w:marBottom w:val="0"/>
          <w:divBdr>
            <w:top w:val="none" w:sz="0" w:space="0" w:color="auto"/>
            <w:left w:val="none" w:sz="0" w:space="0" w:color="auto"/>
            <w:bottom w:val="none" w:sz="0" w:space="0" w:color="auto"/>
            <w:right w:val="none" w:sz="0" w:space="0" w:color="auto"/>
          </w:divBdr>
        </w:div>
        <w:div w:id="162862423">
          <w:marLeft w:val="0"/>
          <w:marRight w:val="0"/>
          <w:marTop w:val="0"/>
          <w:marBottom w:val="0"/>
          <w:divBdr>
            <w:top w:val="none" w:sz="0" w:space="0" w:color="auto"/>
            <w:left w:val="none" w:sz="0" w:space="0" w:color="auto"/>
            <w:bottom w:val="none" w:sz="0" w:space="0" w:color="auto"/>
            <w:right w:val="none" w:sz="0" w:space="0" w:color="auto"/>
          </w:divBdr>
        </w:div>
        <w:div w:id="972097925">
          <w:marLeft w:val="0"/>
          <w:marRight w:val="0"/>
          <w:marTop w:val="0"/>
          <w:marBottom w:val="0"/>
          <w:divBdr>
            <w:top w:val="none" w:sz="0" w:space="0" w:color="auto"/>
            <w:left w:val="none" w:sz="0" w:space="0" w:color="auto"/>
            <w:bottom w:val="none" w:sz="0" w:space="0" w:color="auto"/>
            <w:right w:val="none" w:sz="0" w:space="0" w:color="auto"/>
          </w:divBdr>
        </w:div>
      </w:divsChild>
    </w:div>
    <w:div w:id="841433492">
      <w:bodyDiv w:val="1"/>
      <w:marLeft w:val="0"/>
      <w:marRight w:val="0"/>
      <w:marTop w:val="0"/>
      <w:marBottom w:val="0"/>
      <w:divBdr>
        <w:top w:val="none" w:sz="0" w:space="0" w:color="auto"/>
        <w:left w:val="none" w:sz="0" w:space="0" w:color="auto"/>
        <w:bottom w:val="none" w:sz="0" w:space="0" w:color="auto"/>
        <w:right w:val="none" w:sz="0" w:space="0" w:color="auto"/>
      </w:divBdr>
    </w:div>
    <w:div w:id="848301158">
      <w:bodyDiv w:val="1"/>
      <w:marLeft w:val="0"/>
      <w:marRight w:val="0"/>
      <w:marTop w:val="0"/>
      <w:marBottom w:val="0"/>
      <w:divBdr>
        <w:top w:val="none" w:sz="0" w:space="0" w:color="auto"/>
        <w:left w:val="none" w:sz="0" w:space="0" w:color="auto"/>
        <w:bottom w:val="none" w:sz="0" w:space="0" w:color="auto"/>
        <w:right w:val="none" w:sz="0" w:space="0" w:color="auto"/>
      </w:divBdr>
    </w:div>
    <w:div w:id="849373008">
      <w:bodyDiv w:val="1"/>
      <w:marLeft w:val="0"/>
      <w:marRight w:val="0"/>
      <w:marTop w:val="0"/>
      <w:marBottom w:val="0"/>
      <w:divBdr>
        <w:top w:val="none" w:sz="0" w:space="0" w:color="auto"/>
        <w:left w:val="none" w:sz="0" w:space="0" w:color="auto"/>
        <w:bottom w:val="none" w:sz="0" w:space="0" w:color="auto"/>
        <w:right w:val="none" w:sz="0" w:space="0" w:color="auto"/>
      </w:divBdr>
    </w:div>
    <w:div w:id="879901766">
      <w:bodyDiv w:val="1"/>
      <w:marLeft w:val="0"/>
      <w:marRight w:val="0"/>
      <w:marTop w:val="0"/>
      <w:marBottom w:val="0"/>
      <w:divBdr>
        <w:top w:val="none" w:sz="0" w:space="0" w:color="auto"/>
        <w:left w:val="none" w:sz="0" w:space="0" w:color="auto"/>
        <w:bottom w:val="none" w:sz="0" w:space="0" w:color="auto"/>
        <w:right w:val="none" w:sz="0" w:space="0" w:color="auto"/>
      </w:divBdr>
    </w:div>
    <w:div w:id="880168313">
      <w:bodyDiv w:val="1"/>
      <w:marLeft w:val="0"/>
      <w:marRight w:val="0"/>
      <w:marTop w:val="0"/>
      <w:marBottom w:val="0"/>
      <w:divBdr>
        <w:top w:val="none" w:sz="0" w:space="0" w:color="auto"/>
        <w:left w:val="none" w:sz="0" w:space="0" w:color="auto"/>
        <w:bottom w:val="none" w:sz="0" w:space="0" w:color="auto"/>
        <w:right w:val="none" w:sz="0" w:space="0" w:color="auto"/>
      </w:divBdr>
    </w:div>
    <w:div w:id="883520884">
      <w:bodyDiv w:val="1"/>
      <w:marLeft w:val="0"/>
      <w:marRight w:val="0"/>
      <w:marTop w:val="0"/>
      <w:marBottom w:val="0"/>
      <w:divBdr>
        <w:top w:val="none" w:sz="0" w:space="0" w:color="auto"/>
        <w:left w:val="none" w:sz="0" w:space="0" w:color="auto"/>
        <w:bottom w:val="none" w:sz="0" w:space="0" w:color="auto"/>
        <w:right w:val="none" w:sz="0" w:space="0" w:color="auto"/>
      </w:divBdr>
    </w:div>
    <w:div w:id="953556179">
      <w:bodyDiv w:val="1"/>
      <w:marLeft w:val="0"/>
      <w:marRight w:val="0"/>
      <w:marTop w:val="0"/>
      <w:marBottom w:val="0"/>
      <w:divBdr>
        <w:top w:val="none" w:sz="0" w:space="0" w:color="auto"/>
        <w:left w:val="none" w:sz="0" w:space="0" w:color="auto"/>
        <w:bottom w:val="none" w:sz="0" w:space="0" w:color="auto"/>
        <w:right w:val="none" w:sz="0" w:space="0" w:color="auto"/>
      </w:divBdr>
    </w:div>
    <w:div w:id="990793888">
      <w:bodyDiv w:val="1"/>
      <w:marLeft w:val="0"/>
      <w:marRight w:val="0"/>
      <w:marTop w:val="0"/>
      <w:marBottom w:val="0"/>
      <w:divBdr>
        <w:top w:val="none" w:sz="0" w:space="0" w:color="auto"/>
        <w:left w:val="none" w:sz="0" w:space="0" w:color="auto"/>
        <w:bottom w:val="none" w:sz="0" w:space="0" w:color="auto"/>
        <w:right w:val="none" w:sz="0" w:space="0" w:color="auto"/>
      </w:divBdr>
    </w:div>
    <w:div w:id="1011834921">
      <w:bodyDiv w:val="1"/>
      <w:marLeft w:val="0"/>
      <w:marRight w:val="0"/>
      <w:marTop w:val="0"/>
      <w:marBottom w:val="0"/>
      <w:divBdr>
        <w:top w:val="none" w:sz="0" w:space="0" w:color="auto"/>
        <w:left w:val="none" w:sz="0" w:space="0" w:color="auto"/>
        <w:bottom w:val="none" w:sz="0" w:space="0" w:color="auto"/>
        <w:right w:val="none" w:sz="0" w:space="0" w:color="auto"/>
      </w:divBdr>
    </w:div>
    <w:div w:id="1019703240">
      <w:bodyDiv w:val="1"/>
      <w:marLeft w:val="0"/>
      <w:marRight w:val="0"/>
      <w:marTop w:val="0"/>
      <w:marBottom w:val="0"/>
      <w:divBdr>
        <w:top w:val="none" w:sz="0" w:space="0" w:color="auto"/>
        <w:left w:val="none" w:sz="0" w:space="0" w:color="auto"/>
        <w:bottom w:val="none" w:sz="0" w:space="0" w:color="auto"/>
        <w:right w:val="none" w:sz="0" w:space="0" w:color="auto"/>
      </w:divBdr>
    </w:div>
    <w:div w:id="1036201441">
      <w:bodyDiv w:val="1"/>
      <w:marLeft w:val="0"/>
      <w:marRight w:val="0"/>
      <w:marTop w:val="0"/>
      <w:marBottom w:val="0"/>
      <w:divBdr>
        <w:top w:val="none" w:sz="0" w:space="0" w:color="auto"/>
        <w:left w:val="none" w:sz="0" w:space="0" w:color="auto"/>
        <w:bottom w:val="none" w:sz="0" w:space="0" w:color="auto"/>
        <w:right w:val="none" w:sz="0" w:space="0" w:color="auto"/>
      </w:divBdr>
    </w:div>
    <w:div w:id="1036933216">
      <w:bodyDiv w:val="1"/>
      <w:marLeft w:val="0"/>
      <w:marRight w:val="0"/>
      <w:marTop w:val="0"/>
      <w:marBottom w:val="0"/>
      <w:divBdr>
        <w:top w:val="none" w:sz="0" w:space="0" w:color="auto"/>
        <w:left w:val="none" w:sz="0" w:space="0" w:color="auto"/>
        <w:bottom w:val="none" w:sz="0" w:space="0" w:color="auto"/>
        <w:right w:val="none" w:sz="0" w:space="0" w:color="auto"/>
      </w:divBdr>
    </w:div>
    <w:div w:id="1067990734">
      <w:bodyDiv w:val="1"/>
      <w:marLeft w:val="0"/>
      <w:marRight w:val="0"/>
      <w:marTop w:val="0"/>
      <w:marBottom w:val="0"/>
      <w:divBdr>
        <w:top w:val="none" w:sz="0" w:space="0" w:color="auto"/>
        <w:left w:val="none" w:sz="0" w:space="0" w:color="auto"/>
        <w:bottom w:val="none" w:sz="0" w:space="0" w:color="auto"/>
        <w:right w:val="none" w:sz="0" w:space="0" w:color="auto"/>
      </w:divBdr>
    </w:div>
    <w:div w:id="1096294200">
      <w:bodyDiv w:val="1"/>
      <w:marLeft w:val="0"/>
      <w:marRight w:val="0"/>
      <w:marTop w:val="0"/>
      <w:marBottom w:val="0"/>
      <w:divBdr>
        <w:top w:val="none" w:sz="0" w:space="0" w:color="auto"/>
        <w:left w:val="none" w:sz="0" w:space="0" w:color="auto"/>
        <w:bottom w:val="none" w:sz="0" w:space="0" w:color="auto"/>
        <w:right w:val="none" w:sz="0" w:space="0" w:color="auto"/>
      </w:divBdr>
    </w:div>
    <w:div w:id="1108083916">
      <w:bodyDiv w:val="1"/>
      <w:marLeft w:val="0"/>
      <w:marRight w:val="0"/>
      <w:marTop w:val="0"/>
      <w:marBottom w:val="0"/>
      <w:divBdr>
        <w:top w:val="none" w:sz="0" w:space="0" w:color="auto"/>
        <w:left w:val="none" w:sz="0" w:space="0" w:color="auto"/>
        <w:bottom w:val="none" w:sz="0" w:space="0" w:color="auto"/>
        <w:right w:val="none" w:sz="0" w:space="0" w:color="auto"/>
      </w:divBdr>
    </w:div>
    <w:div w:id="1139882103">
      <w:bodyDiv w:val="1"/>
      <w:marLeft w:val="0"/>
      <w:marRight w:val="0"/>
      <w:marTop w:val="0"/>
      <w:marBottom w:val="0"/>
      <w:divBdr>
        <w:top w:val="none" w:sz="0" w:space="0" w:color="auto"/>
        <w:left w:val="none" w:sz="0" w:space="0" w:color="auto"/>
        <w:bottom w:val="none" w:sz="0" w:space="0" w:color="auto"/>
        <w:right w:val="none" w:sz="0" w:space="0" w:color="auto"/>
      </w:divBdr>
    </w:div>
    <w:div w:id="1158425864">
      <w:bodyDiv w:val="1"/>
      <w:marLeft w:val="0"/>
      <w:marRight w:val="0"/>
      <w:marTop w:val="0"/>
      <w:marBottom w:val="0"/>
      <w:divBdr>
        <w:top w:val="none" w:sz="0" w:space="0" w:color="auto"/>
        <w:left w:val="none" w:sz="0" w:space="0" w:color="auto"/>
        <w:bottom w:val="none" w:sz="0" w:space="0" w:color="auto"/>
        <w:right w:val="none" w:sz="0" w:space="0" w:color="auto"/>
      </w:divBdr>
    </w:div>
    <w:div w:id="1203126981">
      <w:bodyDiv w:val="1"/>
      <w:marLeft w:val="0"/>
      <w:marRight w:val="0"/>
      <w:marTop w:val="0"/>
      <w:marBottom w:val="0"/>
      <w:divBdr>
        <w:top w:val="none" w:sz="0" w:space="0" w:color="auto"/>
        <w:left w:val="none" w:sz="0" w:space="0" w:color="auto"/>
        <w:bottom w:val="none" w:sz="0" w:space="0" w:color="auto"/>
        <w:right w:val="none" w:sz="0" w:space="0" w:color="auto"/>
      </w:divBdr>
    </w:div>
    <w:div w:id="1207790979">
      <w:bodyDiv w:val="1"/>
      <w:marLeft w:val="0"/>
      <w:marRight w:val="0"/>
      <w:marTop w:val="0"/>
      <w:marBottom w:val="0"/>
      <w:divBdr>
        <w:top w:val="none" w:sz="0" w:space="0" w:color="auto"/>
        <w:left w:val="none" w:sz="0" w:space="0" w:color="auto"/>
        <w:bottom w:val="none" w:sz="0" w:space="0" w:color="auto"/>
        <w:right w:val="none" w:sz="0" w:space="0" w:color="auto"/>
      </w:divBdr>
    </w:div>
    <w:div w:id="1212883785">
      <w:bodyDiv w:val="1"/>
      <w:marLeft w:val="0"/>
      <w:marRight w:val="0"/>
      <w:marTop w:val="0"/>
      <w:marBottom w:val="0"/>
      <w:divBdr>
        <w:top w:val="none" w:sz="0" w:space="0" w:color="auto"/>
        <w:left w:val="none" w:sz="0" w:space="0" w:color="auto"/>
        <w:bottom w:val="none" w:sz="0" w:space="0" w:color="auto"/>
        <w:right w:val="none" w:sz="0" w:space="0" w:color="auto"/>
      </w:divBdr>
    </w:div>
    <w:div w:id="1247036002">
      <w:bodyDiv w:val="1"/>
      <w:marLeft w:val="0"/>
      <w:marRight w:val="0"/>
      <w:marTop w:val="0"/>
      <w:marBottom w:val="0"/>
      <w:divBdr>
        <w:top w:val="none" w:sz="0" w:space="0" w:color="auto"/>
        <w:left w:val="none" w:sz="0" w:space="0" w:color="auto"/>
        <w:bottom w:val="none" w:sz="0" w:space="0" w:color="auto"/>
        <w:right w:val="none" w:sz="0" w:space="0" w:color="auto"/>
      </w:divBdr>
    </w:div>
    <w:div w:id="1269586497">
      <w:bodyDiv w:val="1"/>
      <w:marLeft w:val="0"/>
      <w:marRight w:val="0"/>
      <w:marTop w:val="0"/>
      <w:marBottom w:val="0"/>
      <w:divBdr>
        <w:top w:val="none" w:sz="0" w:space="0" w:color="auto"/>
        <w:left w:val="none" w:sz="0" w:space="0" w:color="auto"/>
        <w:bottom w:val="none" w:sz="0" w:space="0" w:color="auto"/>
        <w:right w:val="none" w:sz="0" w:space="0" w:color="auto"/>
      </w:divBdr>
    </w:div>
    <w:div w:id="1283656423">
      <w:bodyDiv w:val="1"/>
      <w:marLeft w:val="0"/>
      <w:marRight w:val="0"/>
      <w:marTop w:val="0"/>
      <w:marBottom w:val="0"/>
      <w:divBdr>
        <w:top w:val="none" w:sz="0" w:space="0" w:color="auto"/>
        <w:left w:val="none" w:sz="0" w:space="0" w:color="auto"/>
        <w:bottom w:val="none" w:sz="0" w:space="0" w:color="auto"/>
        <w:right w:val="none" w:sz="0" w:space="0" w:color="auto"/>
      </w:divBdr>
      <w:divsChild>
        <w:div w:id="494497240">
          <w:marLeft w:val="0"/>
          <w:marRight w:val="0"/>
          <w:marTop w:val="0"/>
          <w:marBottom w:val="0"/>
          <w:divBdr>
            <w:top w:val="none" w:sz="0" w:space="0" w:color="auto"/>
            <w:left w:val="none" w:sz="0" w:space="0" w:color="auto"/>
            <w:bottom w:val="none" w:sz="0" w:space="0" w:color="auto"/>
            <w:right w:val="none" w:sz="0" w:space="0" w:color="auto"/>
          </w:divBdr>
        </w:div>
        <w:div w:id="619653494">
          <w:marLeft w:val="0"/>
          <w:marRight w:val="0"/>
          <w:marTop w:val="0"/>
          <w:marBottom w:val="0"/>
          <w:divBdr>
            <w:top w:val="none" w:sz="0" w:space="0" w:color="auto"/>
            <w:left w:val="none" w:sz="0" w:space="0" w:color="auto"/>
            <w:bottom w:val="none" w:sz="0" w:space="0" w:color="auto"/>
            <w:right w:val="none" w:sz="0" w:space="0" w:color="auto"/>
          </w:divBdr>
        </w:div>
        <w:div w:id="803547727">
          <w:marLeft w:val="0"/>
          <w:marRight w:val="0"/>
          <w:marTop w:val="0"/>
          <w:marBottom w:val="0"/>
          <w:divBdr>
            <w:top w:val="none" w:sz="0" w:space="0" w:color="auto"/>
            <w:left w:val="none" w:sz="0" w:space="0" w:color="auto"/>
            <w:bottom w:val="none" w:sz="0" w:space="0" w:color="auto"/>
            <w:right w:val="none" w:sz="0" w:space="0" w:color="auto"/>
          </w:divBdr>
        </w:div>
        <w:div w:id="1062143101">
          <w:marLeft w:val="0"/>
          <w:marRight w:val="0"/>
          <w:marTop w:val="0"/>
          <w:marBottom w:val="0"/>
          <w:divBdr>
            <w:top w:val="none" w:sz="0" w:space="0" w:color="auto"/>
            <w:left w:val="none" w:sz="0" w:space="0" w:color="auto"/>
            <w:bottom w:val="none" w:sz="0" w:space="0" w:color="auto"/>
            <w:right w:val="none" w:sz="0" w:space="0" w:color="auto"/>
          </w:divBdr>
        </w:div>
        <w:div w:id="682899696">
          <w:marLeft w:val="0"/>
          <w:marRight w:val="0"/>
          <w:marTop w:val="0"/>
          <w:marBottom w:val="0"/>
          <w:divBdr>
            <w:top w:val="none" w:sz="0" w:space="0" w:color="auto"/>
            <w:left w:val="none" w:sz="0" w:space="0" w:color="auto"/>
            <w:bottom w:val="none" w:sz="0" w:space="0" w:color="auto"/>
            <w:right w:val="none" w:sz="0" w:space="0" w:color="auto"/>
          </w:divBdr>
        </w:div>
        <w:div w:id="1787040664">
          <w:marLeft w:val="0"/>
          <w:marRight w:val="0"/>
          <w:marTop w:val="0"/>
          <w:marBottom w:val="0"/>
          <w:divBdr>
            <w:top w:val="none" w:sz="0" w:space="0" w:color="auto"/>
            <w:left w:val="none" w:sz="0" w:space="0" w:color="auto"/>
            <w:bottom w:val="none" w:sz="0" w:space="0" w:color="auto"/>
            <w:right w:val="none" w:sz="0" w:space="0" w:color="auto"/>
          </w:divBdr>
        </w:div>
        <w:div w:id="808404944">
          <w:marLeft w:val="0"/>
          <w:marRight w:val="0"/>
          <w:marTop w:val="0"/>
          <w:marBottom w:val="0"/>
          <w:divBdr>
            <w:top w:val="none" w:sz="0" w:space="0" w:color="auto"/>
            <w:left w:val="none" w:sz="0" w:space="0" w:color="auto"/>
            <w:bottom w:val="none" w:sz="0" w:space="0" w:color="auto"/>
            <w:right w:val="none" w:sz="0" w:space="0" w:color="auto"/>
          </w:divBdr>
        </w:div>
        <w:div w:id="195313588">
          <w:marLeft w:val="0"/>
          <w:marRight w:val="0"/>
          <w:marTop w:val="0"/>
          <w:marBottom w:val="0"/>
          <w:divBdr>
            <w:top w:val="none" w:sz="0" w:space="0" w:color="auto"/>
            <w:left w:val="none" w:sz="0" w:space="0" w:color="auto"/>
            <w:bottom w:val="none" w:sz="0" w:space="0" w:color="auto"/>
            <w:right w:val="none" w:sz="0" w:space="0" w:color="auto"/>
          </w:divBdr>
        </w:div>
        <w:div w:id="1824656527">
          <w:marLeft w:val="0"/>
          <w:marRight w:val="0"/>
          <w:marTop w:val="0"/>
          <w:marBottom w:val="0"/>
          <w:divBdr>
            <w:top w:val="none" w:sz="0" w:space="0" w:color="auto"/>
            <w:left w:val="none" w:sz="0" w:space="0" w:color="auto"/>
            <w:bottom w:val="none" w:sz="0" w:space="0" w:color="auto"/>
            <w:right w:val="none" w:sz="0" w:space="0" w:color="auto"/>
          </w:divBdr>
        </w:div>
        <w:div w:id="1217621399">
          <w:marLeft w:val="0"/>
          <w:marRight w:val="0"/>
          <w:marTop w:val="0"/>
          <w:marBottom w:val="0"/>
          <w:divBdr>
            <w:top w:val="none" w:sz="0" w:space="0" w:color="auto"/>
            <w:left w:val="none" w:sz="0" w:space="0" w:color="auto"/>
            <w:bottom w:val="none" w:sz="0" w:space="0" w:color="auto"/>
            <w:right w:val="none" w:sz="0" w:space="0" w:color="auto"/>
          </w:divBdr>
        </w:div>
        <w:div w:id="1649631462">
          <w:marLeft w:val="0"/>
          <w:marRight w:val="0"/>
          <w:marTop w:val="0"/>
          <w:marBottom w:val="0"/>
          <w:divBdr>
            <w:top w:val="none" w:sz="0" w:space="0" w:color="auto"/>
            <w:left w:val="none" w:sz="0" w:space="0" w:color="auto"/>
            <w:bottom w:val="none" w:sz="0" w:space="0" w:color="auto"/>
            <w:right w:val="none" w:sz="0" w:space="0" w:color="auto"/>
          </w:divBdr>
        </w:div>
        <w:div w:id="2008628772">
          <w:marLeft w:val="0"/>
          <w:marRight w:val="0"/>
          <w:marTop w:val="0"/>
          <w:marBottom w:val="0"/>
          <w:divBdr>
            <w:top w:val="none" w:sz="0" w:space="0" w:color="auto"/>
            <w:left w:val="none" w:sz="0" w:space="0" w:color="auto"/>
            <w:bottom w:val="none" w:sz="0" w:space="0" w:color="auto"/>
            <w:right w:val="none" w:sz="0" w:space="0" w:color="auto"/>
          </w:divBdr>
        </w:div>
        <w:div w:id="1976595890">
          <w:marLeft w:val="0"/>
          <w:marRight w:val="0"/>
          <w:marTop w:val="0"/>
          <w:marBottom w:val="0"/>
          <w:divBdr>
            <w:top w:val="none" w:sz="0" w:space="0" w:color="auto"/>
            <w:left w:val="none" w:sz="0" w:space="0" w:color="auto"/>
            <w:bottom w:val="none" w:sz="0" w:space="0" w:color="auto"/>
            <w:right w:val="none" w:sz="0" w:space="0" w:color="auto"/>
          </w:divBdr>
        </w:div>
        <w:div w:id="1716732665">
          <w:marLeft w:val="0"/>
          <w:marRight w:val="0"/>
          <w:marTop w:val="0"/>
          <w:marBottom w:val="0"/>
          <w:divBdr>
            <w:top w:val="none" w:sz="0" w:space="0" w:color="auto"/>
            <w:left w:val="none" w:sz="0" w:space="0" w:color="auto"/>
            <w:bottom w:val="none" w:sz="0" w:space="0" w:color="auto"/>
            <w:right w:val="none" w:sz="0" w:space="0" w:color="auto"/>
          </w:divBdr>
        </w:div>
        <w:div w:id="1824852825">
          <w:marLeft w:val="0"/>
          <w:marRight w:val="0"/>
          <w:marTop w:val="0"/>
          <w:marBottom w:val="0"/>
          <w:divBdr>
            <w:top w:val="none" w:sz="0" w:space="0" w:color="auto"/>
            <w:left w:val="none" w:sz="0" w:space="0" w:color="auto"/>
            <w:bottom w:val="none" w:sz="0" w:space="0" w:color="auto"/>
            <w:right w:val="none" w:sz="0" w:space="0" w:color="auto"/>
          </w:divBdr>
        </w:div>
        <w:div w:id="1570189344">
          <w:marLeft w:val="0"/>
          <w:marRight w:val="0"/>
          <w:marTop w:val="0"/>
          <w:marBottom w:val="0"/>
          <w:divBdr>
            <w:top w:val="none" w:sz="0" w:space="0" w:color="auto"/>
            <w:left w:val="none" w:sz="0" w:space="0" w:color="auto"/>
            <w:bottom w:val="none" w:sz="0" w:space="0" w:color="auto"/>
            <w:right w:val="none" w:sz="0" w:space="0" w:color="auto"/>
          </w:divBdr>
        </w:div>
        <w:div w:id="1249457913">
          <w:marLeft w:val="0"/>
          <w:marRight w:val="0"/>
          <w:marTop w:val="0"/>
          <w:marBottom w:val="0"/>
          <w:divBdr>
            <w:top w:val="none" w:sz="0" w:space="0" w:color="auto"/>
            <w:left w:val="none" w:sz="0" w:space="0" w:color="auto"/>
            <w:bottom w:val="none" w:sz="0" w:space="0" w:color="auto"/>
            <w:right w:val="none" w:sz="0" w:space="0" w:color="auto"/>
          </w:divBdr>
        </w:div>
        <w:div w:id="2013557896">
          <w:marLeft w:val="0"/>
          <w:marRight w:val="0"/>
          <w:marTop w:val="0"/>
          <w:marBottom w:val="0"/>
          <w:divBdr>
            <w:top w:val="none" w:sz="0" w:space="0" w:color="auto"/>
            <w:left w:val="none" w:sz="0" w:space="0" w:color="auto"/>
            <w:bottom w:val="none" w:sz="0" w:space="0" w:color="auto"/>
            <w:right w:val="none" w:sz="0" w:space="0" w:color="auto"/>
          </w:divBdr>
        </w:div>
        <w:div w:id="910696265">
          <w:marLeft w:val="0"/>
          <w:marRight w:val="0"/>
          <w:marTop w:val="0"/>
          <w:marBottom w:val="0"/>
          <w:divBdr>
            <w:top w:val="none" w:sz="0" w:space="0" w:color="auto"/>
            <w:left w:val="none" w:sz="0" w:space="0" w:color="auto"/>
            <w:bottom w:val="none" w:sz="0" w:space="0" w:color="auto"/>
            <w:right w:val="none" w:sz="0" w:space="0" w:color="auto"/>
          </w:divBdr>
        </w:div>
        <w:div w:id="1134173954">
          <w:marLeft w:val="0"/>
          <w:marRight w:val="0"/>
          <w:marTop w:val="0"/>
          <w:marBottom w:val="0"/>
          <w:divBdr>
            <w:top w:val="none" w:sz="0" w:space="0" w:color="auto"/>
            <w:left w:val="none" w:sz="0" w:space="0" w:color="auto"/>
            <w:bottom w:val="none" w:sz="0" w:space="0" w:color="auto"/>
            <w:right w:val="none" w:sz="0" w:space="0" w:color="auto"/>
          </w:divBdr>
        </w:div>
        <w:div w:id="529412583">
          <w:marLeft w:val="0"/>
          <w:marRight w:val="0"/>
          <w:marTop w:val="0"/>
          <w:marBottom w:val="0"/>
          <w:divBdr>
            <w:top w:val="none" w:sz="0" w:space="0" w:color="auto"/>
            <w:left w:val="none" w:sz="0" w:space="0" w:color="auto"/>
            <w:bottom w:val="none" w:sz="0" w:space="0" w:color="auto"/>
            <w:right w:val="none" w:sz="0" w:space="0" w:color="auto"/>
          </w:divBdr>
        </w:div>
        <w:div w:id="242037021">
          <w:marLeft w:val="0"/>
          <w:marRight w:val="0"/>
          <w:marTop w:val="0"/>
          <w:marBottom w:val="0"/>
          <w:divBdr>
            <w:top w:val="none" w:sz="0" w:space="0" w:color="auto"/>
            <w:left w:val="none" w:sz="0" w:space="0" w:color="auto"/>
            <w:bottom w:val="none" w:sz="0" w:space="0" w:color="auto"/>
            <w:right w:val="none" w:sz="0" w:space="0" w:color="auto"/>
          </w:divBdr>
        </w:div>
        <w:div w:id="1114062200">
          <w:marLeft w:val="0"/>
          <w:marRight w:val="0"/>
          <w:marTop w:val="0"/>
          <w:marBottom w:val="0"/>
          <w:divBdr>
            <w:top w:val="none" w:sz="0" w:space="0" w:color="auto"/>
            <w:left w:val="none" w:sz="0" w:space="0" w:color="auto"/>
            <w:bottom w:val="none" w:sz="0" w:space="0" w:color="auto"/>
            <w:right w:val="none" w:sz="0" w:space="0" w:color="auto"/>
          </w:divBdr>
        </w:div>
      </w:divsChild>
    </w:div>
    <w:div w:id="1296720453">
      <w:bodyDiv w:val="1"/>
      <w:marLeft w:val="0"/>
      <w:marRight w:val="0"/>
      <w:marTop w:val="0"/>
      <w:marBottom w:val="0"/>
      <w:divBdr>
        <w:top w:val="none" w:sz="0" w:space="0" w:color="auto"/>
        <w:left w:val="none" w:sz="0" w:space="0" w:color="auto"/>
        <w:bottom w:val="none" w:sz="0" w:space="0" w:color="auto"/>
        <w:right w:val="none" w:sz="0" w:space="0" w:color="auto"/>
      </w:divBdr>
    </w:div>
    <w:div w:id="1365906897">
      <w:bodyDiv w:val="1"/>
      <w:marLeft w:val="0"/>
      <w:marRight w:val="0"/>
      <w:marTop w:val="0"/>
      <w:marBottom w:val="0"/>
      <w:divBdr>
        <w:top w:val="none" w:sz="0" w:space="0" w:color="auto"/>
        <w:left w:val="none" w:sz="0" w:space="0" w:color="auto"/>
        <w:bottom w:val="none" w:sz="0" w:space="0" w:color="auto"/>
        <w:right w:val="none" w:sz="0" w:space="0" w:color="auto"/>
      </w:divBdr>
    </w:div>
    <w:div w:id="1386682374">
      <w:bodyDiv w:val="1"/>
      <w:marLeft w:val="0"/>
      <w:marRight w:val="0"/>
      <w:marTop w:val="0"/>
      <w:marBottom w:val="0"/>
      <w:divBdr>
        <w:top w:val="none" w:sz="0" w:space="0" w:color="auto"/>
        <w:left w:val="none" w:sz="0" w:space="0" w:color="auto"/>
        <w:bottom w:val="none" w:sz="0" w:space="0" w:color="auto"/>
        <w:right w:val="none" w:sz="0" w:space="0" w:color="auto"/>
      </w:divBdr>
    </w:div>
    <w:div w:id="1397320099">
      <w:bodyDiv w:val="1"/>
      <w:marLeft w:val="0"/>
      <w:marRight w:val="0"/>
      <w:marTop w:val="0"/>
      <w:marBottom w:val="0"/>
      <w:divBdr>
        <w:top w:val="none" w:sz="0" w:space="0" w:color="auto"/>
        <w:left w:val="none" w:sz="0" w:space="0" w:color="auto"/>
        <w:bottom w:val="none" w:sz="0" w:space="0" w:color="auto"/>
        <w:right w:val="none" w:sz="0" w:space="0" w:color="auto"/>
      </w:divBdr>
    </w:div>
    <w:div w:id="1435437393">
      <w:bodyDiv w:val="1"/>
      <w:marLeft w:val="0"/>
      <w:marRight w:val="0"/>
      <w:marTop w:val="0"/>
      <w:marBottom w:val="0"/>
      <w:divBdr>
        <w:top w:val="none" w:sz="0" w:space="0" w:color="auto"/>
        <w:left w:val="none" w:sz="0" w:space="0" w:color="auto"/>
        <w:bottom w:val="none" w:sz="0" w:space="0" w:color="auto"/>
        <w:right w:val="none" w:sz="0" w:space="0" w:color="auto"/>
      </w:divBdr>
    </w:div>
    <w:div w:id="1466120782">
      <w:bodyDiv w:val="1"/>
      <w:marLeft w:val="0"/>
      <w:marRight w:val="0"/>
      <w:marTop w:val="0"/>
      <w:marBottom w:val="0"/>
      <w:divBdr>
        <w:top w:val="none" w:sz="0" w:space="0" w:color="auto"/>
        <w:left w:val="none" w:sz="0" w:space="0" w:color="auto"/>
        <w:bottom w:val="none" w:sz="0" w:space="0" w:color="auto"/>
        <w:right w:val="none" w:sz="0" w:space="0" w:color="auto"/>
      </w:divBdr>
    </w:div>
    <w:div w:id="1516118617">
      <w:bodyDiv w:val="1"/>
      <w:marLeft w:val="0"/>
      <w:marRight w:val="0"/>
      <w:marTop w:val="0"/>
      <w:marBottom w:val="0"/>
      <w:divBdr>
        <w:top w:val="none" w:sz="0" w:space="0" w:color="auto"/>
        <w:left w:val="none" w:sz="0" w:space="0" w:color="auto"/>
        <w:bottom w:val="none" w:sz="0" w:space="0" w:color="auto"/>
        <w:right w:val="none" w:sz="0" w:space="0" w:color="auto"/>
      </w:divBdr>
    </w:div>
    <w:div w:id="1535537997">
      <w:bodyDiv w:val="1"/>
      <w:marLeft w:val="0"/>
      <w:marRight w:val="0"/>
      <w:marTop w:val="0"/>
      <w:marBottom w:val="0"/>
      <w:divBdr>
        <w:top w:val="none" w:sz="0" w:space="0" w:color="auto"/>
        <w:left w:val="none" w:sz="0" w:space="0" w:color="auto"/>
        <w:bottom w:val="none" w:sz="0" w:space="0" w:color="auto"/>
        <w:right w:val="none" w:sz="0" w:space="0" w:color="auto"/>
      </w:divBdr>
    </w:div>
    <w:div w:id="1547909799">
      <w:bodyDiv w:val="1"/>
      <w:marLeft w:val="0"/>
      <w:marRight w:val="0"/>
      <w:marTop w:val="0"/>
      <w:marBottom w:val="0"/>
      <w:divBdr>
        <w:top w:val="none" w:sz="0" w:space="0" w:color="auto"/>
        <w:left w:val="none" w:sz="0" w:space="0" w:color="auto"/>
        <w:bottom w:val="none" w:sz="0" w:space="0" w:color="auto"/>
        <w:right w:val="none" w:sz="0" w:space="0" w:color="auto"/>
      </w:divBdr>
    </w:div>
    <w:div w:id="1580628088">
      <w:bodyDiv w:val="1"/>
      <w:marLeft w:val="0"/>
      <w:marRight w:val="0"/>
      <w:marTop w:val="0"/>
      <w:marBottom w:val="0"/>
      <w:divBdr>
        <w:top w:val="none" w:sz="0" w:space="0" w:color="auto"/>
        <w:left w:val="none" w:sz="0" w:space="0" w:color="auto"/>
        <w:bottom w:val="none" w:sz="0" w:space="0" w:color="auto"/>
        <w:right w:val="none" w:sz="0" w:space="0" w:color="auto"/>
      </w:divBdr>
    </w:div>
    <w:div w:id="1633442688">
      <w:bodyDiv w:val="1"/>
      <w:marLeft w:val="0"/>
      <w:marRight w:val="0"/>
      <w:marTop w:val="0"/>
      <w:marBottom w:val="0"/>
      <w:divBdr>
        <w:top w:val="none" w:sz="0" w:space="0" w:color="auto"/>
        <w:left w:val="none" w:sz="0" w:space="0" w:color="auto"/>
        <w:bottom w:val="none" w:sz="0" w:space="0" w:color="auto"/>
        <w:right w:val="none" w:sz="0" w:space="0" w:color="auto"/>
      </w:divBdr>
    </w:div>
    <w:div w:id="1665205339">
      <w:bodyDiv w:val="1"/>
      <w:marLeft w:val="0"/>
      <w:marRight w:val="0"/>
      <w:marTop w:val="0"/>
      <w:marBottom w:val="0"/>
      <w:divBdr>
        <w:top w:val="none" w:sz="0" w:space="0" w:color="auto"/>
        <w:left w:val="none" w:sz="0" w:space="0" w:color="auto"/>
        <w:bottom w:val="none" w:sz="0" w:space="0" w:color="auto"/>
        <w:right w:val="none" w:sz="0" w:space="0" w:color="auto"/>
      </w:divBdr>
    </w:div>
    <w:div w:id="1666204173">
      <w:bodyDiv w:val="1"/>
      <w:marLeft w:val="0"/>
      <w:marRight w:val="0"/>
      <w:marTop w:val="0"/>
      <w:marBottom w:val="0"/>
      <w:divBdr>
        <w:top w:val="none" w:sz="0" w:space="0" w:color="auto"/>
        <w:left w:val="none" w:sz="0" w:space="0" w:color="auto"/>
        <w:bottom w:val="none" w:sz="0" w:space="0" w:color="auto"/>
        <w:right w:val="none" w:sz="0" w:space="0" w:color="auto"/>
      </w:divBdr>
    </w:div>
    <w:div w:id="1680160355">
      <w:bodyDiv w:val="1"/>
      <w:marLeft w:val="0"/>
      <w:marRight w:val="0"/>
      <w:marTop w:val="0"/>
      <w:marBottom w:val="0"/>
      <w:divBdr>
        <w:top w:val="none" w:sz="0" w:space="0" w:color="auto"/>
        <w:left w:val="none" w:sz="0" w:space="0" w:color="auto"/>
        <w:bottom w:val="none" w:sz="0" w:space="0" w:color="auto"/>
        <w:right w:val="none" w:sz="0" w:space="0" w:color="auto"/>
      </w:divBdr>
    </w:div>
    <w:div w:id="1684625744">
      <w:bodyDiv w:val="1"/>
      <w:marLeft w:val="0"/>
      <w:marRight w:val="0"/>
      <w:marTop w:val="0"/>
      <w:marBottom w:val="0"/>
      <w:divBdr>
        <w:top w:val="none" w:sz="0" w:space="0" w:color="auto"/>
        <w:left w:val="none" w:sz="0" w:space="0" w:color="auto"/>
        <w:bottom w:val="none" w:sz="0" w:space="0" w:color="auto"/>
        <w:right w:val="none" w:sz="0" w:space="0" w:color="auto"/>
      </w:divBdr>
      <w:divsChild>
        <w:div w:id="1586184344">
          <w:marLeft w:val="0"/>
          <w:marRight w:val="0"/>
          <w:marTop w:val="0"/>
          <w:marBottom w:val="0"/>
          <w:divBdr>
            <w:top w:val="none" w:sz="0" w:space="0" w:color="auto"/>
            <w:left w:val="none" w:sz="0" w:space="0" w:color="auto"/>
            <w:bottom w:val="none" w:sz="0" w:space="0" w:color="auto"/>
            <w:right w:val="none" w:sz="0" w:space="0" w:color="auto"/>
          </w:divBdr>
        </w:div>
        <w:div w:id="836186416">
          <w:marLeft w:val="0"/>
          <w:marRight w:val="0"/>
          <w:marTop w:val="0"/>
          <w:marBottom w:val="0"/>
          <w:divBdr>
            <w:top w:val="none" w:sz="0" w:space="0" w:color="auto"/>
            <w:left w:val="none" w:sz="0" w:space="0" w:color="auto"/>
            <w:bottom w:val="none" w:sz="0" w:space="0" w:color="auto"/>
            <w:right w:val="none" w:sz="0" w:space="0" w:color="auto"/>
          </w:divBdr>
        </w:div>
        <w:div w:id="205144039">
          <w:marLeft w:val="0"/>
          <w:marRight w:val="0"/>
          <w:marTop w:val="0"/>
          <w:marBottom w:val="0"/>
          <w:divBdr>
            <w:top w:val="none" w:sz="0" w:space="0" w:color="auto"/>
            <w:left w:val="none" w:sz="0" w:space="0" w:color="auto"/>
            <w:bottom w:val="none" w:sz="0" w:space="0" w:color="auto"/>
            <w:right w:val="none" w:sz="0" w:space="0" w:color="auto"/>
          </w:divBdr>
        </w:div>
        <w:div w:id="258147187">
          <w:marLeft w:val="0"/>
          <w:marRight w:val="0"/>
          <w:marTop w:val="0"/>
          <w:marBottom w:val="0"/>
          <w:divBdr>
            <w:top w:val="none" w:sz="0" w:space="0" w:color="auto"/>
            <w:left w:val="none" w:sz="0" w:space="0" w:color="auto"/>
            <w:bottom w:val="none" w:sz="0" w:space="0" w:color="auto"/>
            <w:right w:val="none" w:sz="0" w:space="0" w:color="auto"/>
          </w:divBdr>
        </w:div>
      </w:divsChild>
    </w:div>
    <w:div w:id="1734817239">
      <w:bodyDiv w:val="1"/>
      <w:marLeft w:val="0"/>
      <w:marRight w:val="0"/>
      <w:marTop w:val="0"/>
      <w:marBottom w:val="0"/>
      <w:divBdr>
        <w:top w:val="none" w:sz="0" w:space="0" w:color="auto"/>
        <w:left w:val="none" w:sz="0" w:space="0" w:color="auto"/>
        <w:bottom w:val="none" w:sz="0" w:space="0" w:color="auto"/>
        <w:right w:val="none" w:sz="0" w:space="0" w:color="auto"/>
      </w:divBdr>
    </w:div>
    <w:div w:id="1762528033">
      <w:bodyDiv w:val="1"/>
      <w:marLeft w:val="0"/>
      <w:marRight w:val="0"/>
      <w:marTop w:val="0"/>
      <w:marBottom w:val="0"/>
      <w:divBdr>
        <w:top w:val="none" w:sz="0" w:space="0" w:color="auto"/>
        <w:left w:val="none" w:sz="0" w:space="0" w:color="auto"/>
        <w:bottom w:val="none" w:sz="0" w:space="0" w:color="auto"/>
        <w:right w:val="none" w:sz="0" w:space="0" w:color="auto"/>
      </w:divBdr>
    </w:div>
    <w:div w:id="1765107847">
      <w:bodyDiv w:val="1"/>
      <w:marLeft w:val="0"/>
      <w:marRight w:val="0"/>
      <w:marTop w:val="0"/>
      <w:marBottom w:val="0"/>
      <w:divBdr>
        <w:top w:val="none" w:sz="0" w:space="0" w:color="auto"/>
        <w:left w:val="none" w:sz="0" w:space="0" w:color="auto"/>
        <w:bottom w:val="none" w:sz="0" w:space="0" w:color="auto"/>
        <w:right w:val="none" w:sz="0" w:space="0" w:color="auto"/>
      </w:divBdr>
    </w:div>
    <w:div w:id="1767923897">
      <w:bodyDiv w:val="1"/>
      <w:marLeft w:val="0"/>
      <w:marRight w:val="0"/>
      <w:marTop w:val="0"/>
      <w:marBottom w:val="0"/>
      <w:divBdr>
        <w:top w:val="none" w:sz="0" w:space="0" w:color="auto"/>
        <w:left w:val="none" w:sz="0" w:space="0" w:color="auto"/>
        <w:bottom w:val="none" w:sz="0" w:space="0" w:color="auto"/>
        <w:right w:val="none" w:sz="0" w:space="0" w:color="auto"/>
      </w:divBdr>
    </w:div>
    <w:div w:id="1783303003">
      <w:bodyDiv w:val="1"/>
      <w:marLeft w:val="0"/>
      <w:marRight w:val="0"/>
      <w:marTop w:val="0"/>
      <w:marBottom w:val="0"/>
      <w:divBdr>
        <w:top w:val="none" w:sz="0" w:space="0" w:color="auto"/>
        <w:left w:val="none" w:sz="0" w:space="0" w:color="auto"/>
        <w:bottom w:val="none" w:sz="0" w:space="0" w:color="auto"/>
        <w:right w:val="none" w:sz="0" w:space="0" w:color="auto"/>
      </w:divBdr>
    </w:div>
    <w:div w:id="1891532528">
      <w:bodyDiv w:val="1"/>
      <w:marLeft w:val="0"/>
      <w:marRight w:val="0"/>
      <w:marTop w:val="0"/>
      <w:marBottom w:val="0"/>
      <w:divBdr>
        <w:top w:val="none" w:sz="0" w:space="0" w:color="auto"/>
        <w:left w:val="none" w:sz="0" w:space="0" w:color="auto"/>
        <w:bottom w:val="none" w:sz="0" w:space="0" w:color="auto"/>
        <w:right w:val="none" w:sz="0" w:space="0" w:color="auto"/>
      </w:divBdr>
    </w:div>
    <w:div w:id="1945115478">
      <w:bodyDiv w:val="1"/>
      <w:marLeft w:val="0"/>
      <w:marRight w:val="0"/>
      <w:marTop w:val="0"/>
      <w:marBottom w:val="0"/>
      <w:divBdr>
        <w:top w:val="none" w:sz="0" w:space="0" w:color="auto"/>
        <w:left w:val="none" w:sz="0" w:space="0" w:color="auto"/>
        <w:bottom w:val="none" w:sz="0" w:space="0" w:color="auto"/>
        <w:right w:val="none" w:sz="0" w:space="0" w:color="auto"/>
      </w:divBdr>
      <w:divsChild>
        <w:div w:id="1331566685">
          <w:marLeft w:val="0"/>
          <w:marRight w:val="0"/>
          <w:marTop w:val="0"/>
          <w:marBottom w:val="0"/>
          <w:divBdr>
            <w:top w:val="none" w:sz="0" w:space="0" w:color="auto"/>
            <w:left w:val="none" w:sz="0" w:space="0" w:color="auto"/>
            <w:bottom w:val="none" w:sz="0" w:space="0" w:color="auto"/>
            <w:right w:val="none" w:sz="0" w:space="0" w:color="auto"/>
          </w:divBdr>
        </w:div>
        <w:div w:id="1034381471">
          <w:marLeft w:val="0"/>
          <w:marRight w:val="0"/>
          <w:marTop w:val="0"/>
          <w:marBottom w:val="0"/>
          <w:divBdr>
            <w:top w:val="none" w:sz="0" w:space="0" w:color="auto"/>
            <w:left w:val="none" w:sz="0" w:space="0" w:color="auto"/>
            <w:bottom w:val="none" w:sz="0" w:space="0" w:color="auto"/>
            <w:right w:val="none" w:sz="0" w:space="0" w:color="auto"/>
          </w:divBdr>
        </w:div>
        <w:div w:id="1346404260">
          <w:marLeft w:val="0"/>
          <w:marRight w:val="0"/>
          <w:marTop w:val="0"/>
          <w:marBottom w:val="0"/>
          <w:divBdr>
            <w:top w:val="none" w:sz="0" w:space="0" w:color="auto"/>
            <w:left w:val="none" w:sz="0" w:space="0" w:color="auto"/>
            <w:bottom w:val="none" w:sz="0" w:space="0" w:color="auto"/>
            <w:right w:val="none" w:sz="0" w:space="0" w:color="auto"/>
          </w:divBdr>
        </w:div>
        <w:div w:id="1962565580">
          <w:marLeft w:val="0"/>
          <w:marRight w:val="0"/>
          <w:marTop w:val="0"/>
          <w:marBottom w:val="0"/>
          <w:divBdr>
            <w:top w:val="none" w:sz="0" w:space="0" w:color="auto"/>
            <w:left w:val="none" w:sz="0" w:space="0" w:color="auto"/>
            <w:bottom w:val="none" w:sz="0" w:space="0" w:color="auto"/>
            <w:right w:val="none" w:sz="0" w:space="0" w:color="auto"/>
          </w:divBdr>
        </w:div>
        <w:div w:id="1255361994">
          <w:marLeft w:val="0"/>
          <w:marRight w:val="0"/>
          <w:marTop w:val="0"/>
          <w:marBottom w:val="0"/>
          <w:divBdr>
            <w:top w:val="none" w:sz="0" w:space="0" w:color="auto"/>
            <w:left w:val="none" w:sz="0" w:space="0" w:color="auto"/>
            <w:bottom w:val="none" w:sz="0" w:space="0" w:color="auto"/>
            <w:right w:val="none" w:sz="0" w:space="0" w:color="auto"/>
          </w:divBdr>
        </w:div>
        <w:div w:id="1638997456">
          <w:marLeft w:val="0"/>
          <w:marRight w:val="0"/>
          <w:marTop w:val="0"/>
          <w:marBottom w:val="0"/>
          <w:divBdr>
            <w:top w:val="none" w:sz="0" w:space="0" w:color="auto"/>
            <w:left w:val="none" w:sz="0" w:space="0" w:color="auto"/>
            <w:bottom w:val="none" w:sz="0" w:space="0" w:color="auto"/>
            <w:right w:val="none" w:sz="0" w:space="0" w:color="auto"/>
          </w:divBdr>
        </w:div>
        <w:div w:id="855315051">
          <w:marLeft w:val="0"/>
          <w:marRight w:val="0"/>
          <w:marTop w:val="0"/>
          <w:marBottom w:val="0"/>
          <w:divBdr>
            <w:top w:val="none" w:sz="0" w:space="0" w:color="auto"/>
            <w:left w:val="none" w:sz="0" w:space="0" w:color="auto"/>
            <w:bottom w:val="none" w:sz="0" w:space="0" w:color="auto"/>
            <w:right w:val="none" w:sz="0" w:space="0" w:color="auto"/>
          </w:divBdr>
        </w:div>
        <w:div w:id="764424864">
          <w:marLeft w:val="0"/>
          <w:marRight w:val="0"/>
          <w:marTop w:val="0"/>
          <w:marBottom w:val="0"/>
          <w:divBdr>
            <w:top w:val="none" w:sz="0" w:space="0" w:color="auto"/>
            <w:left w:val="none" w:sz="0" w:space="0" w:color="auto"/>
            <w:bottom w:val="none" w:sz="0" w:space="0" w:color="auto"/>
            <w:right w:val="none" w:sz="0" w:space="0" w:color="auto"/>
          </w:divBdr>
        </w:div>
        <w:div w:id="1222713716">
          <w:marLeft w:val="0"/>
          <w:marRight w:val="0"/>
          <w:marTop w:val="0"/>
          <w:marBottom w:val="0"/>
          <w:divBdr>
            <w:top w:val="none" w:sz="0" w:space="0" w:color="auto"/>
            <w:left w:val="none" w:sz="0" w:space="0" w:color="auto"/>
            <w:bottom w:val="none" w:sz="0" w:space="0" w:color="auto"/>
            <w:right w:val="none" w:sz="0" w:space="0" w:color="auto"/>
          </w:divBdr>
        </w:div>
        <w:div w:id="2050571811">
          <w:marLeft w:val="0"/>
          <w:marRight w:val="0"/>
          <w:marTop w:val="0"/>
          <w:marBottom w:val="0"/>
          <w:divBdr>
            <w:top w:val="none" w:sz="0" w:space="0" w:color="auto"/>
            <w:left w:val="none" w:sz="0" w:space="0" w:color="auto"/>
            <w:bottom w:val="none" w:sz="0" w:space="0" w:color="auto"/>
            <w:right w:val="none" w:sz="0" w:space="0" w:color="auto"/>
          </w:divBdr>
        </w:div>
        <w:div w:id="1534883244">
          <w:marLeft w:val="0"/>
          <w:marRight w:val="0"/>
          <w:marTop w:val="0"/>
          <w:marBottom w:val="0"/>
          <w:divBdr>
            <w:top w:val="none" w:sz="0" w:space="0" w:color="auto"/>
            <w:left w:val="none" w:sz="0" w:space="0" w:color="auto"/>
            <w:bottom w:val="none" w:sz="0" w:space="0" w:color="auto"/>
            <w:right w:val="none" w:sz="0" w:space="0" w:color="auto"/>
          </w:divBdr>
        </w:div>
        <w:div w:id="51588408">
          <w:marLeft w:val="0"/>
          <w:marRight w:val="0"/>
          <w:marTop w:val="0"/>
          <w:marBottom w:val="0"/>
          <w:divBdr>
            <w:top w:val="none" w:sz="0" w:space="0" w:color="auto"/>
            <w:left w:val="none" w:sz="0" w:space="0" w:color="auto"/>
            <w:bottom w:val="none" w:sz="0" w:space="0" w:color="auto"/>
            <w:right w:val="none" w:sz="0" w:space="0" w:color="auto"/>
          </w:divBdr>
        </w:div>
        <w:div w:id="1663504021">
          <w:marLeft w:val="0"/>
          <w:marRight w:val="0"/>
          <w:marTop w:val="0"/>
          <w:marBottom w:val="0"/>
          <w:divBdr>
            <w:top w:val="none" w:sz="0" w:space="0" w:color="auto"/>
            <w:left w:val="none" w:sz="0" w:space="0" w:color="auto"/>
            <w:bottom w:val="none" w:sz="0" w:space="0" w:color="auto"/>
            <w:right w:val="none" w:sz="0" w:space="0" w:color="auto"/>
          </w:divBdr>
        </w:div>
      </w:divsChild>
    </w:div>
    <w:div w:id="1948468841">
      <w:bodyDiv w:val="1"/>
      <w:marLeft w:val="0"/>
      <w:marRight w:val="0"/>
      <w:marTop w:val="0"/>
      <w:marBottom w:val="0"/>
      <w:divBdr>
        <w:top w:val="none" w:sz="0" w:space="0" w:color="auto"/>
        <w:left w:val="none" w:sz="0" w:space="0" w:color="auto"/>
        <w:bottom w:val="none" w:sz="0" w:space="0" w:color="auto"/>
        <w:right w:val="none" w:sz="0" w:space="0" w:color="auto"/>
      </w:divBdr>
      <w:divsChild>
        <w:div w:id="36324951">
          <w:marLeft w:val="0"/>
          <w:marRight w:val="0"/>
          <w:marTop w:val="0"/>
          <w:marBottom w:val="0"/>
          <w:divBdr>
            <w:top w:val="none" w:sz="0" w:space="0" w:color="auto"/>
            <w:left w:val="none" w:sz="0" w:space="0" w:color="auto"/>
            <w:bottom w:val="none" w:sz="0" w:space="0" w:color="auto"/>
            <w:right w:val="none" w:sz="0" w:space="0" w:color="auto"/>
          </w:divBdr>
        </w:div>
        <w:div w:id="516384656">
          <w:marLeft w:val="0"/>
          <w:marRight w:val="0"/>
          <w:marTop w:val="0"/>
          <w:marBottom w:val="0"/>
          <w:divBdr>
            <w:top w:val="none" w:sz="0" w:space="0" w:color="auto"/>
            <w:left w:val="none" w:sz="0" w:space="0" w:color="auto"/>
            <w:bottom w:val="none" w:sz="0" w:space="0" w:color="auto"/>
            <w:right w:val="none" w:sz="0" w:space="0" w:color="auto"/>
          </w:divBdr>
        </w:div>
        <w:div w:id="702638386">
          <w:marLeft w:val="0"/>
          <w:marRight w:val="0"/>
          <w:marTop w:val="0"/>
          <w:marBottom w:val="0"/>
          <w:divBdr>
            <w:top w:val="none" w:sz="0" w:space="0" w:color="auto"/>
            <w:left w:val="none" w:sz="0" w:space="0" w:color="auto"/>
            <w:bottom w:val="none" w:sz="0" w:space="0" w:color="auto"/>
            <w:right w:val="none" w:sz="0" w:space="0" w:color="auto"/>
          </w:divBdr>
        </w:div>
        <w:div w:id="808668219">
          <w:marLeft w:val="0"/>
          <w:marRight w:val="0"/>
          <w:marTop w:val="0"/>
          <w:marBottom w:val="0"/>
          <w:divBdr>
            <w:top w:val="none" w:sz="0" w:space="0" w:color="auto"/>
            <w:left w:val="none" w:sz="0" w:space="0" w:color="auto"/>
            <w:bottom w:val="none" w:sz="0" w:space="0" w:color="auto"/>
            <w:right w:val="none" w:sz="0" w:space="0" w:color="auto"/>
          </w:divBdr>
        </w:div>
        <w:div w:id="1035158048">
          <w:marLeft w:val="0"/>
          <w:marRight w:val="0"/>
          <w:marTop w:val="0"/>
          <w:marBottom w:val="0"/>
          <w:divBdr>
            <w:top w:val="none" w:sz="0" w:space="0" w:color="auto"/>
            <w:left w:val="none" w:sz="0" w:space="0" w:color="auto"/>
            <w:bottom w:val="none" w:sz="0" w:space="0" w:color="auto"/>
            <w:right w:val="none" w:sz="0" w:space="0" w:color="auto"/>
          </w:divBdr>
        </w:div>
      </w:divsChild>
    </w:div>
    <w:div w:id="2039424894">
      <w:bodyDiv w:val="1"/>
      <w:marLeft w:val="0"/>
      <w:marRight w:val="0"/>
      <w:marTop w:val="0"/>
      <w:marBottom w:val="0"/>
      <w:divBdr>
        <w:top w:val="none" w:sz="0" w:space="0" w:color="auto"/>
        <w:left w:val="none" w:sz="0" w:space="0" w:color="auto"/>
        <w:bottom w:val="none" w:sz="0" w:space="0" w:color="auto"/>
        <w:right w:val="none" w:sz="0" w:space="0" w:color="auto"/>
      </w:divBdr>
    </w:div>
    <w:div w:id="2054650369">
      <w:bodyDiv w:val="1"/>
      <w:marLeft w:val="0"/>
      <w:marRight w:val="0"/>
      <w:marTop w:val="0"/>
      <w:marBottom w:val="0"/>
      <w:divBdr>
        <w:top w:val="none" w:sz="0" w:space="0" w:color="auto"/>
        <w:left w:val="none" w:sz="0" w:space="0" w:color="auto"/>
        <w:bottom w:val="none" w:sz="0" w:space="0" w:color="auto"/>
        <w:right w:val="none" w:sz="0" w:space="0" w:color="auto"/>
      </w:divBdr>
    </w:div>
    <w:div w:id="209350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unicipioaldia.com/index.php?fp_verpub=true&amp;idpub=67"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ofi.mef.gob.pe/transferencias/gl/default.aspx-" TargetMode="External"/><Relationship Id="rId21" Type="http://schemas.microsoft.com/office/2007/relationships/hdphoto" Target="media/hdphoto2.wdp"/><Relationship Id="rId34" Type="http://schemas.openxmlformats.org/officeDocument/2006/relationships/hyperlink" Target="https://www.monografias.com/trabajos4/derpub/derpub.shtml" TargetMode="External"/><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image" Target="media/image10.png"/><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municipioaldia.com/index.php?fp_verpub=true&amp;idpub=67" TargetMode="External"/><Relationship Id="rId17" Type="http://schemas.microsoft.com/office/2007/relationships/hdphoto" Target="media/hdphoto1.wdp"/><Relationship Id="rId25" Type="http://schemas.openxmlformats.org/officeDocument/2006/relationships/hyperlink" Target="http://ofi.mef.gob.pe/transferencias/gl/default.aspx-" TargetMode="External"/><Relationship Id="rId33" Type="http://schemas.openxmlformats.org/officeDocument/2006/relationships/hyperlink" Target="https://www.monografias.com/trabajos14/verific-servicios/verific-servicios.shtml" TargetMode="External"/><Relationship Id="rId38" Type="http://schemas.openxmlformats.org/officeDocument/2006/relationships/image" Target="media/image8.png"/><Relationship Id="rId46"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chart" Target="charts/chart3.xml"/><Relationship Id="rId41" Type="http://schemas.openxmlformats.org/officeDocument/2006/relationships/chart" Target="charts/chart6.xm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nicipioaldia.com/index.php?fp_verpub=true&amp;idpub=67" TargetMode="External"/><Relationship Id="rId24" Type="http://schemas.openxmlformats.org/officeDocument/2006/relationships/chart" Target="charts/chart2.xml"/><Relationship Id="rId32" Type="http://schemas.openxmlformats.org/officeDocument/2006/relationships/chart" Target="charts/chart5.xml"/><Relationship Id="rId37" Type="http://schemas.openxmlformats.org/officeDocument/2006/relationships/hyperlink" Target="https://www.monografias.com/trabajos11/travent/travent.shtml" TargetMode="External"/><Relationship Id="rId40" Type="http://schemas.openxmlformats.org/officeDocument/2006/relationships/hyperlink" Target="http://ofi.mef.gob.pe/transferencias/gl/default.aspx-" TargetMode="External"/><Relationship Id="rId45" Type="http://schemas.openxmlformats.org/officeDocument/2006/relationships/chart" Target="charts/chart10.xm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hyperlink" Target="http://ofi.mef.gob.pe/transferencias/gl/default.aspx-" TargetMode="External"/><Relationship Id="rId36" Type="http://schemas.openxmlformats.org/officeDocument/2006/relationships/hyperlink" Target="https://www.monografias.com/trabajos13/vida/vida.shtml" TargetMode="External"/><Relationship Id="rId49" Type="http://schemas.openxmlformats.org/officeDocument/2006/relationships/image" Target="media/image9.jpe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chart" Target="charts/chart4.xml"/><Relationship Id="rId44" Type="http://schemas.openxmlformats.org/officeDocument/2006/relationships/chart" Target="charts/chart9.xml"/><Relationship Id="rId52" Type="http://schemas.openxmlformats.org/officeDocument/2006/relationships/hyperlink" Target="http://sisbib.unmsm.edu.pe/bibvirtualdata/tesis/empre/castillo_mj/t_completo.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unicipioaldia.com/index.php?fp_verpub=true&amp;idpub=67" TargetMode="External"/><Relationship Id="rId22" Type="http://schemas.openxmlformats.org/officeDocument/2006/relationships/image" Target="media/image6.png"/><Relationship Id="rId27" Type="http://schemas.openxmlformats.org/officeDocument/2006/relationships/hyperlink" Target="http://ofi.mef.gob.pe/transferencias/gl/default.aspx-" TargetMode="External"/><Relationship Id="rId30" Type="http://schemas.openxmlformats.org/officeDocument/2006/relationships/hyperlink" Target="http://ofi.mef.gob.pe/transferencias/gl/default.aspx-" TargetMode="External"/><Relationship Id="rId35" Type="http://schemas.openxmlformats.org/officeDocument/2006/relationships/hyperlink" Target="https://www.monografias.com/trabajos14/deficitsuperavit/deficitsuperavit.shtml" TargetMode="External"/><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fontTable" Target="fontTable.xml"/><Relationship Id="rId8" Type="http://schemas.openxmlformats.org/officeDocument/2006/relationships/image" Target="media/image1.png"/><Relationship Id="rId51" Type="http://schemas.microsoft.com/office/2007/relationships/hdphoto" Target="media/hdphoto3.wdp"/><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Erick\Desktop\TESIS%20UCV\EJECUCI&#211;N%20PPTO.%202007-2014.xlsx" TargetMode="External"/><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Erick\Desktop\TESIS%20UCV\EJECUCI&#211;N%20PPTO.%202007-2014.xlsx" TargetMode="External"/><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Erick\Desktop\TESIS%20UCV\EJECUCI&#211;N%20PPTO.%202007-2014.xlsx" TargetMode="External"/><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Erick\Desktop\TESIS%20UCV\EJECUCI&#211;N%20PPTO.%202007-2014-%20CON%20GRAFICOS.xlsx" TargetMode="External"/><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Erick\Desktop\RECUROS%20MD.%20CHILETE%202007-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rick\Desktop\RECUROS%20MD.%20CHILETE%202007-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Erick\Desktop\TESIS%20UCV\EJECUCI&#211;N%20PPTO.%202007-2014.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Erick\Desktop\TESIS%20UCV\EJECUCI&#211;N%20PPTO.%202007-2014.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Erick\Desktop\TESIS%20UCV\EJECUCI&#211;N%20PPTO.%202007-2014.xlsx"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Erick\Desktop\TESIS%20UCV\EJECUCI&#211;N%20PPTO.%202007-2014.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40507436570429"/>
          <c:y val="0.10120885751350046"/>
          <c:w val="0.63681127540413596"/>
          <c:h val="0.78748057942495142"/>
        </c:manualLayout>
      </c:layout>
      <c:lineChart>
        <c:grouping val="standard"/>
        <c:varyColors val="0"/>
        <c:ser>
          <c:idx val="0"/>
          <c:order val="0"/>
          <c:tx>
            <c:strRef>
              <c:f>FUENTES!$A$2</c:f>
              <c:strCache>
                <c:ptCount val="1"/>
                <c:pt idx="0">
                  <c:v>PERIODOS</c:v>
                </c:pt>
              </c:strCache>
            </c:strRef>
          </c:tx>
          <c:marker>
            <c:symbol val="none"/>
          </c:marker>
          <c:dLbls>
            <c:dLbl>
              <c:idx val="0"/>
              <c:layout>
                <c:manualLayout>
                  <c:x val="-8.3333333333333471E-3"/>
                  <c:y val="7.40740740740740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872265966754219E-7"/>
                  <c:y val="6.94444444444445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835E-3"/>
                  <c:y val="6.481481481481490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000000000000015E-2"/>
                  <c:y val="7.40740740740740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b="1"/>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FUENTES!$B$2:$E$2</c:f>
              <c:numCache>
                <c:formatCode>General</c:formatCode>
                <c:ptCount val="4"/>
                <c:pt idx="0">
                  <c:v>2007</c:v>
                </c:pt>
                <c:pt idx="1">
                  <c:v>2008</c:v>
                </c:pt>
                <c:pt idx="2">
                  <c:v>2009</c:v>
                </c:pt>
                <c:pt idx="3">
                  <c:v>2010</c:v>
                </c:pt>
              </c:numCache>
            </c:numRef>
          </c:val>
          <c:smooth val="0"/>
        </c:ser>
        <c:ser>
          <c:idx val="1"/>
          <c:order val="1"/>
          <c:tx>
            <c:strRef>
              <c:f>FUENTES!$A$3</c:f>
              <c:strCache>
                <c:ptCount val="1"/>
                <c:pt idx="0">
                  <c:v>RECURSOS ORDINARIOS </c:v>
                </c:pt>
              </c:strCache>
            </c:strRef>
          </c:tx>
          <c:marker>
            <c:symbol val="none"/>
          </c:marker>
          <c:dLbls>
            <c:dLbl>
              <c:idx val="0"/>
              <c:layout>
                <c:manualLayout>
                  <c:x val="-8.3333333333333384E-2"/>
                  <c:y val="5.555555555555564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5119465488500722E-2"/>
                  <c:y val="5.092592592592594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2777777777777812E-2"/>
                  <c:y val="-5.092592592592606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6541934109941475E-2"/>
                  <c:y val="-5.7425216090636028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accent5">
                  <a:lumMod val="20000"/>
                  <a:lumOff val="80000"/>
                </a:schemeClr>
              </a:solidFill>
            </c:spPr>
            <c:txPr>
              <a:bodyPr/>
              <a:lstStyle/>
              <a:p>
                <a:pPr>
                  <a:defRPr lang="es-ES" b="1"/>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FUENTES!$B$3:$E$3</c:f>
              <c:numCache>
                <c:formatCode>0.00</c:formatCode>
                <c:ptCount val="4"/>
                <c:pt idx="0">
                  <c:v>275984</c:v>
                </c:pt>
                <c:pt idx="1">
                  <c:v>292874</c:v>
                </c:pt>
                <c:pt idx="2">
                  <c:v>324612</c:v>
                </c:pt>
                <c:pt idx="3">
                  <c:v>90368</c:v>
                </c:pt>
              </c:numCache>
            </c:numRef>
          </c:val>
          <c:smooth val="0"/>
        </c:ser>
        <c:ser>
          <c:idx val="2"/>
          <c:order val="2"/>
          <c:tx>
            <c:strRef>
              <c:f>FUENTES!$A$4</c:f>
              <c:strCache>
                <c:ptCount val="1"/>
                <c:pt idx="0">
                  <c:v>RECURSOS DETERMINADOS</c:v>
                </c:pt>
              </c:strCache>
            </c:strRef>
          </c:tx>
          <c:marker>
            <c:symbol val="none"/>
          </c:marker>
          <c:dLbls>
            <c:dLbl>
              <c:idx val="0"/>
              <c:layout>
                <c:manualLayout>
                  <c:x val="-7.7777777777777821E-2"/>
                  <c:y val="-4.62962962962963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7777777777777876E-2"/>
                  <c:y val="6.481481481481490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44444444444445E-2"/>
                  <c:y val="4.629629629629634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0555555555555672E-2"/>
                  <c:y val="-5.0925925925925944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accent6">
                  <a:lumMod val="40000"/>
                  <a:lumOff val="60000"/>
                </a:schemeClr>
              </a:solidFill>
            </c:spPr>
            <c:txPr>
              <a:bodyPr/>
              <a:lstStyle/>
              <a:p>
                <a:pPr>
                  <a:defRPr lang="es-ES" b="1"/>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FUENTES!$B$4:$E$4</c:f>
              <c:numCache>
                <c:formatCode>General</c:formatCode>
                <c:ptCount val="4"/>
                <c:pt idx="0">
                  <c:v>709039.22</c:v>
                </c:pt>
                <c:pt idx="1">
                  <c:v>607944.71</c:v>
                </c:pt>
                <c:pt idx="2">
                  <c:v>627813.67999999924</c:v>
                </c:pt>
                <c:pt idx="3">
                  <c:v>956879.39</c:v>
                </c:pt>
              </c:numCache>
            </c:numRef>
          </c:val>
          <c:smooth val="0"/>
        </c:ser>
        <c:dLbls>
          <c:showLegendKey val="0"/>
          <c:showVal val="0"/>
          <c:showCatName val="0"/>
          <c:showSerName val="0"/>
          <c:showPercent val="0"/>
          <c:showBubbleSize val="0"/>
        </c:dLbls>
        <c:smooth val="0"/>
        <c:axId val="233302512"/>
        <c:axId val="3178784"/>
      </c:lineChart>
      <c:catAx>
        <c:axId val="233302512"/>
        <c:scaling>
          <c:orientation val="minMax"/>
        </c:scaling>
        <c:delete val="1"/>
        <c:axPos val="b"/>
        <c:majorTickMark val="out"/>
        <c:minorTickMark val="none"/>
        <c:tickLblPos val="nextTo"/>
        <c:crossAx val="3178784"/>
        <c:crosses val="autoZero"/>
        <c:auto val="1"/>
        <c:lblAlgn val="ctr"/>
        <c:lblOffset val="100"/>
        <c:noMultiLvlLbl val="0"/>
      </c:catAx>
      <c:valAx>
        <c:axId val="3178784"/>
        <c:scaling>
          <c:orientation val="minMax"/>
        </c:scaling>
        <c:delete val="0"/>
        <c:axPos val="l"/>
        <c:numFmt formatCode="General" sourceLinked="1"/>
        <c:majorTickMark val="out"/>
        <c:minorTickMark val="none"/>
        <c:tickLblPos val="nextTo"/>
        <c:txPr>
          <a:bodyPr/>
          <a:lstStyle/>
          <a:p>
            <a:pPr>
              <a:defRPr lang="es-ES"/>
            </a:pPr>
            <a:endParaRPr lang="es-PE"/>
          </a:p>
        </c:txPr>
        <c:crossAx val="233302512"/>
        <c:crosses val="autoZero"/>
        <c:crossBetween val="between"/>
      </c:valAx>
      <c:spPr>
        <a:solidFill>
          <a:srgbClr val="4BACC6">
            <a:lumMod val="20000"/>
            <a:lumOff val="80000"/>
          </a:srgbClr>
        </a:solidFill>
        <a:scene3d>
          <a:camera prst="orthographicFront"/>
          <a:lightRig rig="threePt" dir="t"/>
        </a:scene3d>
        <a:sp3d>
          <a:bevelB w="114300" prst="artDeco"/>
        </a:sp3d>
      </c:spPr>
    </c:plotArea>
    <c:legend>
      <c:legendPos val="r"/>
      <c:legendEntry>
        <c:idx val="0"/>
        <c:delete val="1"/>
      </c:legendEntry>
      <c:layout>
        <c:manualLayout>
          <c:xMode val="edge"/>
          <c:yMode val="edge"/>
          <c:x val="0.79864852582473123"/>
          <c:y val="0.53638263038902323"/>
          <c:w val="0.20135147417526883"/>
          <c:h val="0.46003657127147596"/>
        </c:manualLayout>
      </c:layout>
      <c:overlay val="0"/>
      <c:spPr>
        <a:solidFill>
          <a:srgbClr val="9BBB59">
            <a:lumMod val="20000"/>
            <a:lumOff val="80000"/>
          </a:srgbClr>
        </a:solidFill>
      </c:spPr>
      <c:txPr>
        <a:bodyPr/>
        <a:lstStyle/>
        <a:p>
          <a:pPr>
            <a:defRPr lang="es-ES" sz="800" b="1"/>
          </a:pPr>
          <a:endParaRPr lang="es-PE"/>
        </a:p>
      </c:txPr>
    </c:legend>
    <c:plotVisOnly val="1"/>
    <c:dispBlanksAs val="gap"/>
    <c:showDLblsOverMax val="0"/>
  </c:chart>
  <c:spPr>
    <a:solidFill>
      <a:srgbClr val="1F497D">
        <a:lumMod val="40000"/>
        <a:lumOff val="60000"/>
      </a:srgbClr>
    </a:solidFill>
    <a:scene3d>
      <a:camera prst="orthographicFront"/>
      <a:lightRig rig="flat" dir="t"/>
    </a:scene3d>
    <a:sp3d>
      <a:bevelT w="381000" h="196850" prst="convex"/>
      <a:bevelB w="254000" h="0" prst="angle"/>
    </a:sp3d>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70"/>
      <c:rotY val="120"/>
      <c:depthPercent val="140"/>
      <c:rAngAx val="1"/>
    </c:view3D>
    <c:floor>
      <c:thickness val="0"/>
    </c:floor>
    <c:sideWall>
      <c:thickness val="0"/>
    </c:sideWall>
    <c:backWall>
      <c:thickness val="0"/>
    </c:backWall>
    <c:plotArea>
      <c:layout>
        <c:manualLayout>
          <c:layoutTarget val="inner"/>
          <c:xMode val="edge"/>
          <c:yMode val="edge"/>
          <c:x val="0.17807840305537093"/>
          <c:y val="5.6540619878716981E-2"/>
          <c:w val="0.91369733892752469"/>
          <c:h val="0.50871906466237171"/>
        </c:manualLayout>
      </c:layout>
      <c:bar3DChart>
        <c:barDir val="col"/>
        <c:grouping val="clustered"/>
        <c:varyColors val="0"/>
        <c:ser>
          <c:idx val="0"/>
          <c:order val="0"/>
          <c:tx>
            <c:strRef>
              <c:f>'2011'!$B$2</c:f>
              <c:strCache>
                <c:ptCount val="1"/>
                <c:pt idx="0">
                  <c:v>PIA</c:v>
                </c:pt>
              </c:strCache>
            </c:strRef>
          </c:tx>
          <c:invertIfNegative val="0"/>
          <c:cat>
            <c:strRef>
              <c:f>'2011'!$A$3:$A$14</c:f>
              <c:strCache>
                <c:ptCount val="12"/>
                <c:pt idx="1">
                  <c:v>PLANEAMIENTO, GESTION Y RESERVA DE CONTINGENCIA</c:v>
                </c:pt>
                <c:pt idx="2">
                  <c:v>ORDEN PUBLICO Y SEGURIDAD</c:v>
                </c:pt>
                <c:pt idx="3">
                  <c:v>COMERCIO</c:v>
                </c:pt>
                <c:pt idx="4">
                  <c:v>TRANSPORTE</c:v>
                </c:pt>
                <c:pt idx="5">
                  <c:v>MEDIO AMBIENTE</c:v>
                </c:pt>
                <c:pt idx="6">
                  <c:v>SANEAMIENTO</c:v>
                </c:pt>
                <c:pt idx="7">
                  <c:v>VIVIENDA Y DESARROLLO URBANO</c:v>
                </c:pt>
                <c:pt idx="8">
                  <c:v>SALUD</c:v>
                </c:pt>
                <c:pt idx="9">
                  <c:v>CULTURA Y DEPORTE</c:v>
                </c:pt>
                <c:pt idx="10">
                  <c:v>EDUCACION</c:v>
                </c:pt>
                <c:pt idx="11">
                  <c:v>PROTECCION SOCIAL</c:v>
                </c:pt>
              </c:strCache>
            </c:strRef>
          </c:cat>
          <c:val>
            <c:numRef>
              <c:f>'2011'!$B$3:$B$14</c:f>
            </c:numRef>
          </c:val>
        </c:ser>
        <c:ser>
          <c:idx val="1"/>
          <c:order val="1"/>
          <c:tx>
            <c:strRef>
              <c:f>'2011'!$C$2</c:f>
              <c:strCache>
                <c:ptCount val="1"/>
                <c:pt idx="0">
                  <c:v>PIM</c:v>
                </c:pt>
              </c:strCache>
            </c:strRef>
          </c:tx>
          <c:invertIfNegative val="0"/>
          <c:cat>
            <c:strRef>
              <c:f>'2011'!$A$3:$A$14</c:f>
              <c:strCache>
                <c:ptCount val="12"/>
                <c:pt idx="1">
                  <c:v>PLANEAMIENTO, GESTION Y RESERVA DE CONTINGENCIA</c:v>
                </c:pt>
                <c:pt idx="2">
                  <c:v>ORDEN PUBLICO Y SEGURIDAD</c:v>
                </c:pt>
                <c:pt idx="3">
                  <c:v>COMERCIO</c:v>
                </c:pt>
                <c:pt idx="4">
                  <c:v>TRANSPORTE</c:v>
                </c:pt>
                <c:pt idx="5">
                  <c:v>MEDIO AMBIENTE</c:v>
                </c:pt>
                <c:pt idx="6">
                  <c:v>SANEAMIENTO</c:v>
                </c:pt>
                <c:pt idx="7">
                  <c:v>VIVIENDA Y DESARROLLO URBANO</c:v>
                </c:pt>
                <c:pt idx="8">
                  <c:v>SALUD</c:v>
                </c:pt>
                <c:pt idx="9">
                  <c:v>CULTURA Y DEPORTE</c:v>
                </c:pt>
                <c:pt idx="10">
                  <c:v>EDUCACION</c:v>
                </c:pt>
                <c:pt idx="11">
                  <c:v>PROTECCION SOCIAL</c:v>
                </c:pt>
              </c:strCache>
            </c:strRef>
          </c:cat>
          <c:val>
            <c:numRef>
              <c:f>'2011'!$C$3:$C$14</c:f>
            </c:numRef>
          </c:val>
        </c:ser>
        <c:ser>
          <c:idx val="2"/>
          <c:order val="2"/>
          <c:tx>
            <c:strRef>
              <c:f>'2011'!$D$2</c:f>
              <c:strCache>
                <c:ptCount val="1"/>
                <c:pt idx="0">
                  <c:v>Ejecución</c:v>
                </c:pt>
              </c:strCache>
            </c:strRef>
          </c:tx>
          <c:invertIfNegative val="0"/>
          <c:cat>
            <c:strRef>
              <c:f>'2011'!$A$3:$A$14</c:f>
              <c:strCache>
                <c:ptCount val="12"/>
                <c:pt idx="1">
                  <c:v>PLANEAMIENTO, GESTION Y RESERVA DE CONTINGENCIA</c:v>
                </c:pt>
                <c:pt idx="2">
                  <c:v>ORDEN PUBLICO Y SEGURIDAD</c:v>
                </c:pt>
                <c:pt idx="3">
                  <c:v>COMERCIO</c:v>
                </c:pt>
                <c:pt idx="4">
                  <c:v>TRANSPORTE</c:v>
                </c:pt>
                <c:pt idx="5">
                  <c:v>MEDIO AMBIENTE</c:v>
                </c:pt>
                <c:pt idx="6">
                  <c:v>SANEAMIENTO</c:v>
                </c:pt>
                <c:pt idx="7">
                  <c:v>VIVIENDA Y DESARROLLO URBANO</c:v>
                </c:pt>
                <c:pt idx="8">
                  <c:v>SALUD</c:v>
                </c:pt>
                <c:pt idx="9">
                  <c:v>CULTURA Y DEPORTE</c:v>
                </c:pt>
                <c:pt idx="10">
                  <c:v>EDUCACION</c:v>
                </c:pt>
                <c:pt idx="11">
                  <c:v>PROTECCION SOCIAL</c:v>
                </c:pt>
              </c:strCache>
            </c:strRef>
          </c:cat>
          <c:val>
            <c:numRef>
              <c:f>'2011'!$D$3:$D$14</c:f>
            </c:numRef>
          </c:val>
        </c:ser>
        <c:ser>
          <c:idx val="3"/>
          <c:order val="3"/>
          <c:tx>
            <c:strRef>
              <c:f>'2011'!$E$2</c:f>
              <c:strCache>
                <c:ptCount val="1"/>
              </c:strCache>
            </c:strRef>
          </c:tx>
          <c:invertIfNegative val="0"/>
          <c:cat>
            <c:strRef>
              <c:f>'2011'!$A$3:$A$14</c:f>
              <c:strCache>
                <c:ptCount val="12"/>
                <c:pt idx="1">
                  <c:v>PLANEAMIENTO, GESTION Y RESERVA DE CONTINGENCIA</c:v>
                </c:pt>
                <c:pt idx="2">
                  <c:v>ORDEN PUBLICO Y SEGURIDAD</c:v>
                </c:pt>
                <c:pt idx="3">
                  <c:v>COMERCIO</c:v>
                </c:pt>
                <c:pt idx="4">
                  <c:v>TRANSPORTE</c:v>
                </c:pt>
                <c:pt idx="5">
                  <c:v>MEDIO AMBIENTE</c:v>
                </c:pt>
                <c:pt idx="6">
                  <c:v>SANEAMIENTO</c:v>
                </c:pt>
                <c:pt idx="7">
                  <c:v>VIVIENDA Y DESARROLLO URBANO</c:v>
                </c:pt>
                <c:pt idx="8">
                  <c:v>SALUD</c:v>
                </c:pt>
                <c:pt idx="9">
                  <c:v>CULTURA Y DEPORTE</c:v>
                </c:pt>
                <c:pt idx="10">
                  <c:v>EDUCACION</c:v>
                </c:pt>
                <c:pt idx="11">
                  <c:v>PROTECCION SOCIAL</c:v>
                </c:pt>
              </c:strCache>
            </c:strRef>
          </c:cat>
          <c:val>
            <c:numRef>
              <c:f>'2011'!$E$3:$E$14</c:f>
            </c:numRef>
          </c:val>
        </c:ser>
        <c:ser>
          <c:idx val="4"/>
          <c:order val="4"/>
          <c:tx>
            <c:strRef>
              <c:f>'2011'!$F$2</c:f>
              <c:strCache>
                <c:ptCount val="1"/>
              </c:strCache>
            </c:strRef>
          </c:tx>
          <c:invertIfNegative val="0"/>
          <c:cat>
            <c:strRef>
              <c:f>'2011'!$A$3:$A$14</c:f>
              <c:strCache>
                <c:ptCount val="12"/>
                <c:pt idx="1">
                  <c:v>PLANEAMIENTO, GESTION Y RESERVA DE CONTINGENCIA</c:v>
                </c:pt>
                <c:pt idx="2">
                  <c:v>ORDEN PUBLICO Y SEGURIDAD</c:v>
                </c:pt>
                <c:pt idx="3">
                  <c:v>COMERCIO</c:v>
                </c:pt>
                <c:pt idx="4">
                  <c:v>TRANSPORTE</c:v>
                </c:pt>
                <c:pt idx="5">
                  <c:v>MEDIO AMBIENTE</c:v>
                </c:pt>
                <c:pt idx="6">
                  <c:v>SANEAMIENTO</c:v>
                </c:pt>
                <c:pt idx="7">
                  <c:v>VIVIENDA Y DESARROLLO URBANO</c:v>
                </c:pt>
                <c:pt idx="8">
                  <c:v>SALUD</c:v>
                </c:pt>
                <c:pt idx="9">
                  <c:v>CULTURA Y DEPORTE</c:v>
                </c:pt>
                <c:pt idx="10">
                  <c:v>EDUCACION</c:v>
                </c:pt>
                <c:pt idx="11">
                  <c:v>PROTECCION SOCIAL</c:v>
                </c:pt>
              </c:strCache>
            </c:strRef>
          </c:cat>
          <c:val>
            <c:numRef>
              <c:f>'2011'!$F$3:$F$14</c:f>
            </c:numRef>
          </c:val>
        </c:ser>
        <c:ser>
          <c:idx val="5"/>
          <c:order val="5"/>
          <c:tx>
            <c:strRef>
              <c:f>'2011'!$G$2</c:f>
              <c:strCache>
                <c:ptCount val="1"/>
                <c:pt idx="0">
                  <c:v>Avance %</c:v>
                </c:pt>
              </c:strCache>
            </c:strRef>
          </c:tx>
          <c:spPr>
            <a:solidFill>
              <a:srgbClr val="00B0F0"/>
            </a:solidFill>
          </c:spPr>
          <c:invertIfNegative val="0"/>
          <c:dLbls>
            <c:spPr>
              <a:noFill/>
              <a:ln>
                <a:noFill/>
              </a:ln>
              <a:effectLst/>
            </c:spPr>
            <c:txPr>
              <a:bodyPr/>
              <a:lstStyle/>
              <a:p>
                <a:pPr>
                  <a:defRPr lang="es-ES" sz="800" b="1"/>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'2011'!$A$3:$A$14</c:f>
              <c:strCache>
                <c:ptCount val="12"/>
                <c:pt idx="1">
                  <c:v>PLANEAMIENTO, GESTION Y RESERVA DE CONTINGENCIA</c:v>
                </c:pt>
                <c:pt idx="2">
                  <c:v>ORDEN PUBLICO Y SEGURIDAD</c:v>
                </c:pt>
                <c:pt idx="3">
                  <c:v>COMERCIO</c:v>
                </c:pt>
                <c:pt idx="4">
                  <c:v>TRANSPORTE</c:v>
                </c:pt>
                <c:pt idx="5">
                  <c:v>MEDIO AMBIENTE</c:v>
                </c:pt>
                <c:pt idx="6">
                  <c:v>SANEAMIENTO</c:v>
                </c:pt>
                <c:pt idx="7">
                  <c:v>VIVIENDA Y DESARROLLO URBANO</c:v>
                </c:pt>
                <c:pt idx="8">
                  <c:v>SALUD</c:v>
                </c:pt>
                <c:pt idx="9">
                  <c:v>CULTURA Y DEPORTE</c:v>
                </c:pt>
                <c:pt idx="10">
                  <c:v>EDUCACION</c:v>
                </c:pt>
                <c:pt idx="11">
                  <c:v>PROTECCION SOCIAL</c:v>
                </c:pt>
              </c:strCache>
            </c:strRef>
          </c:cat>
          <c:val>
            <c:numRef>
              <c:f>'2011'!$G$3:$G$14</c:f>
              <c:numCache>
                <c:formatCode>General</c:formatCode>
                <c:ptCount val="12"/>
                <c:pt idx="1">
                  <c:v>86.9</c:v>
                </c:pt>
                <c:pt idx="2">
                  <c:v>0</c:v>
                </c:pt>
                <c:pt idx="3">
                  <c:v>100</c:v>
                </c:pt>
                <c:pt idx="4">
                  <c:v>86.1</c:v>
                </c:pt>
                <c:pt idx="5">
                  <c:v>100</c:v>
                </c:pt>
                <c:pt idx="6">
                  <c:v>81</c:v>
                </c:pt>
                <c:pt idx="7">
                  <c:v>0</c:v>
                </c:pt>
                <c:pt idx="8">
                  <c:v>100</c:v>
                </c:pt>
                <c:pt idx="9">
                  <c:v>61.3</c:v>
                </c:pt>
                <c:pt idx="10">
                  <c:v>100</c:v>
                </c:pt>
                <c:pt idx="11">
                  <c:v>100</c:v>
                </c:pt>
              </c:numCache>
            </c:numRef>
          </c:val>
        </c:ser>
        <c:dLbls>
          <c:showLegendKey val="0"/>
          <c:showVal val="0"/>
          <c:showCatName val="0"/>
          <c:showSerName val="0"/>
          <c:showPercent val="0"/>
          <c:showBubbleSize val="0"/>
        </c:dLbls>
        <c:gapWidth val="150"/>
        <c:shape val="box"/>
        <c:axId val="362798112"/>
        <c:axId val="362798504"/>
        <c:axId val="0"/>
      </c:bar3DChart>
      <c:catAx>
        <c:axId val="362798112"/>
        <c:scaling>
          <c:orientation val="minMax"/>
        </c:scaling>
        <c:delete val="0"/>
        <c:axPos val="b"/>
        <c:numFmt formatCode="General" sourceLinked="0"/>
        <c:majorTickMark val="out"/>
        <c:minorTickMark val="none"/>
        <c:tickLblPos val="nextTo"/>
        <c:txPr>
          <a:bodyPr/>
          <a:lstStyle/>
          <a:p>
            <a:pPr>
              <a:defRPr lang="es-ES" sz="700" b="1"/>
            </a:pPr>
            <a:endParaRPr lang="es-PE"/>
          </a:p>
        </c:txPr>
        <c:crossAx val="362798504"/>
        <c:crosses val="autoZero"/>
        <c:auto val="1"/>
        <c:lblAlgn val="ctr"/>
        <c:lblOffset val="100"/>
        <c:noMultiLvlLbl val="0"/>
      </c:catAx>
      <c:valAx>
        <c:axId val="362798504"/>
        <c:scaling>
          <c:orientation val="minMax"/>
        </c:scaling>
        <c:delete val="0"/>
        <c:axPos val="l"/>
        <c:majorGridlines/>
        <c:numFmt formatCode="General" sourceLinked="1"/>
        <c:majorTickMark val="out"/>
        <c:minorTickMark val="none"/>
        <c:tickLblPos val="nextTo"/>
        <c:txPr>
          <a:bodyPr/>
          <a:lstStyle/>
          <a:p>
            <a:pPr>
              <a:defRPr lang="es-ES"/>
            </a:pPr>
            <a:endParaRPr lang="es-PE"/>
          </a:p>
        </c:txPr>
        <c:crossAx val="362798112"/>
        <c:crosses val="autoZero"/>
        <c:crossBetween val="between"/>
      </c:valAx>
      <c:spPr>
        <a:solidFill>
          <a:schemeClr val="accent6">
            <a:lumMod val="20000"/>
            <a:lumOff val="80000"/>
          </a:schemeClr>
        </a:solidFill>
      </c:spPr>
    </c:plotArea>
    <c:plotVisOnly val="1"/>
    <c:dispBlanksAs val="gap"/>
    <c:showDLblsOverMax val="0"/>
  </c:chart>
  <c:spPr>
    <a:solidFill>
      <a:srgbClr val="F79646">
        <a:lumMod val="60000"/>
        <a:lumOff val="40000"/>
      </a:srgbClr>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view3D>
      <c:rotX val="40"/>
      <c:rotY val="110"/>
      <c:rAngAx val="1"/>
    </c:view3D>
    <c:floor>
      <c:thickness val="0"/>
    </c:floor>
    <c:sideWall>
      <c:thickness val="0"/>
    </c:sideWall>
    <c:backWall>
      <c:thickness val="0"/>
    </c:backWall>
    <c:plotArea>
      <c:layout>
        <c:manualLayout>
          <c:layoutTarget val="inner"/>
          <c:xMode val="edge"/>
          <c:yMode val="edge"/>
          <c:x val="7.8378673254078532E-2"/>
          <c:y val="3.4939459728027818E-2"/>
          <c:w val="0.92134053831506368"/>
          <c:h val="0.50717395239388174"/>
        </c:manualLayout>
      </c:layout>
      <c:bar3DChart>
        <c:barDir val="col"/>
        <c:grouping val="clustered"/>
        <c:varyColors val="0"/>
        <c:ser>
          <c:idx val="0"/>
          <c:order val="0"/>
          <c:tx>
            <c:strRef>
              <c:f>'2012'!$B$2</c:f>
              <c:strCache>
                <c:ptCount val="1"/>
                <c:pt idx="0">
                  <c:v>PIA</c:v>
                </c:pt>
              </c:strCache>
            </c:strRef>
          </c:tx>
          <c:invertIfNegative val="0"/>
          <c:cat>
            <c:strRef>
              <c:f>'2012'!$A$3:$A$13</c:f>
              <c:strCache>
                <c:ptCount val="11"/>
                <c:pt idx="1">
                  <c:v>PLANEAMIENTO, GESTION Y RESERVA DE CONTINGENCIA</c:v>
                </c:pt>
                <c:pt idx="2">
                  <c:v>ORDEN PUBLICO Y SEGURIDAD</c:v>
                </c:pt>
                <c:pt idx="3">
                  <c:v>COMERCIO</c:v>
                </c:pt>
                <c:pt idx="4">
                  <c:v>AGROPECUARIA</c:v>
                </c:pt>
                <c:pt idx="5">
                  <c:v>TRANSPORTE</c:v>
                </c:pt>
                <c:pt idx="6">
                  <c:v>AMBIENTE</c:v>
                </c:pt>
                <c:pt idx="7">
                  <c:v>SANEAMIENTO</c:v>
                </c:pt>
                <c:pt idx="8">
                  <c:v>SALUD</c:v>
                </c:pt>
                <c:pt idx="9">
                  <c:v>CULTURA Y DEPORTE</c:v>
                </c:pt>
                <c:pt idx="10">
                  <c:v>PROTECCION SOCIAL</c:v>
                </c:pt>
              </c:strCache>
            </c:strRef>
          </c:cat>
          <c:val>
            <c:numRef>
              <c:f>'2012'!$B$3:$B$13</c:f>
            </c:numRef>
          </c:val>
        </c:ser>
        <c:ser>
          <c:idx val="1"/>
          <c:order val="1"/>
          <c:tx>
            <c:strRef>
              <c:f>'2012'!$C$2</c:f>
              <c:strCache>
                <c:ptCount val="1"/>
                <c:pt idx="0">
                  <c:v>PIM</c:v>
                </c:pt>
              </c:strCache>
            </c:strRef>
          </c:tx>
          <c:invertIfNegative val="0"/>
          <c:cat>
            <c:strRef>
              <c:f>'2012'!$A$3:$A$13</c:f>
              <c:strCache>
                <c:ptCount val="11"/>
                <c:pt idx="1">
                  <c:v>PLANEAMIENTO, GESTION Y RESERVA DE CONTINGENCIA</c:v>
                </c:pt>
                <c:pt idx="2">
                  <c:v>ORDEN PUBLICO Y SEGURIDAD</c:v>
                </c:pt>
                <c:pt idx="3">
                  <c:v>COMERCIO</c:v>
                </c:pt>
                <c:pt idx="4">
                  <c:v>AGROPECUARIA</c:v>
                </c:pt>
                <c:pt idx="5">
                  <c:v>TRANSPORTE</c:v>
                </c:pt>
                <c:pt idx="6">
                  <c:v>AMBIENTE</c:v>
                </c:pt>
                <c:pt idx="7">
                  <c:v>SANEAMIENTO</c:v>
                </c:pt>
                <c:pt idx="8">
                  <c:v>SALUD</c:v>
                </c:pt>
                <c:pt idx="9">
                  <c:v>CULTURA Y DEPORTE</c:v>
                </c:pt>
                <c:pt idx="10">
                  <c:v>PROTECCION SOCIAL</c:v>
                </c:pt>
              </c:strCache>
            </c:strRef>
          </c:cat>
          <c:val>
            <c:numRef>
              <c:f>'2012'!$C$3:$C$13</c:f>
            </c:numRef>
          </c:val>
        </c:ser>
        <c:ser>
          <c:idx val="2"/>
          <c:order val="2"/>
          <c:tx>
            <c:strRef>
              <c:f>'2012'!$D$2</c:f>
              <c:strCache>
                <c:ptCount val="1"/>
                <c:pt idx="0">
                  <c:v>Compromiso Anual</c:v>
                </c:pt>
              </c:strCache>
            </c:strRef>
          </c:tx>
          <c:invertIfNegative val="0"/>
          <c:cat>
            <c:strRef>
              <c:f>'2012'!$A$3:$A$13</c:f>
              <c:strCache>
                <c:ptCount val="11"/>
                <c:pt idx="1">
                  <c:v>PLANEAMIENTO, GESTION Y RESERVA DE CONTINGENCIA</c:v>
                </c:pt>
                <c:pt idx="2">
                  <c:v>ORDEN PUBLICO Y SEGURIDAD</c:v>
                </c:pt>
                <c:pt idx="3">
                  <c:v>COMERCIO</c:v>
                </c:pt>
                <c:pt idx="4">
                  <c:v>AGROPECUARIA</c:v>
                </c:pt>
                <c:pt idx="5">
                  <c:v>TRANSPORTE</c:v>
                </c:pt>
                <c:pt idx="6">
                  <c:v>AMBIENTE</c:v>
                </c:pt>
                <c:pt idx="7">
                  <c:v>SANEAMIENTO</c:v>
                </c:pt>
                <c:pt idx="8">
                  <c:v>SALUD</c:v>
                </c:pt>
                <c:pt idx="9">
                  <c:v>CULTURA Y DEPORTE</c:v>
                </c:pt>
                <c:pt idx="10">
                  <c:v>PROTECCION SOCIAL</c:v>
                </c:pt>
              </c:strCache>
            </c:strRef>
          </c:cat>
          <c:val>
            <c:numRef>
              <c:f>'2012'!$D$3:$D$13</c:f>
            </c:numRef>
          </c:val>
        </c:ser>
        <c:ser>
          <c:idx val="3"/>
          <c:order val="3"/>
          <c:tx>
            <c:strRef>
              <c:f>'2012'!$E$2</c:f>
              <c:strCache>
                <c:ptCount val="1"/>
                <c:pt idx="0">
                  <c:v>EJECUCIÓN</c:v>
                </c:pt>
              </c:strCache>
            </c:strRef>
          </c:tx>
          <c:invertIfNegative val="0"/>
          <c:cat>
            <c:strRef>
              <c:f>'2012'!$A$3:$A$13</c:f>
              <c:strCache>
                <c:ptCount val="11"/>
                <c:pt idx="1">
                  <c:v>PLANEAMIENTO, GESTION Y RESERVA DE CONTINGENCIA</c:v>
                </c:pt>
                <c:pt idx="2">
                  <c:v>ORDEN PUBLICO Y SEGURIDAD</c:v>
                </c:pt>
                <c:pt idx="3">
                  <c:v>COMERCIO</c:v>
                </c:pt>
                <c:pt idx="4">
                  <c:v>AGROPECUARIA</c:v>
                </c:pt>
                <c:pt idx="5">
                  <c:v>TRANSPORTE</c:v>
                </c:pt>
                <c:pt idx="6">
                  <c:v>AMBIENTE</c:v>
                </c:pt>
                <c:pt idx="7">
                  <c:v>SANEAMIENTO</c:v>
                </c:pt>
                <c:pt idx="8">
                  <c:v>SALUD</c:v>
                </c:pt>
                <c:pt idx="9">
                  <c:v>CULTURA Y DEPORTE</c:v>
                </c:pt>
                <c:pt idx="10">
                  <c:v>PROTECCION SOCIAL</c:v>
                </c:pt>
              </c:strCache>
            </c:strRef>
          </c:cat>
          <c:val>
            <c:numRef>
              <c:f>'2012'!$E$3:$E$13</c:f>
            </c:numRef>
          </c:val>
        </c:ser>
        <c:ser>
          <c:idx val="4"/>
          <c:order val="4"/>
          <c:tx>
            <c:strRef>
              <c:f>'2012'!$F$2</c:f>
              <c:strCache>
                <c:ptCount val="1"/>
              </c:strCache>
            </c:strRef>
          </c:tx>
          <c:invertIfNegative val="0"/>
          <c:cat>
            <c:strRef>
              <c:f>'2012'!$A$3:$A$13</c:f>
              <c:strCache>
                <c:ptCount val="11"/>
                <c:pt idx="1">
                  <c:v>PLANEAMIENTO, GESTION Y RESERVA DE CONTINGENCIA</c:v>
                </c:pt>
                <c:pt idx="2">
                  <c:v>ORDEN PUBLICO Y SEGURIDAD</c:v>
                </c:pt>
                <c:pt idx="3">
                  <c:v>COMERCIO</c:v>
                </c:pt>
                <c:pt idx="4">
                  <c:v>AGROPECUARIA</c:v>
                </c:pt>
                <c:pt idx="5">
                  <c:v>TRANSPORTE</c:v>
                </c:pt>
                <c:pt idx="6">
                  <c:v>AMBIENTE</c:v>
                </c:pt>
                <c:pt idx="7">
                  <c:v>SANEAMIENTO</c:v>
                </c:pt>
                <c:pt idx="8">
                  <c:v>SALUD</c:v>
                </c:pt>
                <c:pt idx="9">
                  <c:v>CULTURA Y DEPORTE</c:v>
                </c:pt>
                <c:pt idx="10">
                  <c:v>PROTECCION SOCIAL</c:v>
                </c:pt>
              </c:strCache>
            </c:strRef>
          </c:cat>
          <c:val>
            <c:numRef>
              <c:f>'2012'!$F$3:$F$13</c:f>
            </c:numRef>
          </c:val>
        </c:ser>
        <c:ser>
          <c:idx val="5"/>
          <c:order val="5"/>
          <c:tx>
            <c:strRef>
              <c:f>'2012'!$G$2</c:f>
              <c:strCache>
                <c:ptCount val="1"/>
              </c:strCache>
            </c:strRef>
          </c:tx>
          <c:invertIfNegative val="0"/>
          <c:cat>
            <c:strRef>
              <c:f>'2012'!$A$3:$A$13</c:f>
              <c:strCache>
                <c:ptCount val="11"/>
                <c:pt idx="1">
                  <c:v>PLANEAMIENTO, GESTION Y RESERVA DE CONTINGENCIA</c:v>
                </c:pt>
                <c:pt idx="2">
                  <c:v>ORDEN PUBLICO Y SEGURIDAD</c:v>
                </c:pt>
                <c:pt idx="3">
                  <c:v>COMERCIO</c:v>
                </c:pt>
                <c:pt idx="4">
                  <c:v>AGROPECUARIA</c:v>
                </c:pt>
                <c:pt idx="5">
                  <c:v>TRANSPORTE</c:v>
                </c:pt>
                <c:pt idx="6">
                  <c:v>AMBIENTE</c:v>
                </c:pt>
                <c:pt idx="7">
                  <c:v>SANEAMIENTO</c:v>
                </c:pt>
                <c:pt idx="8">
                  <c:v>SALUD</c:v>
                </c:pt>
                <c:pt idx="9">
                  <c:v>CULTURA Y DEPORTE</c:v>
                </c:pt>
                <c:pt idx="10">
                  <c:v>PROTECCION SOCIAL</c:v>
                </c:pt>
              </c:strCache>
            </c:strRef>
          </c:cat>
          <c:val>
            <c:numRef>
              <c:f>'2012'!$G$3:$G$13</c:f>
            </c:numRef>
          </c:val>
        </c:ser>
        <c:ser>
          <c:idx val="6"/>
          <c:order val="6"/>
          <c:tx>
            <c:strRef>
              <c:f>'2012'!$H$2</c:f>
              <c:strCache>
                <c:ptCount val="1"/>
                <c:pt idx="0">
                  <c:v>Avance % </c:v>
                </c:pt>
              </c:strCache>
            </c:strRef>
          </c:tx>
          <c:spPr>
            <a:solidFill>
              <a:srgbClr val="00B0F0"/>
            </a:solidFill>
          </c:spPr>
          <c:invertIfNegative val="0"/>
          <c:dLbls>
            <c:spPr>
              <a:noFill/>
              <a:ln>
                <a:noFill/>
              </a:ln>
              <a:effectLst/>
            </c:spPr>
            <c:txPr>
              <a:bodyPr/>
              <a:lstStyle/>
              <a:p>
                <a:pPr>
                  <a:defRPr lang="es-ES" sz="800" b="1"/>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'2012'!$A$3:$A$13</c:f>
              <c:strCache>
                <c:ptCount val="11"/>
                <c:pt idx="1">
                  <c:v>PLANEAMIENTO, GESTION Y RESERVA DE CONTINGENCIA</c:v>
                </c:pt>
                <c:pt idx="2">
                  <c:v>ORDEN PUBLICO Y SEGURIDAD</c:v>
                </c:pt>
                <c:pt idx="3">
                  <c:v>COMERCIO</c:v>
                </c:pt>
                <c:pt idx="4">
                  <c:v>AGROPECUARIA</c:v>
                </c:pt>
                <c:pt idx="5">
                  <c:v>TRANSPORTE</c:v>
                </c:pt>
                <c:pt idx="6">
                  <c:v>AMBIENTE</c:v>
                </c:pt>
                <c:pt idx="7">
                  <c:v>SANEAMIENTO</c:v>
                </c:pt>
                <c:pt idx="8">
                  <c:v>SALUD</c:v>
                </c:pt>
                <c:pt idx="9">
                  <c:v>CULTURA Y DEPORTE</c:v>
                </c:pt>
                <c:pt idx="10">
                  <c:v>PROTECCION SOCIAL</c:v>
                </c:pt>
              </c:strCache>
            </c:strRef>
          </c:cat>
          <c:val>
            <c:numRef>
              <c:f>'2012'!$H$3:$H$13</c:f>
              <c:numCache>
                <c:formatCode>General</c:formatCode>
                <c:ptCount val="11"/>
                <c:pt idx="1">
                  <c:v>90.2</c:v>
                </c:pt>
                <c:pt idx="2">
                  <c:v>0</c:v>
                </c:pt>
                <c:pt idx="3">
                  <c:v>0</c:v>
                </c:pt>
                <c:pt idx="4">
                  <c:v>0</c:v>
                </c:pt>
                <c:pt idx="5">
                  <c:v>95.7</c:v>
                </c:pt>
                <c:pt idx="6">
                  <c:v>100</c:v>
                </c:pt>
                <c:pt idx="7">
                  <c:v>100</c:v>
                </c:pt>
                <c:pt idx="8">
                  <c:v>100</c:v>
                </c:pt>
                <c:pt idx="9">
                  <c:v>95.3</c:v>
                </c:pt>
                <c:pt idx="10">
                  <c:v>100</c:v>
                </c:pt>
              </c:numCache>
            </c:numRef>
          </c:val>
        </c:ser>
        <c:dLbls>
          <c:showLegendKey val="0"/>
          <c:showVal val="0"/>
          <c:showCatName val="0"/>
          <c:showSerName val="0"/>
          <c:showPercent val="0"/>
          <c:showBubbleSize val="0"/>
        </c:dLbls>
        <c:gapWidth val="150"/>
        <c:shape val="box"/>
        <c:axId val="286002904"/>
        <c:axId val="286003296"/>
        <c:axId val="0"/>
      </c:bar3DChart>
      <c:catAx>
        <c:axId val="286002904"/>
        <c:scaling>
          <c:orientation val="minMax"/>
        </c:scaling>
        <c:delete val="0"/>
        <c:axPos val="b"/>
        <c:numFmt formatCode="General" sourceLinked="0"/>
        <c:majorTickMark val="out"/>
        <c:minorTickMark val="none"/>
        <c:tickLblPos val="nextTo"/>
        <c:txPr>
          <a:bodyPr/>
          <a:lstStyle/>
          <a:p>
            <a:pPr>
              <a:defRPr lang="es-ES" sz="800" b="1"/>
            </a:pPr>
            <a:endParaRPr lang="es-PE"/>
          </a:p>
        </c:txPr>
        <c:crossAx val="286003296"/>
        <c:crosses val="autoZero"/>
        <c:auto val="1"/>
        <c:lblAlgn val="ctr"/>
        <c:lblOffset val="100"/>
        <c:noMultiLvlLbl val="0"/>
      </c:catAx>
      <c:valAx>
        <c:axId val="286003296"/>
        <c:scaling>
          <c:orientation val="minMax"/>
        </c:scaling>
        <c:delete val="0"/>
        <c:axPos val="l"/>
        <c:majorGridlines>
          <c:spPr>
            <a:effectLst>
              <a:innerShdw blurRad="63500" dist="50800" dir="18900000">
                <a:prstClr val="black">
                  <a:alpha val="50000"/>
                </a:prstClr>
              </a:innerShdw>
            </a:effectLst>
          </c:spPr>
        </c:majorGridlines>
        <c:numFmt formatCode="General" sourceLinked="1"/>
        <c:majorTickMark val="out"/>
        <c:minorTickMark val="none"/>
        <c:tickLblPos val="nextTo"/>
        <c:txPr>
          <a:bodyPr/>
          <a:lstStyle/>
          <a:p>
            <a:pPr>
              <a:defRPr lang="es-ES"/>
            </a:pPr>
            <a:endParaRPr lang="es-PE"/>
          </a:p>
        </c:txPr>
        <c:crossAx val="286002904"/>
        <c:crosses val="autoZero"/>
        <c:crossBetween val="between"/>
      </c:valAx>
      <c:spPr>
        <a:solidFill>
          <a:schemeClr val="accent6">
            <a:lumMod val="20000"/>
            <a:lumOff val="80000"/>
          </a:schemeClr>
        </a:solidFill>
      </c:spPr>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40"/>
      <c:rotY val="120"/>
      <c:rAngAx val="1"/>
    </c:view3D>
    <c:floor>
      <c:thickness val="0"/>
    </c:floor>
    <c:sideWall>
      <c:thickness val="0"/>
    </c:sideWall>
    <c:backWall>
      <c:thickness val="0"/>
    </c:backWall>
    <c:plotArea>
      <c:layout>
        <c:manualLayout>
          <c:layoutTarget val="inner"/>
          <c:xMode val="edge"/>
          <c:yMode val="edge"/>
          <c:x val="8.3537871375545719E-2"/>
          <c:y val="2.8252405949256338E-2"/>
          <c:w val="0.91293958077725335"/>
          <c:h val="0.57040321522309712"/>
        </c:manualLayout>
      </c:layout>
      <c:bar3DChart>
        <c:barDir val="col"/>
        <c:grouping val="clustered"/>
        <c:varyColors val="0"/>
        <c:ser>
          <c:idx val="0"/>
          <c:order val="0"/>
          <c:tx>
            <c:strRef>
              <c:f>'2013'!$B$2</c:f>
              <c:strCache>
                <c:ptCount val="1"/>
                <c:pt idx="0">
                  <c:v>PIA</c:v>
                </c:pt>
              </c:strCache>
            </c:strRef>
          </c:tx>
          <c:invertIfNegative val="0"/>
          <c:cat>
            <c:strRef>
              <c:f>'2013'!$A$3:$A$14</c:f>
              <c:strCache>
                <c:ptCount val="12"/>
                <c:pt idx="1">
                  <c:v>PLANEAMIENTO, GESTION Y RESERVA DE CONTINGENCIA</c:v>
                </c:pt>
                <c:pt idx="2">
                  <c:v>ORDEN PUBLICO Y SEGURIDAD</c:v>
                </c:pt>
                <c:pt idx="3">
                  <c:v>COMERCIO</c:v>
                </c:pt>
                <c:pt idx="4">
                  <c:v>AGROPECUARIA</c:v>
                </c:pt>
                <c:pt idx="5">
                  <c:v>TRANSPORTE</c:v>
                </c:pt>
                <c:pt idx="6">
                  <c:v>AMBIENTE</c:v>
                </c:pt>
                <c:pt idx="7">
                  <c:v>SANEAMIENTO</c:v>
                </c:pt>
                <c:pt idx="8">
                  <c:v>CULTURA Y DEPORTE</c:v>
                </c:pt>
                <c:pt idx="9">
                  <c:v>EDUCACION</c:v>
                </c:pt>
                <c:pt idx="10">
                  <c:v>PROTECCION SOCIAL</c:v>
                </c:pt>
                <c:pt idx="11">
                  <c:v>DEUDA PUBLICA</c:v>
                </c:pt>
              </c:strCache>
            </c:strRef>
          </c:cat>
          <c:val>
            <c:numRef>
              <c:f>'2013'!$B$3:$B$14</c:f>
            </c:numRef>
          </c:val>
        </c:ser>
        <c:ser>
          <c:idx val="1"/>
          <c:order val="1"/>
          <c:tx>
            <c:strRef>
              <c:f>'2013'!$C$2</c:f>
              <c:strCache>
                <c:ptCount val="1"/>
                <c:pt idx="0">
                  <c:v>PIM</c:v>
                </c:pt>
              </c:strCache>
            </c:strRef>
          </c:tx>
          <c:invertIfNegative val="0"/>
          <c:cat>
            <c:strRef>
              <c:f>'2013'!$A$3:$A$14</c:f>
              <c:strCache>
                <c:ptCount val="12"/>
                <c:pt idx="1">
                  <c:v>PLANEAMIENTO, GESTION Y RESERVA DE CONTINGENCIA</c:v>
                </c:pt>
                <c:pt idx="2">
                  <c:v>ORDEN PUBLICO Y SEGURIDAD</c:v>
                </c:pt>
                <c:pt idx="3">
                  <c:v>COMERCIO</c:v>
                </c:pt>
                <c:pt idx="4">
                  <c:v>AGROPECUARIA</c:v>
                </c:pt>
                <c:pt idx="5">
                  <c:v>TRANSPORTE</c:v>
                </c:pt>
                <c:pt idx="6">
                  <c:v>AMBIENTE</c:v>
                </c:pt>
                <c:pt idx="7">
                  <c:v>SANEAMIENTO</c:v>
                </c:pt>
                <c:pt idx="8">
                  <c:v>CULTURA Y DEPORTE</c:v>
                </c:pt>
                <c:pt idx="9">
                  <c:v>EDUCACION</c:v>
                </c:pt>
                <c:pt idx="10">
                  <c:v>PROTECCION SOCIAL</c:v>
                </c:pt>
                <c:pt idx="11">
                  <c:v>DEUDA PUBLICA</c:v>
                </c:pt>
              </c:strCache>
            </c:strRef>
          </c:cat>
          <c:val>
            <c:numRef>
              <c:f>'2013'!$C$3:$C$14</c:f>
            </c:numRef>
          </c:val>
        </c:ser>
        <c:ser>
          <c:idx val="2"/>
          <c:order val="2"/>
          <c:tx>
            <c:strRef>
              <c:f>'2013'!$D$2</c:f>
              <c:strCache>
                <c:ptCount val="1"/>
                <c:pt idx="0">
                  <c:v>Compromiso Anual</c:v>
                </c:pt>
              </c:strCache>
            </c:strRef>
          </c:tx>
          <c:invertIfNegative val="0"/>
          <c:cat>
            <c:strRef>
              <c:f>'2013'!$A$3:$A$14</c:f>
              <c:strCache>
                <c:ptCount val="12"/>
                <c:pt idx="1">
                  <c:v>PLANEAMIENTO, GESTION Y RESERVA DE CONTINGENCIA</c:v>
                </c:pt>
                <c:pt idx="2">
                  <c:v>ORDEN PUBLICO Y SEGURIDAD</c:v>
                </c:pt>
                <c:pt idx="3">
                  <c:v>COMERCIO</c:v>
                </c:pt>
                <c:pt idx="4">
                  <c:v>AGROPECUARIA</c:v>
                </c:pt>
                <c:pt idx="5">
                  <c:v>TRANSPORTE</c:v>
                </c:pt>
                <c:pt idx="6">
                  <c:v>AMBIENTE</c:v>
                </c:pt>
                <c:pt idx="7">
                  <c:v>SANEAMIENTO</c:v>
                </c:pt>
                <c:pt idx="8">
                  <c:v>CULTURA Y DEPORTE</c:v>
                </c:pt>
                <c:pt idx="9">
                  <c:v>EDUCACION</c:v>
                </c:pt>
                <c:pt idx="10">
                  <c:v>PROTECCION SOCIAL</c:v>
                </c:pt>
                <c:pt idx="11">
                  <c:v>DEUDA PUBLICA</c:v>
                </c:pt>
              </c:strCache>
            </c:strRef>
          </c:cat>
          <c:val>
            <c:numRef>
              <c:f>'2013'!$D$3:$D$14</c:f>
            </c:numRef>
          </c:val>
        </c:ser>
        <c:ser>
          <c:idx val="3"/>
          <c:order val="3"/>
          <c:tx>
            <c:strRef>
              <c:f>'2013'!$E$2</c:f>
              <c:strCache>
                <c:ptCount val="1"/>
                <c:pt idx="0">
                  <c:v>EJECUTADO</c:v>
                </c:pt>
              </c:strCache>
            </c:strRef>
          </c:tx>
          <c:invertIfNegative val="0"/>
          <c:cat>
            <c:strRef>
              <c:f>'2013'!$A$3:$A$14</c:f>
              <c:strCache>
                <c:ptCount val="12"/>
                <c:pt idx="1">
                  <c:v>PLANEAMIENTO, GESTION Y RESERVA DE CONTINGENCIA</c:v>
                </c:pt>
                <c:pt idx="2">
                  <c:v>ORDEN PUBLICO Y SEGURIDAD</c:v>
                </c:pt>
                <c:pt idx="3">
                  <c:v>COMERCIO</c:v>
                </c:pt>
                <c:pt idx="4">
                  <c:v>AGROPECUARIA</c:v>
                </c:pt>
                <c:pt idx="5">
                  <c:v>TRANSPORTE</c:v>
                </c:pt>
                <c:pt idx="6">
                  <c:v>AMBIENTE</c:v>
                </c:pt>
                <c:pt idx="7">
                  <c:v>SANEAMIENTO</c:v>
                </c:pt>
                <c:pt idx="8">
                  <c:v>CULTURA Y DEPORTE</c:v>
                </c:pt>
                <c:pt idx="9">
                  <c:v>EDUCACION</c:v>
                </c:pt>
                <c:pt idx="10">
                  <c:v>PROTECCION SOCIAL</c:v>
                </c:pt>
                <c:pt idx="11">
                  <c:v>DEUDA PUBLICA</c:v>
                </c:pt>
              </c:strCache>
            </c:strRef>
          </c:cat>
          <c:val>
            <c:numRef>
              <c:f>'2013'!$E$3:$E$14</c:f>
            </c:numRef>
          </c:val>
        </c:ser>
        <c:ser>
          <c:idx val="4"/>
          <c:order val="4"/>
          <c:tx>
            <c:strRef>
              <c:f>'2013'!$F$2</c:f>
              <c:strCache>
                <c:ptCount val="1"/>
              </c:strCache>
            </c:strRef>
          </c:tx>
          <c:invertIfNegative val="0"/>
          <c:cat>
            <c:strRef>
              <c:f>'2013'!$A$3:$A$14</c:f>
              <c:strCache>
                <c:ptCount val="12"/>
                <c:pt idx="1">
                  <c:v>PLANEAMIENTO, GESTION Y RESERVA DE CONTINGENCIA</c:v>
                </c:pt>
                <c:pt idx="2">
                  <c:v>ORDEN PUBLICO Y SEGURIDAD</c:v>
                </c:pt>
                <c:pt idx="3">
                  <c:v>COMERCIO</c:v>
                </c:pt>
                <c:pt idx="4">
                  <c:v>AGROPECUARIA</c:v>
                </c:pt>
                <c:pt idx="5">
                  <c:v>TRANSPORTE</c:v>
                </c:pt>
                <c:pt idx="6">
                  <c:v>AMBIENTE</c:v>
                </c:pt>
                <c:pt idx="7">
                  <c:v>SANEAMIENTO</c:v>
                </c:pt>
                <c:pt idx="8">
                  <c:v>CULTURA Y DEPORTE</c:v>
                </c:pt>
                <c:pt idx="9">
                  <c:v>EDUCACION</c:v>
                </c:pt>
                <c:pt idx="10">
                  <c:v>PROTECCION SOCIAL</c:v>
                </c:pt>
                <c:pt idx="11">
                  <c:v>DEUDA PUBLICA</c:v>
                </c:pt>
              </c:strCache>
            </c:strRef>
          </c:cat>
          <c:val>
            <c:numRef>
              <c:f>'2013'!$F$3:$F$14</c:f>
            </c:numRef>
          </c:val>
        </c:ser>
        <c:ser>
          <c:idx val="5"/>
          <c:order val="5"/>
          <c:tx>
            <c:strRef>
              <c:f>'2013'!$G$2</c:f>
              <c:strCache>
                <c:ptCount val="1"/>
                <c:pt idx="0">
                  <c:v>Avance % </c:v>
                </c:pt>
              </c:strCache>
            </c:strRef>
          </c:tx>
          <c:spPr>
            <a:solidFill>
              <a:srgbClr val="00B0F0"/>
            </a:solidFill>
          </c:spPr>
          <c:invertIfNegative val="0"/>
          <c:dLbls>
            <c:spPr>
              <a:noFill/>
              <a:ln>
                <a:noFill/>
              </a:ln>
              <a:effectLst/>
            </c:spPr>
            <c:txPr>
              <a:bodyPr/>
              <a:lstStyle/>
              <a:p>
                <a:pPr>
                  <a:defRPr lang="es-ES" sz="800" b="1"/>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'2013'!$A$3:$A$14</c:f>
              <c:strCache>
                <c:ptCount val="12"/>
                <c:pt idx="1">
                  <c:v>PLANEAMIENTO, GESTION Y RESERVA DE CONTINGENCIA</c:v>
                </c:pt>
                <c:pt idx="2">
                  <c:v>ORDEN PUBLICO Y SEGURIDAD</c:v>
                </c:pt>
                <c:pt idx="3">
                  <c:v>COMERCIO</c:v>
                </c:pt>
                <c:pt idx="4">
                  <c:v>AGROPECUARIA</c:v>
                </c:pt>
                <c:pt idx="5">
                  <c:v>TRANSPORTE</c:v>
                </c:pt>
                <c:pt idx="6">
                  <c:v>AMBIENTE</c:v>
                </c:pt>
                <c:pt idx="7">
                  <c:v>SANEAMIENTO</c:v>
                </c:pt>
                <c:pt idx="8">
                  <c:v>CULTURA Y DEPORTE</c:v>
                </c:pt>
                <c:pt idx="9">
                  <c:v>EDUCACION</c:v>
                </c:pt>
                <c:pt idx="10">
                  <c:v>PROTECCION SOCIAL</c:v>
                </c:pt>
                <c:pt idx="11">
                  <c:v>DEUDA PUBLICA</c:v>
                </c:pt>
              </c:strCache>
            </c:strRef>
          </c:cat>
          <c:val>
            <c:numRef>
              <c:f>'2013'!$G$3:$G$14</c:f>
              <c:numCache>
                <c:formatCode>General</c:formatCode>
                <c:ptCount val="12"/>
                <c:pt idx="1">
                  <c:v>87.5</c:v>
                </c:pt>
                <c:pt idx="2">
                  <c:v>0</c:v>
                </c:pt>
                <c:pt idx="3">
                  <c:v>0</c:v>
                </c:pt>
                <c:pt idx="4">
                  <c:v>90</c:v>
                </c:pt>
                <c:pt idx="5">
                  <c:v>99.9</c:v>
                </c:pt>
                <c:pt idx="6">
                  <c:v>99.1</c:v>
                </c:pt>
                <c:pt idx="7">
                  <c:v>0</c:v>
                </c:pt>
                <c:pt idx="8">
                  <c:v>0</c:v>
                </c:pt>
                <c:pt idx="9">
                  <c:v>100</c:v>
                </c:pt>
                <c:pt idx="10">
                  <c:v>100</c:v>
                </c:pt>
                <c:pt idx="11">
                  <c:v>100</c:v>
                </c:pt>
              </c:numCache>
            </c:numRef>
          </c:val>
        </c:ser>
        <c:dLbls>
          <c:showLegendKey val="0"/>
          <c:showVal val="0"/>
          <c:showCatName val="0"/>
          <c:showSerName val="0"/>
          <c:showPercent val="0"/>
          <c:showBubbleSize val="0"/>
        </c:dLbls>
        <c:gapWidth val="150"/>
        <c:shape val="box"/>
        <c:axId val="286004080"/>
        <c:axId val="286004472"/>
        <c:axId val="0"/>
      </c:bar3DChart>
      <c:catAx>
        <c:axId val="286004080"/>
        <c:scaling>
          <c:orientation val="minMax"/>
        </c:scaling>
        <c:delete val="0"/>
        <c:axPos val="b"/>
        <c:numFmt formatCode="General" sourceLinked="0"/>
        <c:majorTickMark val="out"/>
        <c:minorTickMark val="none"/>
        <c:tickLblPos val="nextTo"/>
        <c:txPr>
          <a:bodyPr/>
          <a:lstStyle/>
          <a:p>
            <a:pPr>
              <a:defRPr lang="es-ES" sz="700" b="1"/>
            </a:pPr>
            <a:endParaRPr lang="es-PE"/>
          </a:p>
        </c:txPr>
        <c:crossAx val="286004472"/>
        <c:crosses val="autoZero"/>
        <c:auto val="1"/>
        <c:lblAlgn val="ctr"/>
        <c:lblOffset val="100"/>
        <c:noMultiLvlLbl val="0"/>
      </c:catAx>
      <c:valAx>
        <c:axId val="286004472"/>
        <c:scaling>
          <c:orientation val="minMax"/>
        </c:scaling>
        <c:delete val="0"/>
        <c:axPos val="l"/>
        <c:majorGridlines/>
        <c:numFmt formatCode="General" sourceLinked="1"/>
        <c:majorTickMark val="out"/>
        <c:minorTickMark val="none"/>
        <c:tickLblPos val="nextTo"/>
        <c:txPr>
          <a:bodyPr/>
          <a:lstStyle/>
          <a:p>
            <a:pPr>
              <a:defRPr lang="es-ES"/>
            </a:pPr>
            <a:endParaRPr lang="es-PE"/>
          </a:p>
        </c:txPr>
        <c:crossAx val="286004080"/>
        <c:crosses val="autoZero"/>
        <c:crossBetween val="between"/>
      </c:valAx>
      <c:spPr>
        <a:solidFill>
          <a:schemeClr val="accent6">
            <a:lumMod val="20000"/>
            <a:lumOff val="80000"/>
          </a:schemeClr>
        </a:solidFill>
      </c:spPr>
    </c:plotArea>
    <c:plotVisOnly val="1"/>
    <c:dispBlanksAs val="gap"/>
    <c:showDLblsOverMax val="0"/>
  </c:chart>
  <c:spPr>
    <a:solidFill>
      <a:srgbClr val="9BBB59">
        <a:lumMod val="40000"/>
        <a:lumOff val="60000"/>
      </a:srgbClr>
    </a:soli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60"/>
      <c:rotY val="120"/>
      <c:rAngAx val="1"/>
    </c:view3D>
    <c:floor>
      <c:thickness val="0"/>
    </c:floor>
    <c:sideWall>
      <c:thickness val="0"/>
    </c:sideWall>
    <c:backWall>
      <c:thickness val="0"/>
    </c:backWall>
    <c:plotArea>
      <c:layout>
        <c:manualLayout>
          <c:layoutTarget val="inner"/>
          <c:xMode val="edge"/>
          <c:yMode val="edge"/>
          <c:x val="7.6644941854178333E-2"/>
          <c:y val="2.8252405949256338E-2"/>
          <c:w val="0.92335505814582164"/>
          <c:h val="0.51827217573958251"/>
        </c:manualLayout>
      </c:layout>
      <c:bar3DChart>
        <c:barDir val="col"/>
        <c:grouping val="clustered"/>
        <c:varyColors val="0"/>
        <c:ser>
          <c:idx val="0"/>
          <c:order val="0"/>
          <c:tx>
            <c:strRef>
              <c:f>'2014'!$B$2</c:f>
              <c:strCache>
                <c:ptCount val="1"/>
                <c:pt idx="0">
                  <c:v>PIA</c:v>
                </c:pt>
              </c:strCache>
            </c:strRef>
          </c:tx>
          <c:invertIfNegative val="0"/>
          <c:cat>
            <c:strRef>
              <c:f>'2014'!$A$3:$A$12</c:f>
              <c:strCache>
                <c:ptCount val="10"/>
                <c:pt idx="1">
                  <c:v>PLANEAMIENTO, GESTION Y RESERVA DE CONTINGENCIA</c:v>
                </c:pt>
                <c:pt idx="2">
                  <c:v>ORDEN PUBLICO Y SEGURIDAD</c:v>
                </c:pt>
                <c:pt idx="3">
                  <c:v>COMERCIO</c:v>
                </c:pt>
                <c:pt idx="4">
                  <c:v>AMBIENTE</c:v>
                </c:pt>
                <c:pt idx="5">
                  <c:v>SANEAMIENTO</c:v>
                </c:pt>
                <c:pt idx="6">
                  <c:v>CULTURA Y DEPORTE</c:v>
                </c:pt>
                <c:pt idx="7">
                  <c:v>EDUCACION</c:v>
                </c:pt>
                <c:pt idx="8">
                  <c:v>PROTECCION SOCIAL</c:v>
                </c:pt>
                <c:pt idx="9">
                  <c:v>DEUDA PUBLICA</c:v>
                </c:pt>
              </c:strCache>
            </c:strRef>
          </c:cat>
          <c:val>
            <c:numRef>
              <c:f>'2014'!$B$3:$B$12</c:f>
            </c:numRef>
          </c:val>
        </c:ser>
        <c:ser>
          <c:idx val="1"/>
          <c:order val="1"/>
          <c:tx>
            <c:strRef>
              <c:f>'2014'!$C$2</c:f>
              <c:strCache>
                <c:ptCount val="1"/>
                <c:pt idx="0">
                  <c:v>PIM</c:v>
                </c:pt>
              </c:strCache>
            </c:strRef>
          </c:tx>
          <c:invertIfNegative val="0"/>
          <c:cat>
            <c:strRef>
              <c:f>'2014'!$A$3:$A$12</c:f>
              <c:strCache>
                <c:ptCount val="10"/>
                <c:pt idx="1">
                  <c:v>PLANEAMIENTO, GESTION Y RESERVA DE CONTINGENCIA</c:v>
                </c:pt>
                <c:pt idx="2">
                  <c:v>ORDEN PUBLICO Y SEGURIDAD</c:v>
                </c:pt>
                <c:pt idx="3">
                  <c:v>COMERCIO</c:v>
                </c:pt>
                <c:pt idx="4">
                  <c:v>AMBIENTE</c:v>
                </c:pt>
                <c:pt idx="5">
                  <c:v>SANEAMIENTO</c:v>
                </c:pt>
                <c:pt idx="6">
                  <c:v>CULTURA Y DEPORTE</c:v>
                </c:pt>
                <c:pt idx="7">
                  <c:v>EDUCACION</c:v>
                </c:pt>
                <c:pt idx="8">
                  <c:v>PROTECCION SOCIAL</c:v>
                </c:pt>
                <c:pt idx="9">
                  <c:v>DEUDA PUBLICA</c:v>
                </c:pt>
              </c:strCache>
            </c:strRef>
          </c:cat>
          <c:val>
            <c:numRef>
              <c:f>'2014'!$C$3:$C$12</c:f>
            </c:numRef>
          </c:val>
        </c:ser>
        <c:ser>
          <c:idx val="2"/>
          <c:order val="2"/>
          <c:tx>
            <c:strRef>
              <c:f>'2014'!$D$2</c:f>
              <c:strCache>
                <c:ptCount val="1"/>
                <c:pt idx="0">
                  <c:v>Compromiso Anual</c:v>
                </c:pt>
              </c:strCache>
            </c:strRef>
          </c:tx>
          <c:invertIfNegative val="0"/>
          <c:cat>
            <c:strRef>
              <c:f>'2014'!$A$3:$A$12</c:f>
              <c:strCache>
                <c:ptCount val="10"/>
                <c:pt idx="1">
                  <c:v>PLANEAMIENTO, GESTION Y RESERVA DE CONTINGENCIA</c:v>
                </c:pt>
                <c:pt idx="2">
                  <c:v>ORDEN PUBLICO Y SEGURIDAD</c:v>
                </c:pt>
                <c:pt idx="3">
                  <c:v>COMERCIO</c:v>
                </c:pt>
                <c:pt idx="4">
                  <c:v>AMBIENTE</c:v>
                </c:pt>
                <c:pt idx="5">
                  <c:v>SANEAMIENTO</c:v>
                </c:pt>
                <c:pt idx="6">
                  <c:v>CULTURA Y DEPORTE</c:v>
                </c:pt>
                <c:pt idx="7">
                  <c:v>EDUCACION</c:v>
                </c:pt>
                <c:pt idx="8">
                  <c:v>PROTECCION SOCIAL</c:v>
                </c:pt>
                <c:pt idx="9">
                  <c:v>DEUDA PUBLICA</c:v>
                </c:pt>
              </c:strCache>
            </c:strRef>
          </c:cat>
          <c:val>
            <c:numRef>
              <c:f>'2014'!$D$3:$D$12</c:f>
            </c:numRef>
          </c:val>
        </c:ser>
        <c:ser>
          <c:idx val="3"/>
          <c:order val="3"/>
          <c:tx>
            <c:strRef>
              <c:f>'2014'!$E$2</c:f>
              <c:strCache>
                <c:ptCount val="1"/>
                <c:pt idx="0">
                  <c:v>Ejecución</c:v>
                </c:pt>
              </c:strCache>
            </c:strRef>
          </c:tx>
          <c:invertIfNegative val="0"/>
          <c:cat>
            <c:strRef>
              <c:f>'2014'!$A$3:$A$12</c:f>
              <c:strCache>
                <c:ptCount val="10"/>
                <c:pt idx="1">
                  <c:v>PLANEAMIENTO, GESTION Y RESERVA DE CONTINGENCIA</c:v>
                </c:pt>
                <c:pt idx="2">
                  <c:v>ORDEN PUBLICO Y SEGURIDAD</c:v>
                </c:pt>
                <c:pt idx="3">
                  <c:v>COMERCIO</c:v>
                </c:pt>
                <c:pt idx="4">
                  <c:v>AMBIENTE</c:v>
                </c:pt>
                <c:pt idx="5">
                  <c:v>SANEAMIENTO</c:v>
                </c:pt>
                <c:pt idx="6">
                  <c:v>CULTURA Y DEPORTE</c:v>
                </c:pt>
                <c:pt idx="7">
                  <c:v>EDUCACION</c:v>
                </c:pt>
                <c:pt idx="8">
                  <c:v>PROTECCION SOCIAL</c:v>
                </c:pt>
                <c:pt idx="9">
                  <c:v>DEUDA PUBLICA</c:v>
                </c:pt>
              </c:strCache>
            </c:strRef>
          </c:cat>
          <c:val>
            <c:numRef>
              <c:f>'2014'!$E$3:$E$12</c:f>
            </c:numRef>
          </c:val>
        </c:ser>
        <c:ser>
          <c:idx val="4"/>
          <c:order val="4"/>
          <c:tx>
            <c:strRef>
              <c:f>'2014'!$F$2</c:f>
              <c:strCache>
                <c:ptCount val="1"/>
              </c:strCache>
            </c:strRef>
          </c:tx>
          <c:invertIfNegative val="0"/>
          <c:cat>
            <c:strRef>
              <c:f>'2014'!$A$3:$A$12</c:f>
              <c:strCache>
                <c:ptCount val="10"/>
                <c:pt idx="1">
                  <c:v>PLANEAMIENTO, GESTION Y RESERVA DE CONTINGENCIA</c:v>
                </c:pt>
                <c:pt idx="2">
                  <c:v>ORDEN PUBLICO Y SEGURIDAD</c:v>
                </c:pt>
                <c:pt idx="3">
                  <c:v>COMERCIO</c:v>
                </c:pt>
                <c:pt idx="4">
                  <c:v>AMBIENTE</c:v>
                </c:pt>
                <c:pt idx="5">
                  <c:v>SANEAMIENTO</c:v>
                </c:pt>
                <c:pt idx="6">
                  <c:v>CULTURA Y DEPORTE</c:v>
                </c:pt>
                <c:pt idx="7">
                  <c:v>EDUCACION</c:v>
                </c:pt>
                <c:pt idx="8">
                  <c:v>PROTECCION SOCIAL</c:v>
                </c:pt>
                <c:pt idx="9">
                  <c:v>DEUDA PUBLICA</c:v>
                </c:pt>
              </c:strCache>
            </c:strRef>
          </c:cat>
          <c:val>
            <c:numRef>
              <c:f>'2014'!$F$3:$F$12</c:f>
            </c:numRef>
          </c:val>
        </c:ser>
        <c:ser>
          <c:idx val="5"/>
          <c:order val="5"/>
          <c:tx>
            <c:strRef>
              <c:f>'2014'!$G$2</c:f>
              <c:strCache>
                <c:ptCount val="1"/>
              </c:strCache>
            </c:strRef>
          </c:tx>
          <c:invertIfNegative val="0"/>
          <c:cat>
            <c:strRef>
              <c:f>'2014'!$A$3:$A$12</c:f>
              <c:strCache>
                <c:ptCount val="10"/>
                <c:pt idx="1">
                  <c:v>PLANEAMIENTO, GESTION Y RESERVA DE CONTINGENCIA</c:v>
                </c:pt>
                <c:pt idx="2">
                  <c:v>ORDEN PUBLICO Y SEGURIDAD</c:v>
                </c:pt>
                <c:pt idx="3">
                  <c:v>COMERCIO</c:v>
                </c:pt>
                <c:pt idx="4">
                  <c:v>AMBIENTE</c:v>
                </c:pt>
                <c:pt idx="5">
                  <c:v>SANEAMIENTO</c:v>
                </c:pt>
                <c:pt idx="6">
                  <c:v>CULTURA Y DEPORTE</c:v>
                </c:pt>
                <c:pt idx="7">
                  <c:v>EDUCACION</c:v>
                </c:pt>
                <c:pt idx="8">
                  <c:v>PROTECCION SOCIAL</c:v>
                </c:pt>
                <c:pt idx="9">
                  <c:v>DEUDA PUBLICA</c:v>
                </c:pt>
              </c:strCache>
            </c:strRef>
          </c:cat>
          <c:val>
            <c:numRef>
              <c:f>'2014'!$G$3:$G$12</c:f>
            </c:numRef>
          </c:val>
        </c:ser>
        <c:ser>
          <c:idx val="6"/>
          <c:order val="6"/>
          <c:tx>
            <c:strRef>
              <c:f>'2014'!$H$2</c:f>
              <c:strCache>
                <c:ptCount val="1"/>
                <c:pt idx="0">
                  <c:v>Avance % </c:v>
                </c:pt>
              </c:strCache>
            </c:strRef>
          </c:tx>
          <c:spPr>
            <a:solidFill>
              <a:srgbClr val="00B0F0"/>
            </a:solidFill>
          </c:spPr>
          <c:invertIfNegative val="0"/>
          <c:dLbls>
            <c:spPr>
              <a:noFill/>
              <a:ln>
                <a:noFill/>
              </a:ln>
              <a:effectLst/>
            </c:spPr>
            <c:txPr>
              <a:bodyPr/>
              <a:lstStyle/>
              <a:p>
                <a:pPr>
                  <a:defRPr lang="es-ES" sz="800" b="1"/>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'2014'!$A$3:$A$12</c:f>
              <c:strCache>
                <c:ptCount val="10"/>
                <c:pt idx="1">
                  <c:v>PLANEAMIENTO, GESTION Y RESERVA DE CONTINGENCIA</c:v>
                </c:pt>
                <c:pt idx="2">
                  <c:v>ORDEN PUBLICO Y SEGURIDAD</c:v>
                </c:pt>
                <c:pt idx="3">
                  <c:v>COMERCIO</c:v>
                </c:pt>
                <c:pt idx="4">
                  <c:v>AMBIENTE</c:v>
                </c:pt>
                <c:pt idx="5">
                  <c:v>SANEAMIENTO</c:v>
                </c:pt>
                <c:pt idx="6">
                  <c:v>CULTURA Y DEPORTE</c:v>
                </c:pt>
                <c:pt idx="7">
                  <c:v>EDUCACION</c:v>
                </c:pt>
                <c:pt idx="8">
                  <c:v>PROTECCION SOCIAL</c:v>
                </c:pt>
                <c:pt idx="9">
                  <c:v>DEUDA PUBLICA</c:v>
                </c:pt>
              </c:strCache>
            </c:strRef>
          </c:cat>
          <c:val>
            <c:numRef>
              <c:f>'2014'!$H$3:$H$12</c:f>
              <c:numCache>
                <c:formatCode>General</c:formatCode>
                <c:ptCount val="10"/>
                <c:pt idx="1">
                  <c:v>72.900000000000006</c:v>
                </c:pt>
                <c:pt idx="2">
                  <c:v>90.4</c:v>
                </c:pt>
                <c:pt idx="3">
                  <c:v>84.5</c:v>
                </c:pt>
                <c:pt idx="4">
                  <c:v>100</c:v>
                </c:pt>
                <c:pt idx="5">
                  <c:v>100</c:v>
                </c:pt>
                <c:pt idx="6">
                  <c:v>0</c:v>
                </c:pt>
                <c:pt idx="7">
                  <c:v>82.3</c:v>
                </c:pt>
                <c:pt idx="8">
                  <c:v>100</c:v>
                </c:pt>
                <c:pt idx="9">
                  <c:v>0</c:v>
                </c:pt>
              </c:numCache>
            </c:numRef>
          </c:val>
        </c:ser>
        <c:dLbls>
          <c:showLegendKey val="0"/>
          <c:showVal val="0"/>
          <c:showCatName val="0"/>
          <c:showSerName val="0"/>
          <c:showPercent val="0"/>
          <c:showBubbleSize val="0"/>
        </c:dLbls>
        <c:gapWidth val="150"/>
        <c:shape val="box"/>
        <c:axId val="286005256"/>
        <c:axId val="286005648"/>
        <c:axId val="0"/>
      </c:bar3DChart>
      <c:catAx>
        <c:axId val="286005256"/>
        <c:scaling>
          <c:orientation val="minMax"/>
        </c:scaling>
        <c:delete val="0"/>
        <c:axPos val="b"/>
        <c:numFmt formatCode="General" sourceLinked="0"/>
        <c:majorTickMark val="out"/>
        <c:minorTickMark val="none"/>
        <c:tickLblPos val="nextTo"/>
        <c:txPr>
          <a:bodyPr/>
          <a:lstStyle/>
          <a:p>
            <a:pPr>
              <a:defRPr lang="es-ES" sz="800" b="1"/>
            </a:pPr>
            <a:endParaRPr lang="es-PE"/>
          </a:p>
        </c:txPr>
        <c:crossAx val="286005648"/>
        <c:crosses val="autoZero"/>
        <c:auto val="1"/>
        <c:lblAlgn val="ctr"/>
        <c:lblOffset val="100"/>
        <c:noMultiLvlLbl val="0"/>
      </c:catAx>
      <c:valAx>
        <c:axId val="286005648"/>
        <c:scaling>
          <c:orientation val="minMax"/>
        </c:scaling>
        <c:delete val="0"/>
        <c:axPos val="l"/>
        <c:majorGridlines/>
        <c:numFmt formatCode="General" sourceLinked="1"/>
        <c:majorTickMark val="out"/>
        <c:minorTickMark val="none"/>
        <c:tickLblPos val="nextTo"/>
        <c:txPr>
          <a:bodyPr/>
          <a:lstStyle/>
          <a:p>
            <a:pPr>
              <a:defRPr lang="es-ES"/>
            </a:pPr>
            <a:endParaRPr lang="es-PE"/>
          </a:p>
        </c:txPr>
        <c:crossAx val="286005256"/>
        <c:crosses val="autoZero"/>
        <c:crossBetween val="between"/>
      </c:valAx>
      <c:spPr>
        <a:solidFill>
          <a:schemeClr val="accent6">
            <a:lumMod val="20000"/>
            <a:lumOff val="80000"/>
          </a:schemeClr>
        </a:solidFill>
      </c:spPr>
    </c:plotArea>
    <c:plotVisOnly val="1"/>
    <c:dispBlanksAs val="gap"/>
    <c:showDLblsOverMax val="0"/>
  </c:chart>
  <c:spPr>
    <a:scene3d>
      <a:camera prst="orthographicFront"/>
      <a:lightRig rig="threePt" dir="t"/>
    </a:scene3d>
    <a:sp3d>
      <a:bevelT w="165100" prst="coolSlant"/>
      <a:bevelB w="165100" prst="coolSlant"/>
    </a:sp3d>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150805170560858"/>
          <c:y val="5.1400554097404488E-2"/>
          <c:w val="0.70913274503003543"/>
          <c:h val="0.89719889180519141"/>
        </c:manualLayout>
      </c:layout>
      <c:lineChart>
        <c:grouping val="standard"/>
        <c:varyColors val="0"/>
        <c:ser>
          <c:idx val="0"/>
          <c:order val="0"/>
          <c:tx>
            <c:strRef>
              <c:f>FUENTES!$A$2</c:f>
              <c:strCache>
                <c:ptCount val="1"/>
                <c:pt idx="0">
                  <c:v>PERIODOS</c:v>
                </c:pt>
              </c:strCache>
            </c:strRef>
          </c:tx>
          <c:marker>
            <c:symbol val="none"/>
          </c:marker>
          <c:dLbls>
            <c:spPr>
              <a:noFill/>
              <a:ln>
                <a:noFill/>
              </a:ln>
              <a:effectLst/>
            </c:spPr>
            <c:txPr>
              <a:bodyPr/>
              <a:lstStyle/>
              <a:p>
                <a:pPr>
                  <a:defRPr lang="es-ES" sz="1100" b="1"/>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FUENTES!$B$2:$I$2</c:f>
              <c:numCache>
                <c:formatCode>General</c:formatCode>
                <c:ptCount val="4"/>
                <c:pt idx="0">
                  <c:v>2011</c:v>
                </c:pt>
                <c:pt idx="1">
                  <c:v>2012</c:v>
                </c:pt>
                <c:pt idx="2">
                  <c:v>2013</c:v>
                </c:pt>
                <c:pt idx="3">
                  <c:v>2014</c:v>
                </c:pt>
              </c:numCache>
            </c:numRef>
          </c:val>
          <c:smooth val="0"/>
        </c:ser>
        <c:ser>
          <c:idx val="1"/>
          <c:order val="1"/>
          <c:tx>
            <c:strRef>
              <c:f>FUENTES!$A$3</c:f>
              <c:strCache>
                <c:ptCount val="1"/>
                <c:pt idx="0">
                  <c:v>RECURSOS ORDINARIOS </c:v>
                </c:pt>
              </c:strCache>
            </c:strRef>
          </c:tx>
          <c:marker>
            <c:symbol val="none"/>
          </c:marker>
          <c:dLbls>
            <c:dLbl>
              <c:idx val="0"/>
              <c:layout>
                <c:manualLayout>
                  <c:x val="-7.7777777777777779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8333552055992999E-2"/>
                  <c:y val="6.481481481481486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5000000000000011E-2"/>
                  <c:y val="-2.777777777777782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9191917723726E-2"/>
                  <c:y val="-6.932043718480925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FFFF6D"/>
              </a:solidFill>
            </c:spPr>
            <c:txPr>
              <a:bodyPr/>
              <a:lstStyle/>
              <a:p>
                <a:pPr>
                  <a:defRPr lang="es-ES" b="1"/>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FUENTES!$B$3:$I$3</c:f>
              <c:numCache>
                <c:formatCode>0.00</c:formatCode>
                <c:ptCount val="4"/>
                <c:pt idx="0">
                  <c:v>1247236</c:v>
                </c:pt>
                <c:pt idx="1">
                  <c:v>603756</c:v>
                </c:pt>
                <c:pt idx="2">
                  <c:v>762047</c:v>
                </c:pt>
                <c:pt idx="3">
                  <c:v>90404</c:v>
                </c:pt>
              </c:numCache>
            </c:numRef>
          </c:val>
          <c:smooth val="0"/>
        </c:ser>
        <c:ser>
          <c:idx val="2"/>
          <c:order val="2"/>
          <c:tx>
            <c:strRef>
              <c:f>FUENTES!$A$4</c:f>
              <c:strCache>
                <c:ptCount val="1"/>
                <c:pt idx="0">
                  <c:v>RECURSOS DETERMINADOS</c:v>
                </c:pt>
              </c:strCache>
            </c:strRef>
          </c:tx>
          <c:marker>
            <c:symbol val="none"/>
          </c:marker>
          <c:dLbls>
            <c:dLbl>
              <c:idx val="0"/>
              <c:layout>
                <c:manualLayout>
                  <c:x val="-7.5000000000000011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1388888888888889"/>
                  <c:y val="-6.94444444444445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66666666666668E-2"/>
                  <c:y val="-7.870370370370373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5"/>
                  <c:y val="-7.407407407407407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accent5">
                  <a:lumMod val="60000"/>
                  <a:lumOff val="40000"/>
                </a:schemeClr>
              </a:solidFill>
            </c:spPr>
            <c:txPr>
              <a:bodyPr/>
              <a:lstStyle/>
              <a:p>
                <a:pPr>
                  <a:defRPr lang="es-ES" b="1"/>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FUENTES!$B$4:$I$4</c:f>
              <c:numCache>
                <c:formatCode>General</c:formatCode>
                <c:ptCount val="4"/>
                <c:pt idx="0" formatCode="0.00">
                  <c:v>887353.9</c:v>
                </c:pt>
                <c:pt idx="1">
                  <c:v>1007714.56</c:v>
                </c:pt>
                <c:pt idx="2">
                  <c:v>1004593.2899999992</c:v>
                </c:pt>
                <c:pt idx="3" formatCode="0.00">
                  <c:v>894779.6</c:v>
                </c:pt>
              </c:numCache>
            </c:numRef>
          </c:val>
          <c:smooth val="0"/>
        </c:ser>
        <c:dLbls>
          <c:showLegendKey val="0"/>
          <c:showVal val="0"/>
          <c:showCatName val="0"/>
          <c:showSerName val="0"/>
          <c:showPercent val="0"/>
          <c:showBubbleSize val="0"/>
        </c:dLbls>
        <c:smooth val="0"/>
        <c:axId val="3179568"/>
        <c:axId val="3179960"/>
      </c:lineChart>
      <c:catAx>
        <c:axId val="3179568"/>
        <c:scaling>
          <c:orientation val="minMax"/>
        </c:scaling>
        <c:delete val="1"/>
        <c:axPos val="b"/>
        <c:majorTickMark val="out"/>
        <c:minorTickMark val="none"/>
        <c:tickLblPos val="nextTo"/>
        <c:crossAx val="3179960"/>
        <c:crosses val="autoZero"/>
        <c:auto val="1"/>
        <c:lblAlgn val="ctr"/>
        <c:lblOffset val="100"/>
        <c:noMultiLvlLbl val="0"/>
      </c:catAx>
      <c:valAx>
        <c:axId val="3179960"/>
        <c:scaling>
          <c:orientation val="minMax"/>
        </c:scaling>
        <c:delete val="0"/>
        <c:axPos val="l"/>
        <c:majorGridlines/>
        <c:numFmt formatCode="General" sourceLinked="1"/>
        <c:majorTickMark val="out"/>
        <c:minorTickMark val="none"/>
        <c:tickLblPos val="nextTo"/>
        <c:txPr>
          <a:bodyPr/>
          <a:lstStyle/>
          <a:p>
            <a:pPr>
              <a:defRPr lang="es-ES"/>
            </a:pPr>
            <a:endParaRPr lang="es-PE"/>
          </a:p>
        </c:txPr>
        <c:crossAx val="3179568"/>
        <c:crosses val="autoZero"/>
        <c:crossBetween val="between"/>
      </c:valAx>
      <c:spPr>
        <a:solidFill>
          <a:srgbClr val="ECD9FF"/>
        </a:solidFill>
        <a:scene3d>
          <a:camera prst="orthographicFront"/>
          <a:lightRig rig="threePt" dir="t"/>
        </a:scene3d>
        <a:sp3d>
          <a:bevelT w="19050" h="158750" prst="slope"/>
        </a:sp3d>
      </c:spPr>
    </c:plotArea>
    <c:legend>
      <c:legendPos val="r"/>
      <c:legendEntry>
        <c:idx val="0"/>
        <c:delete val="1"/>
      </c:legendEntry>
      <c:layout>
        <c:manualLayout>
          <c:xMode val="edge"/>
          <c:yMode val="edge"/>
          <c:x val="0.8271660822168847"/>
          <c:y val="0.47494929133858282"/>
          <c:w val="0.14889930765179651"/>
          <c:h val="0.47891569553805802"/>
        </c:manualLayout>
      </c:layout>
      <c:overlay val="0"/>
      <c:spPr>
        <a:solidFill>
          <a:srgbClr val="CCFFFF"/>
        </a:solidFill>
      </c:spPr>
      <c:txPr>
        <a:bodyPr/>
        <a:lstStyle/>
        <a:p>
          <a:pPr>
            <a:defRPr lang="es-ES" sz="800" b="1"/>
          </a:pPr>
          <a:endParaRPr lang="es-PE"/>
        </a:p>
      </c:txPr>
    </c:legend>
    <c:plotVisOnly val="1"/>
    <c:dispBlanksAs val="gap"/>
    <c:showDLblsOverMax val="0"/>
  </c:chart>
  <c:spPr>
    <a:solidFill>
      <a:schemeClr val="accent5">
        <a:lumMod val="60000"/>
        <a:lumOff val="40000"/>
      </a:schemeClr>
    </a:solidFill>
    <a:scene3d>
      <a:camera prst="orthographicFront"/>
      <a:lightRig rig="threePt" dir="t"/>
    </a:scene3d>
    <a:sp3d prstMaterial="metal">
      <a:bevelT w="298450" h="107950" prst="coolSlant"/>
      <a:bevelB w="222250" prst="relaxedInset"/>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631383760920166E-2"/>
          <c:y val="4.3337719294201507E-2"/>
          <c:w val="0.8487405727151287"/>
          <c:h val="0.85887533144432804"/>
        </c:manualLayout>
      </c:layout>
      <c:barChart>
        <c:barDir val="col"/>
        <c:grouping val="clustered"/>
        <c:varyColors val="0"/>
        <c:ser>
          <c:idx val="0"/>
          <c:order val="0"/>
          <c:tx>
            <c:strRef>
              <c:f>Hoja4!$H$2</c:f>
              <c:strCache>
                <c:ptCount val="1"/>
                <c:pt idx="0">
                  <c:v>AVANCE %</c:v>
                </c:pt>
              </c:strCache>
            </c:strRef>
          </c:tx>
          <c:invertIfNegative val="0"/>
          <c:dLbls>
            <c:spPr>
              <a:solidFill>
                <a:schemeClr val="accent6">
                  <a:lumMod val="40000"/>
                  <a:lumOff val="60000"/>
                </a:schemeClr>
              </a:solidFill>
            </c:spPr>
            <c:txPr>
              <a:bodyPr/>
              <a:lstStyle/>
              <a:p>
                <a:pPr>
                  <a:defRPr lang="es-ES" sz="1100" b="1"/>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Hoja4!$A$3:$G$10</c:f>
              <c:numCache>
                <c:formatCode>General</c:formatCode>
                <c:ptCount val="8"/>
                <c:pt idx="0">
                  <c:v>2007</c:v>
                </c:pt>
                <c:pt idx="1">
                  <c:v>2008</c:v>
                </c:pt>
                <c:pt idx="2">
                  <c:v>2009</c:v>
                </c:pt>
                <c:pt idx="3">
                  <c:v>2010</c:v>
                </c:pt>
                <c:pt idx="4">
                  <c:v>2011</c:v>
                </c:pt>
                <c:pt idx="5">
                  <c:v>2012</c:v>
                </c:pt>
                <c:pt idx="6">
                  <c:v>2013</c:v>
                </c:pt>
                <c:pt idx="7">
                  <c:v>2014</c:v>
                </c:pt>
              </c:numCache>
            </c:numRef>
          </c:cat>
          <c:val>
            <c:numRef>
              <c:f>Hoja4!$H$3:$H$10</c:f>
              <c:numCache>
                <c:formatCode>General</c:formatCode>
                <c:ptCount val="8"/>
                <c:pt idx="0">
                  <c:v>81.599999999999994</c:v>
                </c:pt>
                <c:pt idx="1">
                  <c:v>88.3</c:v>
                </c:pt>
                <c:pt idx="2">
                  <c:v>98.5</c:v>
                </c:pt>
                <c:pt idx="3">
                  <c:v>71.2</c:v>
                </c:pt>
                <c:pt idx="4">
                  <c:v>84.9</c:v>
                </c:pt>
                <c:pt idx="5">
                  <c:v>94.3</c:v>
                </c:pt>
                <c:pt idx="6">
                  <c:v>76.099999999999994</c:v>
                </c:pt>
                <c:pt idx="7">
                  <c:v>72.8</c:v>
                </c:pt>
              </c:numCache>
            </c:numRef>
          </c:val>
        </c:ser>
        <c:dLbls>
          <c:showLegendKey val="0"/>
          <c:showVal val="0"/>
          <c:showCatName val="0"/>
          <c:showSerName val="0"/>
          <c:showPercent val="0"/>
          <c:showBubbleSize val="0"/>
        </c:dLbls>
        <c:gapWidth val="150"/>
        <c:axId val="3180744"/>
        <c:axId val="3181136"/>
      </c:barChart>
      <c:catAx>
        <c:axId val="3180744"/>
        <c:scaling>
          <c:orientation val="minMax"/>
        </c:scaling>
        <c:delete val="0"/>
        <c:axPos val="b"/>
        <c:numFmt formatCode="General" sourceLinked="1"/>
        <c:majorTickMark val="out"/>
        <c:minorTickMark val="none"/>
        <c:tickLblPos val="nextTo"/>
        <c:txPr>
          <a:bodyPr/>
          <a:lstStyle/>
          <a:p>
            <a:pPr>
              <a:defRPr lang="es-ES" b="1"/>
            </a:pPr>
            <a:endParaRPr lang="es-PE"/>
          </a:p>
        </c:txPr>
        <c:crossAx val="3181136"/>
        <c:crosses val="autoZero"/>
        <c:auto val="1"/>
        <c:lblAlgn val="ctr"/>
        <c:lblOffset val="100"/>
        <c:noMultiLvlLbl val="0"/>
      </c:catAx>
      <c:valAx>
        <c:axId val="3181136"/>
        <c:scaling>
          <c:orientation val="minMax"/>
        </c:scaling>
        <c:delete val="0"/>
        <c:axPos val="l"/>
        <c:majorGridlines/>
        <c:numFmt formatCode="General" sourceLinked="1"/>
        <c:majorTickMark val="out"/>
        <c:minorTickMark val="none"/>
        <c:tickLblPos val="nextTo"/>
        <c:txPr>
          <a:bodyPr/>
          <a:lstStyle/>
          <a:p>
            <a:pPr>
              <a:defRPr lang="es-ES"/>
            </a:pPr>
            <a:endParaRPr lang="es-PE"/>
          </a:p>
        </c:txPr>
        <c:crossAx val="3180744"/>
        <c:crosses val="autoZero"/>
        <c:crossBetween val="between"/>
      </c:valAx>
      <c:spPr>
        <a:solidFill>
          <a:schemeClr val="bg1">
            <a:lumMod val="85000"/>
          </a:schemeClr>
        </a:solidFill>
        <a:scene3d>
          <a:camera prst="orthographicFront"/>
          <a:lightRig rig="threePt" dir="t"/>
        </a:scene3d>
        <a:sp3d prstMaterial="metal">
          <a:bevelT w="292100" h="273050"/>
          <a:bevelB w="139700" h="190500"/>
        </a:sp3d>
      </c:spPr>
    </c:plotArea>
    <c:legend>
      <c:legendPos val="r"/>
      <c:layout>
        <c:manualLayout>
          <c:xMode val="edge"/>
          <c:yMode val="edge"/>
          <c:x val="0.90585807744053704"/>
          <c:y val="0.87331764399954914"/>
          <c:w val="9.1797660348423071E-2"/>
          <c:h val="0.1252586700774079"/>
        </c:manualLayout>
      </c:layout>
      <c:overlay val="0"/>
      <c:spPr>
        <a:solidFill>
          <a:srgbClr val="FFFF00"/>
        </a:solidFill>
      </c:spPr>
      <c:txPr>
        <a:bodyPr/>
        <a:lstStyle/>
        <a:p>
          <a:pPr>
            <a:defRPr lang="es-ES" sz="800" b="1"/>
          </a:pPr>
          <a:endParaRPr lang="es-PE"/>
        </a:p>
      </c:txPr>
    </c:legend>
    <c:plotVisOnly val="1"/>
    <c:dispBlanksAs val="gap"/>
    <c:showDLblsOverMax val="0"/>
  </c:chart>
  <c:spPr>
    <a:solidFill>
      <a:schemeClr val="accent6">
        <a:lumMod val="40000"/>
        <a:lumOff val="60000"/>
      </a:schemeClr>
    </a:solidFill>
    <a:scene3d>
      <a:camera prst="orthographicFront"/>
      <a:lightRig rig="threePt" dir="t"/>
    </a:scene3d>
    <a:sp3d>
      <a:bevelT w="165100" prst="coolSlant"/>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800" b="1" i="0" u="none" strike="noStrike" kern="1200" spc="0" baseline="0">
                <a:solidFill>
                  <a:sysClr val="windowText" lastClr="000000"/>
                </a:solidFill>
                <a:latin typeface="+mn-lt"/>
                <a:ea typeface="+mn-ea"/>
                <a:cs typeface="+mn-cs"/>
              </a:defRPr>
            </a:pPr>
            <a:r>
              <a:rPr lang="es-PE" sz="800" b="1">
                <a:solidFill>
                  <a:sysClr val="windowText" lastClr="000000"/>
                </a:solidFill>
              </a:rPr>
              <a:t>Capacidad  del alcalde en el desempeño  de sus funciones</a:t>
            </a:r>
          </a:p>
        </c:rich>
      </c:tx>
      <c:overlay val="0"/>
      <c:spPr>
        <a:noFill/>
        <a:ln>
          <a:noFill/>
        </a:ln>
        <a:effectLst/>
      </c:spPr>
    </c:title>
    <c:autoTitleDeleted val="0"/>
    <c:plotArea>
      <c:layout/>
      <c:barChart>
        <c:barDir val="col"/>
        <c:grouping val="clustered"/>
        <c:varyColors val="0"/>
        <c:ser>
          <c:idx val="0"/>
          <c:order val="0"/>
          <c:tx>
            <c:strRef>
              <c:f>[Libro2.xlsx]Hoja1!$B$9</c:f>
              <c:strCache>
                <c:ptCount val="1"/>
                <c:pt idx="0">
                  <c:v>Totalmente de acuerdo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[Libro2.xlsx]Hoja1!$A$10:$A$12</c:f>
              <c:strCache>
                <c:ptCount val="3"/>
                <c:pt idx="0">
                  <c:v>Capacidad para  gobernar eficientemente  </c:v>
                </c:pt>
                <c:pt idx="1">
                  <c:v>Capacidad para gestionar obra </c:v>
                </c:pt>
                <c:pt idx="2">
                  <c:v>Capacidad para tomar las decisiones apropiadas</c:v>
                </c:pt>
              </c:strCache>
            </c:strRef>
          </c:cat>
          <c:val>
            <c:numRef>
              <c:f>[Libro2.xlsx]Hoja1!$B$10:$B$12</c:f>
              <c:numCache>
                <c:formatCode>General</c:formatCode>
                <c:ptCount val="3"/>
                <c:pt idx="0">
                  <c:v>111</c:v>
                </c:pt>
                <c:pt idx="1">
                  <c:v>114</c:v>
                </c:pt>
                <c:pt idx="2">
                  <c:v>104</c:v>
                </c:pt>
              </c:numCache>
            </c:numRef>
          </c:val>
        </c:ser>
        <c:ser>
          <c:idx val="1"/>
          <c:order val="1"/>
          <c:tx>
            <c:strRef>
              <c:f>[Libro2.xlsx]Hoja1!$C$9</c:f>
              <c:strCache>
                <c:ptCount val="1"/>
                <c:pt idx="0">
                  <c:v>De acuerdo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[Libro2.xlsx]Hoja1!$A$10:$A$12</c:f>
              <c:strCache>
                <c:ptCount val="3"/>
                <c:pt idx="0">
                  <c:v>Capacidad para  gobernar eficientemente  </c:v>
                </c:pt>
                <c:pt idx="1">
                  <c:v>Capacidad para gestionar obra </c:v>
                </c:pt>
                <c:pt idx="2">
                  <c:v>Capacidad para tomar las decisiones apropiadas</c:v>
                </c:pt>
              </c:strCache>
            </c:strRef>
          </c:cat>
          <c:val>
            <c:numRef>
              <c:f>[Libro2.xlsx]Hoja1!$C$10:$C$12</c:f>
              <c:numCache>
                <c:formatCode>General</c:formatCode>
                <c:ptCount val="3"/>
                <c:pt idx="0">
                  <c:v>70</c:v>
                </c:pt>
                <c:pt idx="1">
                  <c:v>73</c:v>
                </c:pt>
                <c:pt idx="2">
                  <c:v>76</c:v>
                </c:pt>
              </c:numCache>
            </c:numRef>
          </c:val>
        </c:ser>
        <c:ser>
          <c:idx val="2"/>
          <c:order val="2"/>
          <c:tx>
            <c:strRef>
              <c:f>[Libro2.xlsx]Hoja1!$D$9</c:f>
              <c:strCache>
                <c:ptCount val="1"/>
                <c:pt idx="0">
                  <c:v>Ni de acuerdo ni en desacuerdo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[Libro2.xlsx]Hoja1!$A$10:$A$12</c:f>
              <c:strCache>
                <c:ptCount val="3"/>
                <c:pt idx="0">
                  <c:v>Capacidad para  gobernar eficientemente  </c:v>
                </c:pt>
                <c:pt idx="1">
                  <c:v>Capacidad para gestionar obra </c:v>
                </c:pt>
                <c:pt idx="2">
                  <c:v>Capacidad para tomar las decisiones apropiadas</c:v>
                </c:pt>
              </c:strCache>
            </c:strRef>
          </c:cat>
          <c:val>
            <c:numRef>
              <c:f>[Libro2.xlsx]Hoja1!$D$10:$D$12</c:f>
              <c:numCache>
                <c:formatCode>General</c:formatCode>
                <c:ptCount val="3"/>
                <c:pt idx="0">
                  <c:v>18</c:v>
                </c:pt>
                <c:pt idx="1">
                  <c:v>17</c:v>
                </c:pt>
                <c:pt idx="2">
                  <c:v>25</c:v>
                </c:pt>
              </c:numCache>
            </c:numRef>
          </c:val>
        </c:ser>
        <c:ser>
          <c:idx val="3"/>
          <c:order val="3"/>
          <c:tx>
            <c:strRef>
              <c:f>[Libro2.xlsx]Hoja1!$E$9</c:f>
              <c:strCache>
                <c:ptCount val="1"/>
                <c:pt idx="0">
                  <c:v>En desacuerdo</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[Libro2.xlsx]Hoja1!$A$10:$A$12</c:f>
              <c:strCache>
                <c:ptCount val="3"/>
                <c:pt idx="0">
                  <c:v>Capacidad para  gobernar eficientemente  </c:v>
                </c:pt>
                <c:pt idx="1">
                  <c:v>Capacidad para gestionar obra </c:v>
                </c:pt>
                <c:pt idx="2">
                  <c:v>Capacidad para tomar las decisiones apropiadas</c:v>
                </c:pt>
              </c:strCache>
            </c:strRef>
          </c:cat>
          <c:val>
            <c:numRef>
              <c:f>[Libro2.xlsx]Hoja1!$E$10:$E$12</c:f>
              <c:numCache>
                <c:formatCode>General</c:formatCode>
                <c:ptCount val="3"/>
                <c:pt idx="0">
                  <c:v>15</c:v>
                </c:pt>
                <c:pt idx="1">
                  <c:v>14</c:v>
                </c:pt>
                <c:pt idx="2">
                  <c:v>18</c:v>
                </c:pt>
              </c:numCache>
            </c:numRef>
          </c:val>
        </c:ser>
        <c:ser>
          <c:idx val="4"/>
          <c:order val="4"/>
          <c:tx>
            <c:strRef>
              <c:f>[Libro2.xlsx]Hoja1!$F$9</c:f>
              <c:strCache>
                <c:ptCount val="1"/>
                <c:pt idx="0">
                  <c:v>Totalmente en desacuerdo</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[Libro2.xlsx]Hoja1!$A$10:$A$12</c:f>
              <c:strCache>
                <c:ptCount val="3"/>
                <c:pt idx="0">
                  <c:v>Capacidad para  gobernar eficientemente  </c:v>
                </c:pt>
                <c:pt idx="1">
                  <c:v>Capacidad para gestionar obra </c:v>
                </c:pt>
                <c:pt idx="2">
                  <c:v>Capacidad para tomar las decisiones apropiadas</c:v>
                </c:pt>
              </c:strCache>
            </c:strRef>
          </c:cat>
          <c:val>
            <c:numRef>
              <c:f>[Libro2.xlsx]Hoja1!$F$10:$F$12</c:f>
              <c:numCache>
                <c:formatCode>General</c:formatCode>
                <c:ptCount val="3"/>
                <c:pt idx="0">
                  <c:v>22</c:v>
                </c:pt>
                <c:pt idx="1">
                  <c:v>18</c:v>
                </c:pt>
                <c:pt idx="2">
                  <c:v>13</c:v>
                </c:pt>
              </c:numCache>
            </c:numRef>
          </c:val>
        </c:ser>
        <c:dLbls>
          <c:showLegendKey val="0"/>
          <c:showVal val="0"/>
          <c:showCatName val="0"/>
          <c:showSerName val="0"/>
          <c:showPercent val="0"/>
          <c:showBubbleSize val="0"/>
        </c:dLbls>
        <c:gapWidth val="182"/>
        <c:axId val="282597832"/>
        <c:axId val="282598224"/>
      </c:barChart>
      <c:catAx>
        <c:axId val="28259783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1" i="0" u="none" strike="noStrike" kern="1200" baseline="0">
                <a:solidFill>
                  <a:sysClr val="windowText" lastClr="000000"/>
                </a:solidFill>
                <a:latin typeface="+mn-lt"/>
                <a:ea typeface="+mn-ea"/>
                <a:cs typeface="+mn-cs"/>
              </a:defRPr>
            </a:pPr>
            <a:endParaRPr lang="es-PE"/>
          </a:p>
        </c:txPr>
        <c:crossAx val="282598224"/>
        <c:crosses val="autoZero"/>
        <c:auto val="1"/>
        <c:lblAlgn val="ctr"/>
        <c:lblOffset val="100"/>
        <c:noMultiLvlLbl val="0"/>
      </c:catAx>
      <c:valAx>
        <c:axId val="282598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PE"/>
          </a:p>
        </c:txPr>
        <c:crossAx val="282597832"/>
        <c:crosses val="autoZero"/>
        <c:crossBetween val="between"/>
      </c:valAx>
      <c:spPr>
        <a:noFill/>
        <a:ln>
          <a:noFill/>
        </a:ln>
        <a:effectLst/>
      </c:spPr>
    </c:plotArea>
    <c:plotVisOnly val="1"/>
    <c:dispBlanksAs val="gap"/>
    <c:showDLblsOverMax val="0"/>
  </c:chart>
  <c:spPr>
    <a:solidFill>
      <a:schemeClr val="accent5">
        <a:lumMod val="40000"/>
        <a:lumOff val="60000"/>
      </a:schemeClr>
    </a:solidFill>
    <a:ln w="9525" cap="flat" cmpd="sng" algn="ctr">
      <a:solidFill>
        <a:schemeClr val="tx1">
          <a:lumMod val="15000"/>
          <a:lumOff val="85000"/>
        </a:schemeClr>
      </a:solidFill>
      <a:round/>
    </a:ln>
    <a:effectLst/>
    <a:scene3d>
      <a:camera prst="orthographicFront"/>
      <a:lightRig rig="threePt" dir="t"/>
    </a:scene3d>
    <a:sp3d>
      <a:bevelT w="355600" h="190500" prst="coolSlant"/>
      <a:bevelB w="190500" h="184150" prst="relaxedInset"/>
    </a:sp3d>
  </c:spPr>
  <c:txPr>
    <a:bodyPr/>
    <a:lstStyle/>
    <a:p>
      <a:pPr>
        <a:defRPr/>
      </a:pPr>
      <a:endParaRPr lang="es-P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1" i="0" u="none" strike="noStrike" kern="1200" spc="0" baseline="0">
                <a:solidFill>
                  <a:schemeClr val="tx1"/>
                </a:solidFill>
                <a:latin typeface="+mn-lt"/>
                <a:ea typeface="+mn-ea"/>
                <a:cs typeface="+mn-cs"/>
              </a:defRPr>
            </a:pPr>
            <a:r>
              <a:rPr lang="es-PE" b="1">
                <a:solidFill>
                  <a:schemeClr val="tx1"/>
                </a:solidFill>
              </a:rPr>
              <a:t>Cualidades personales en el alcalde  de </a:t>
            </a:r>
            <a:r>
              <a:rPr lang="es-PE" b="1" baseline="0">
                <a:solidFill>
                  <a:schemeClr val="tx1"/>
                </a:solidFill>
              </a:rPr>
              <a:t> la Municipalidad de Chilete </a:t>
            </a:r>
            <a:endParaRPr lang="es-PE" b="1">
              <a:solidFill>
                <a:schemeClr val="tx1"/>
              </a:solidFill>
            </a:endParaRPr>
          </a:p>
        </c:rich>
      </c:tx>
      <c:overlay val="0"/>
      <c:spPr>
        <a:solidFill>
          <a:schemeClr val="accent5">
            <a:lumMod val="40000"/>
            <a:lumOff val="60000"/>
          </a:schemeClr>
        </a:solidFill>
        <a:ln>
          <a:noFill/>
        </a:ln>
        <a:effectLst/>
      </c:spPr>
    </c:title>
    <c:autoTitleDeleted val="0"/>
    <c:plotArea>
      <c:layout/>
      <c:barChart>
        <c:barDir val="col"/>
        <c:grouping val="clustered"/>
        <c:varyColors val="0"/>
        <c:ser>
          <c:idx val="0"/>
          <c:order val="0"/>
          <c:tx>
            <c:strRef>
              <c:f>[Libro2.xlsx]Hoja1!$B$44</c:f>
              <c:strCache>
                <c:ptCount val="1"/>
                <c:pt idx="0">
                  <c:v>Totalmente de acuerdo</c:v>
                </c:pt>
              </c:strCache>
            </c:strRef>
          </c:tx>
          <c:spPr>
            <a:solidFill>
              <a:schemeClr val="accent6"/>
            </a:solidFill>
            <a:ln>
              <a:noFill/>
            </a:ln>
            <a:effectLst/>
          </c:spPr>
          <c:invertIfNegative val="0"/>
          <c:dLbls>
            <c:spPr>
              <a:noFill/>
              <a:ln>
                <a:noFill/>
              </a:ln>
              <a:effectLst/>
            </c:spPr>
            <c:txPr>
              <a:bodyPr/>
              <a:lstStyle/>
              <a:p>
                <a:pPr>
                  <a:defRPr lang="es-ES"/>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[Libro2.xlsx]Hoja1!$A$45:$A$52</c:f>
              <c:strCache>
                <c:ptCount val="8"/>
                <c:pt idx="0">
                  <c:v>Autoridad</c:v>
                </c:pt>
                <c:pt idx="1">
                  <c:v>Liderazgo</c:v>
                </c:pt>
                <c:pt idx="2">
                  <c:v> Respetado </c:v>
                </c:pt>
                <c:pt idx="3">
                  <c:v> Es querido </c:v>
                </c:pt>
                <c:pt idx="4">
                  <c:v>Es creíble  </c:v>
                </c:pt>
                <c:pt idx="5">
                  <c:v> Le genera confianza</c:v>
                </c:pt>
                <c:pt idx="6">
                  <c:v>Es activo y energético</c:v>
                </c:pt>
                <c:pt idx="7">
                  <c:v>Habilidad para ganar la confianza de otros</c:v>
                </c:pt>
              </c:strCache>
            </c:strRef>
          </c:cat>
          <c:val>
            <c:numRef>
              <c:f>[Libro2.xlsx]Hoja1!$B$45:$B$52</c:f>
              <c:numCache>
                <c:formatCode>General</c:formatCode>
                <c:ptCount val="8"/>
                <c:pt idx="0">
                  <c:v>118</c:v>
                </c:pt>
                <c:pt idx="1">
                  <c:v>113</c:v>
                </c:pt>
                <c:pt idx="2">
                  <c:v>95</c:v>
                </c:pt>
                <c:pt idx="3">
                  <c:v>85</c:v>
                </c:pt>
                <c:pt idx="4">
                  <c:v>83</c:v>
                </c:pt>
                <c:pt idx="5">
                  <c:v>82</c:v>
                </c:pt>
                <c:pt idx="6">
                  <c:v>89</c:v>
                </c:pt>
                <c:pt idx="7">
                  <c:v>79</c:v>
                </c:pt>
              </c:numCache>
            </c:numRef>
          </c:val>
        </c:ser>
        <c:ser>
          <c:idx val="1"/>
          <c:order val="1"/>
          <c:tx>
            <c:strRef>
              <c:f>[Libro2.xlsx]Hoja1!$C$44</c:f>
              <c:strCache>
                <c:ptCount val="1"/>
                <c:pt idx="0">
                  <c:v>De acuerdo</c:v>
                </c:pt>
              </c:strCache>
            </c:strRef>
          </c:tx>
          <c:spPr>
            <a:solidFill>
              <a:srgbClr val="FF0000"/>
            </a:solidFill>
            <a:ln>
              <a:noFill/>
            </a:ln>
            <a:effectLst/>
          </c:spPr>
          <c:invertIfNegative val="0"/>
          <c:dLbls>
            <c:dLbl>
              <c:idx val="0"/>
              <c:layout>
                <c:manualLayout>
                  <c:x val="2.2038567493112973E-2"/>
                  <c:y val="7.461476074614767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426997245179069E-2"/>
                  <c:y val="3.244120032441202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019283746556479E-2"/>
                  <c:y val="5.515004055150041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223140495867786E-2"/>
                  <c:y val="8.110300081103000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038567493112967E-3"/>
                  <c:y val="2.919708029197079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0807147317019802E-17"/>
                  <c:y val="2.919708029197079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1019283746556479E-2"/>
                  <c:y val="5.190592051905920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6115702479338876E-3"/>
                  <c:y val="3.89294403892944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[Libro2.xlsx]Hoja1!$A$45:$A$52</c:f>
              <c:strCache>
                <c:ptCount val="8"/>
                <c:pt idx="0">
                  <c:v>Autoridad</c:v>
                </c:pt>
                <c:pt idx="1">
                  <c:v>Liderazgo</c:v>
                </c:pt>
                <c:pt idx="2">
                  <c:v> Respetado </c:v>
                </c:pt>
                <c:pt idx="3">
                  <c:v> Es querido </c:v>
                </c:pt>
                <c:pt idx="4">
                  <c:v>Es creíble  </c:v>
                </c:pt>
                <c:pt idx="5">
                  <c:v> Le genera confianza</c:v>
                </c:pt>
                <c:pt idx="6">
                  <c:v>Es activo y energético</c:v>
                </c:pt>
                <c:pt idx="7">
                  <c:v>Habilidad para ganar la confianza de otros</c:v>
                </c:pt>
              </c:strCache>
            </c:strRef>
          </c:cat>
          <c:val>
            <c:numRef>
              <c:f>[Libro2.xlsx]Hoja1!$C$45:$C$52</c:f>
              <c:numCache>
                <c:formatCode>General</c:formatCode>
                <c:ptCount val="8"/>
                <c:pt idx="0">
                  <c:v>81</c:v>
                </c:pt>
                <c:pt idx="1">
                  <c:v>83</c:v>
                </c:pt>
                <c:pt idx="2">
                  <c:v>89</c:v>
                </c:pt>
                <c:pt idx="3">
                  <c:v>89</c:v>
                </c:pt>
                <c:pt idx="4">
                  <c:v>76</c:v>
                </c:pt>
                <c:pt idx="5">
                  <c:v>75</c:v>
                </c:pt>
                <c:pt idx="6">
                  <c:v>90</c:v>
                </c:pt>
                <c:pt idx="7">
                  <c:v>72</c:v>
                </c:pt>
              </c:numCache>
            </c:numRef>
          </c:val>
        </c:ser>
        <c:ser>
          <c:idx val="2"/>
          <c:order val="2"/>
          <c:tx>
            <c:strRef>
              <c:f>[Libro2.xlsx]Hoja1!$D$44</c:f>
              <c:strCache>
                <c:ptCount val="1"/>
                <c:pt idx="0">
                  <c:v>Ni de acuerdo ni en desacuerdo</c:v>
                </c:pt>
              </c:strCache>
            </c:strRef>
          </c:tx>
          <c:spPr>
            <a:solidFill>
              <a:schemeClr val="accent4"/>
            </a:solidFill>
            <a:ln>
              <a:noFill/>
            </a:ln>
            <a:effectLst/>
          </c:spPr>
          <c:invertIfNegative val="0"/>
          <c:cat>
            <c:strRef>
              <c:f>[Libro2.xlsx]Hoja1!$A$45:$A$52</c:f>
              <c:strCache>
                <c:ptCount val="8"/>
                <c:pt idx="0">
                  <c:v>Autoridad</c:v>
                </c:pt>
                <c:pt idx="1">
                  <c:v>Liderazgo</c:v>
                </c:pt>
                <c:pt idx="2">
                  <c:v> Respetado </c:v>
                </c:pt>
                <c:pt idx="3">
                  <c:v> Es querido </c:v>
                </c:pt>
                <c:pt idx="4">
                  <c:v>Es creíble  </c:v>
                </c:pt>
                <c:pt idx="5">
                  <c:v> Le genera confianza</c:v>
                </c:pt>
                <c:pt idx="6">
                  <c:v>Es activo y energético</c:v>
                </c:pt>
                <c:pt idx="7">
                  <c:v>Habilidad para ganar la confianza de otros</c:v>
                </c:pt>
              </c:strCache>
            </c:strRef>
          </c:cat>
          <c:val>
            <c:numRef>
              <c:f>[Libro2.xlsx]Hoja1!$D$45:$D$52</c:f>
              <c:numCache>
                <c:formatCode>General</c:formatCode>
                <c:ptCount val="8"/>
                <c:pt idx="0">
                  <c:v>14</c:v>
                </c:pt>
                <c:pt idx="1">
                  <c:v>16</c:v>
                </c:pt>
                <c:pt idx="2">
                  <c:v>26</c:v>
                </c:pt>
                <c:pt idx="3">
                  <c:v>46</c:v>
                </c:pt>
                <c:pt idx="4">
                  <c:v>58</c:v>
                </c:pt>
                <c:pt idx="5">
                  <c:v>60</c:v>
                </c:pt>
                <c:pt idx="6">
                  <c:v>43</c:v>
                </c:pt>
                <c:pt idx="7">
                  <c:v>45</c:v>
                </c:pt>
              </c:numCache>
            </c:numRef>
          </c:val>
        </c:ser>
        <c:ser>
          <c:idx val="3"/>
          <c:order val="3"/>
          <c:tx>
            <c:strRef>
              <c:f>[Libro2.xlsx]Hoja1!$E$44</c:f>
              <c:strCache>
                <c:ptCount val="1"/>
                <c:pt idx="0">
                  <c:v>Ni de acuerdo ni en desacuerdo</c:v>
                </c:pt>
              </c:strCache>
            </c:strRef>
          </c:tx>
          <c:spPr>
            <a:solidFill>
              <a:srgbClr val="7030A0"/>
            </a:solidFill>
            <a:ln>
              <a:noFill/>
            </a:ln>
            <a:effectLst/>
          </c:spPr>
          <c:invertIfNegative val="0"/>
          <c:cat>
            <c:strRef>
              <c:f>[Libro2.xlsx]Hoja1!$A$45:$A$52</c:f>
              <c:strCache>
                <c:ptCount val="8"/>
                <c:pt idx="0">
                  <c:v>Autoridad</c:v>
                </c:pt>
                <c:pt idx="1">
                  <c:v>Liderazgo</c:v>
                </c:pt>
                <c:pt idx="2">
                  <c:v> Respetado </c:v>
                </c:pt>
                <c:pt idx="3">
                  <c:v> Es querido </c:v>
                </c:pt>
                <c:pt idx="4">
                  <c:v>Es creíble  </c:v>
                </c:pt>
                <c:pt idx="5">
                  <c:v> Le genera confianza</c:v>
                </c:pt>
                <c:pt idx="6">
                  <c:v>Es activo y energético</c:v>
                </c:pt>
                <c:pt idx="7">
                  <c:v>Habilidad para ganar la confianza de otros</c:v>
                </c:pt>
              </c:strCache>
            </c:strRef>
          </c:cat>
          <c:val>
            <c:numRef>
              <c:f>[Libro2.xlsx]Hoja1!$E$45:$E$52</c:f>
              <c:numCache>
                <c:formatCode>General</c:formatCode>
                <c:ptCount val="8"/>
                <c:pt idx="0">
                  <c:v>14</c:v>
                </c:pt>
                <c:pt idx="1">
                  <c:v>16</c:v>
                </c:pt>
                <c:pt idx="2">
                  <c:v>26</c:v>
                </c:pt>
                <c:pt idx="3">
                  <c:v>46</c:v>
                </c:pt>
                <c:pt idx="4">
                  <c:v>58</c:v>
                </c:pt>
                <c:pt idx="5">
                  <c:v>60</c:v>
                </c:pt>
                <c:pt idx="6">
                  <c:v>43</c:v>
                </c:pt>
                <c:pt idx="7">
                  <c:v>45</c:v>
                </c:pt>
              </c:numCache>
            </c:numRef>
          </c:val>
        </c:ser>
        <c:ser>
          <c:idx val="4"/>
          <c:order val="4"/>
          <c:tx>
            <c:strRef>
              <c:f>[Libro2.xlsx]Hoja1!$F$44</c:f>
              <c:strCache>
                <c:ptCount val="1"/>
                <c:pt idx="0">
                  <c:v>Totalmente en desacuerdo</c:v>
                </c:pt>
              </c:strCache>
            </c:strRef>
          </c:tx>
          <c:spPr>
            <a:solidFill>
              <a:schemeClr val="accent5">
                <a:lumMod val="60000"/>
              </a:schemeClr>
            </a:solidFill>
            <a:ln>
              <a:noFill/>
            </a:ln>
            <a:effectLst/>
          </c:spPr>
          <c:invertIfNegative val="0"/>
          <c:cat>
            <c:strRef>
              <c:f>[Libro2.xlsx]Hoja1!$A$45:$A$52</c:f>
              <c:strCache>
                <c:ptCount val="8"/>
                <c:pt idx="0">
                  <c:v>Autoridad</c:v>
                </c:pt>
                <c:pt idx="1">
                  <c:v>Liderazgo</c:v>
                </c:pt>
                <c:pt idx="2">
                  <c:v> Respetado </c:v>
                </c:pt>
                <c:pt idx="3">
                  <c:v> Es querido </c:v>
                </c:pt>
                <c:pt idx="4">
                  <c:v>Es creíble  </c:v>
                </c:pt>
                <c:pt idx="5">
                  <c:v> Le genera confianza</c:v>
                </c:pt>
                <c:pt idx="6">
                  <c:v>Es activo y energético</c:v>
                </c:pt>
                <c:pt idx="7">
                  <c:v>Habilidad para ganar la confianza de otros</c:v>
                </c:pt>
              </c:strCache>
            </c:strRef>
          </c:cat>
          <c:val>
            <c:numRef>
              <c:f>[Libro2.xlsx]Hoja1!$F$45:$F$52</c:f>
              <c:numCache>
                <c:formatCode>General</c:formatCode>
                <c:ptCount val="8"/>
                <c:pt idx="0">
                  <c:v>11</c:v>
                </c:pt>
                <c:pt idx="1">
                  <c:v>14</c:v>
                </c:pt>
                <c:pt idx="2">
                  <c:v>14</c:v>
                </c:pt>
                <c:pt idx="3">
                  <c:v>11</c:v>
                </c:pt>
                <c:pt idx="4">
                  <c:v>10</c:v>
                </c:pt>
                <c:pt idx="5">
                  <c:v>8</c:v>
                </c:pt>
                <c:pt idx="6">
                  <c:v>4</c:v>
                </c:pt>
                <c:pt idx="7">
                  <c:v>21</c:v>
                </c:pt>
              </c:numCache>
            </c:numRef>
          </c:val>
        </c:ser>
        <c:dLbls>
          <c:showLegendKey val="0"/>
          <c:showVal val="0"/>
          <c:showCatName val="0"/>
          <c:showSerName val="0"/>
          <c:showPercent val="0"/>
          <c:showBubbleSize val="0"/>
        </c:dLbls>
        <c:gapWidth val="219"/>
        <c:overlap val="-27"/>
        <c:axId val="282599008"/>
        <c:axId val="282599400"/>
      </c:barChart>
      <c:catAx>
        <c:axId val="28259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1" i="0" u="none" strike="noStrike" kern="1200" baseline="0">
                <a:solidFill>
                  <a:schemeClr val="tx1"/>
                </a:solidFill>
                <a:latin typeface="+mn-lt"/>
                <a:ea typeface="+mn-ea"/>
                <a:cs typeface="+mn-cs"/>
              </a:defRPr>
            </a:pPr>
            <a:endParaRPr lang="es-PE"/>
          </a:p>
        </c:txPr>
        <c:crossAx val="282599400"/>
        <c:crosses val="autoZero"/>
        <c:auto val="1"/>
        <c:lblAlgn val="ctr"/>
        <c:lblOffset val="100"/>
        <c:noMultiLvlLbl val="0"/>
      </c:catAx>
      <c:valAx>
        <c:axId val="282599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1" i="0" u="none" strike="noStrike" kern="1200" baseline="0">
                <a:solidFill>
                  <a:schemeClr val="tx1"/>
                </a:solidFill>
                <a:latin typeface="+mn-lt"/>
                <a:ea typeface="+mn-ea"/>
                <a:cs typeface="+mn-cs"/>
              </a:defRPr>
            </a:pPr>
            <a:endParaRPr lang="es-PE"/>
          </a:p>
        </c:txPr>
        <c:crossAx val="282599008"/>
        <c:crosses val="autoZero"/>
        <c:crossBetween val="between"/>
      </c:valAx>
      <c:spPr>
        <a:gradFill>
          <a:gsLst>
            <a:gs pos="0">
              <a:schemeClr val="accent5">
                <a:lumMod val="40000"/>
                <a:lumOff val="60000"/>
              </a:schemeClr>
            </a:gs>
            <a:gs pos="50000">
              <a:srgbClr val="8BFFFF"/>
            </a:gs>
            <a:gs pos="100000">
              <a:schemeClr val="accent1">
                <a:tint val="23500"/>
                <a:satMod val="160000"/>
              </a:schemeClr>
            </a:gs>
          </a:gsLst>
          <a:lin ang="5400000" scaled="0"/>
        </a:gradFill>
        <a:ln>
          <a:noFill/>
        </a:ln>
        <a:effectLst/>
      </c:spPr>
    </c:plotArea>
    <c:legend>
      <c:legendPos val="b"/>
      <c:overlay val="0"/>
      <c:spPr>
        <a:solidFill>
          <a:schemeClr val="accent5">
            <a:lumMod val="40000"/>
            <a:lumOff val="60000"/>
          </a:schemeClr>
        </a:solidFill>
        <a:ln>
          <a:noFill/>
        </a:ln>
        <a:effectLst/>
      </c:spPr>
      <c:txPr>
        <a:bodyPr rot="0" spcFirstLastPara="1" vertOverflow="ellipsis" vert="horz" wrap="square" anchor="ctr" anchorCtr="1"/>
        <a:lstStyle/>
        <a:p>
          <a:pPr>
            <a:defRPr lang="es-ES" sz="900" b="1" i="0" u="none" strike="noStrike" kern="1200" baseline="0">
              <a:solidFill>
                <a:schemeClr val="tx1"/>
              </a:solidFill>
              <a:latin typeface="+mn-lt"/>
              <a:ea typeface="+mn-ea"/>
              <a:cs typeface="+mn-cs"/>
            </a:defRPr>
          </a:pPr>
          <a:endParaRPr lang="es-PE"/>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a:scene3d>
      <a:camera prst="orthographicFront"/>
      <a:lightRig rig="threePt" dir="t"/>
    </a:scene3d>
    <a:sp3d>
      <a:bevelT w="254000" h="215900" prst="hardEdge"/>
      <a:bevelB w="317500" h="146050" prst="softRound"/>
    </a:sp3d>
  </c:spPr>
  <c:txPr>
    <a:bodyPr/>
    <a:lstStyle/>
    <a:p>
      <a:pPr>
        <a:defRPr/>
      </a:pPr>
      <a:endParaRPr lang="es-P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50"/>
      <c:rotY val="120"/>
      <c:rAngAx val="1"/>
    </c:view3D>
    <c:floor>
      <c:thickness val="0"/>
    </c:floor>
    <c:sideWall>
      <c:thickness val="0"/>
    </c:sideWall>
    <c:backWall>
      <c:thickness val="0"/>
    </c:backWall>
    <c:plotArea>
      <c:layout>
        <c:manualLayout>
          <c:layoutTarget val="inner"/>
          <c:xMode val="edge"/>
          <c:yMode val="edge"/>
          <c:x val="7.6815017688006401E-2"/>
          <c:y val="3.5775734333737971E-2"/>
          <c:w val="0.92318487373544322"/>
          <c:h val="0.59617095032932199"/>
        </c:manualLayout>
      </c:layout>
      <c:bar3DChart>
        <c:barDir val="col"/>
        <c:grouping val="clustered"/>
        <c:varyColors val="0"/>
        <c:ser>
          <c:idx val="0"/>
          <c:order val="0"/>
          <c:tx>
            <c:strRef>
              <c:f>'2007'!$B$3</c:f>
              <c:strCache>
                <c:ptCount val="1"/>
                <c:pt idx="0">
                  <c:v>PIA</c:v>
                </c:pt>
              </c:strCache>
            </c:strRef>
          </c:tx>
          <c:invertIfNegative val="0"/>
          <c:cat>
            <c:strRef>
              <c:f>'2007'!$A$4:$A$11</c:f>
              <c:strCache>
                <c:ptCount val="8"/>
                <c:pt idx="1">
                  <c:v>ADMINISTRACIÓN Y PLANEAMIENTO</c:v>
                </c:pt>
                <c:pt idx="2">
                  <c:v>AGRARIA</c:v>
                </c:pt>
                <c:pt idx="3">
                  <c:v>PROTECCIÓN Y PREVISIÓN SOCIAL</c:v>
                </c:pt>
                <c:pt idx="4">
                  <c:v>EDUCACIÓN Y CULTURA</c:v>
                </c:pt>
                <c:pt idx="5">
                  <c:v>INDUSTRIA, COMERCIO Y SERVICIOS</c:v>
                </c:pt>
                <c:pt idx="6">
                  <c:v>SALUD Y SANEAMIENTO</c:v>
                </c:pt>
                <c:pt idx="7">
                  <c:v>TRANSPORTE</c:v>
                </c:pt>
              </c:strCache>
            </c:strRef>
          </c:cat>
          <c:val>
            <c:numRef>
              <c:f>'2007'!$B$4:$B$11</c:f>
            </c:numRef>
          </c:val>
        </c:ser>
        <c:ser>
          <c:idx val="1"/>
          <c:order val="1"/>
          <c:tx>
            <c:strRef>
              <c:f>'2007'!$C$3</c:f>
              <c:strCache>
                <c:ptCount val="1"/>
                <c:pt idx="0">
                  <c:v>PIM</c:v>
                </c:pt>
              </c:strCache>
            </c:strRef>
          </c:tx>
          <c:invertIfNegative val="0"/>
          <c:cat>
            <c:strRef>
              <c:f>'2007'!$A$4:$A$11</c:f>
              <c:strCache>
                <c:ptCount val="8"/>
                <c:pt idx="1">
                  <c:v>ADMINISTRACIÓN Y PLANEAMIENTO</c:v>
                </c:pt>
                <c:pt idx="2">
                  <c:v>AGRARIA</c:v>
                </c:pt>
                <c:pt idx="3">
                  <c:v>PROTECCIÓN Y PREVISIÓN SOCIAL</c:v>
                </c:pt>
                <c:pt idx="4">
                  <c:v>EDUCACIÓN Y CULTURA</c:v>
                </c:pt>
                <c:pt idx="5">
                  <c:v>INDUSTRIA, COMERCIO Y SERVICIOS</c:v>
                </c:pt>
                <c:pt idx="6">
                  <c:v>SALUD Y SANEAMIENTO</c:v>
                </c:pt>
                <c:pt idx="7">
                  <c:v>TRANSPORTE</c:v>
                </c:pt>
              </c:strCache>
            </c:strRef>
          </c:cat>
          <c:val>
            <c:numRef>
              <c:f>'2007'!$C$4:$C$11</c:f>
            </c:numRef>
          </c:val>
        </c:ser>
        <c:ser>
          <c:idx val="2"/>
          <c:order val="2"/>
          <c:tx>
            <c:strRef>
              <c:f>'2007'!$D$3</c:f>
              <c:strCache>
                <c:ptCount val="1"/>
                <c:pt idx="0">
                  <c:v>EJECUCIÓN</c:v>
                </c:pt>
              </c:strCache>
            </c:strRef>
          </c:tx>
          <c:invertIfNegative val="0"/>
          <c:cat>
            <c:strRef>
              <c:f>'2007'!$A$4:$A$11</c:f>
              <c:strCache>
                <c:ptCount val="8"/>
                <c:pt idx="1">
                  <c:v>ADMINISTRACIÓN Y PLANEAMIENTO</c:v>
                </c:pt>
                <c:pt idx="2">
                  <c:v>AGRARIA</c:v>
                </c:pt>
                <c:pt idx="3">
                  <c:v>PROTECCIÓN Y PREVISIÓN SOCIAL</c:v>
                </c:pt>
                <c:pt idx="4">
                  <c:v>EDUCACIÓN Y CULTURA</c:v>
                </c:pt>
                <c:pt idx="5">
                  <c:v>INDUSTRIA, COMERCIO Y SERVICIOS</c:v>
                </c:pt>
                <c:pt idx="6">
                  <c:v>SALUD Y SANEAMIENTO</c:v>
                </c:pt>
                <c:pt idx="7">
                  <c:v>TRANSPORTE</c:v>
                </c:pt>
              </c:strCache>
            </c:strRef>
          </c:cat>
          <c:val>
            <c:numRef>
              <c:f>'2007'!$D$4:$D$11</c:f>
            </c:numRef>
          </c:val>
        </c:ser>
        <c:ser>
          <c:idx val="3"/>
          <c:order val="3"/>
          <c:tx>
            <c:strRef>
              <c:f>'2007'!$E$3</c:f>
              <c:strCache>
                <c:ptCount val="1"/>
              </c:strCache>
            </c:strRef>
          </c:tx>
          <c:invertIfNegative val="0"/>
          <c:cat>
            <c:strRef>
              <c:f>'2007'!$A$4:$A$11</c:f>
              <c:strCache>
                <c:ptCount val="8"/>
                <c:pt idx="1">
                  <c:v>ADMINISTRACIÓN Y PLANEAMIENTO</c:v>
                </c:pt>
                <c:pt idx="2">
                  <c:v>AGRARIA</c:v>
                </c:pt>
                <c:pt idx="3">
                  <c:v>PROTECCIÓN Y PREVISIÓN SOCIAL</c:v>
                </c:pt>
                <c:pt idx="4">
                  <c:v>EDUCACIÓN Y CULTURA</c:v>
                </c:pt>
                <c:pt idx="5">
                  <c:v>INDUSTRIA, COMERCIO Y SERVICIOS</c:v>
                </c:pt>
                <c:pt idx="6">
                  <c:v>SALUD Y SANEAMIENTO</c:v>
                </c:pt>
                <c:pt idx="7">
                  <c:v>TRANSPORTE</c:v>
                </c:pt>
              </c:strCache>
            </c:strRef>
          </c:cat>
          <c:val>
            <c:numRef>
              <c:f>'2007'!$E$4:$E$11</c:f>
            </c:numRef>
          </c:val>
        </c:ser>
        <c:ser>
          <c:idx val="4"/>
          <c:order val="4"/>
          <c:tx>
            <c:strRef>
              <c:f>'2007'!$F$3</c:f>
              <c:strCache>
                <c:ptCount val="1"/>
              </c:strCache>
            </c:strRef>
          </c:tx>
          <c:invertIfNegative val="0"/>
          <c:cat>
            <c:strRef>
              <c:f>'2007'!$A$4:$A$11</c:f>
              <c:strCache>
                <c:ptCount val="8"/>
                <c:pt idx="1">
                  <c:v>ADMINISTRACIÓN Y PLANEAMIENTO</c:v>
                </c:pt>
                <c:pt idx="2">
                  <c:v>AGRARIA</c:v>
                </c:pt>
                <c:pt idx="3">
                  <c:v>PROTECCIÓN Y PREVISIÓN SOCIAL</c:v>
                </c:pt>
                <c:pt idx="4">
                  <c:v>EDUCACIÓN Y CULTURA</c:v>
                </c:pt>
                <c:pt idx="5">
                  <c:v>INDUSTRIA, COMERCIO Y SERVICIOS</c:v>
                </c:pt>
                <c:pt idx="6">
                  <c:v>SALUD Y SANEAMIENTO</c:v>
                </c:pt>
                <c:pt idx="7">
                  <c:v>TRANSPORTE</c:v>
                </c:pt>
              </c:strCache>
            </c:strRef>
          </c:cat>
          <c:val>
            <c:numRef>
              <c:f>'2007'!$F$4:$F$11</c:f>
            </c:numRef>
          </c:val>
        </c:ser>
        <c:ser>
          <c:idx val="5"/>
          <c:order val="5"/>
          <c:tx>
            <c:strRef>
              <c:f>'2007'!$G$3</c:f>
              <c:strCache>
                <c:ptCount val="1"/>
                <c:pt idx="0">
                  <c:v>AVANCE%</c:v>
                </c:pt>
              </c:strCache>
            </c:strRef>
          </c:tx>
          <c:spPr>
            <a:solidFill>
              <a:srgbClr val="00B0F0"/>
            </a:solidFill>
          </c:spPr>
          <c:invertIfNegative val="0"/>
          <c:dLbls>
            <c:spPr>
              <a:noFill/>
              <a:ln>
                <a:noFill/>
              </a:ln>
              <a:effectLst/>
            </c:spPr>
            <c:txPr>
              <a:bodyPr/>
              <a:lstStyle/>
              <a:p>
                <a:pPr>
                  <a:defRPr lang="es-ES" sz="800" b="1"/>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'2007'!$A$4:$A$11</c:f>
              <c:strCache>
                <c:ptCount val="8"/>
                <c:pt idx="1">
                  <c:v>ADMINISTRACIÓN Y PLANEAMIENTO</c:v>
                </c:pt>
                <c:pt idx="2">
                  <c:v>AGRARIA</c:v>
                </c:pt>
                <c:pt idx="3">
                  <c:v>PROTECCIÓN Y PREVISIÓN SOCIAL</c:v>
                </c:pt>
                <c:pt idx="4">
                  <c:v>EDUCACIÓN Y CULTURA</c:v>
                </c:pt>
                <c:pt idx="5">
                  <c:v>INDUSTRIA, COMERCIO Y SERVICIOS</c:v>
                </c:pt>
                <c:pt idx="6">
                  <c:v>SALUD Y SANEAMIENTO</c:v>
                </c:pt>
                <c:pt idx="7">
                  <c:v>TRANSPORTE</c:v>
                </c:pt>
              </c:strCache>
            </c:strRef>
          </c:cat>
          <c:val>
            <c:numRef>
              <c:f>'2007'!$G$4:$G$11</c:f>
              <c:numCache>
                <c:formatCode>General</c:formatCode>
                <c:ptCount val="8"/>
                <c:pt idx="1">
                  <c:v>88.9</c:v>
                </c:pt>
                <c:pt idx="2">
                  <c:v>0</c:v>
                </c:pt>
                <c:pt idx="3">
                  <c:v>69.900000000000006</c:v>
                </c:pt>
                <c:pt idx="4">
                  <c:v>38.5</c:v>
                </c:pt>
                <c:pt idx="5">
                  <c:v>83.9</c:v>
                </c:pt>
                <c:pt idx="6">
                  <c:v>99.9</c:v>
                </c:pt>
                <c:pt idx="7">
                  <c:v>100</c:v>
                </c:pt>
              </c:numCache>
            </c:numRef>
          </c:val>
        </c:ser>
        <c:dLbls>
          <c:showLegendKey val="0"/>
          <c:showVal val="0"/>
          <c:showCatName val="0"/>
          <c:showSerName val="0"/>
          <c:showPercent val="0"/>
          <c:showBubbleSize val="0"/>
        </c:dLbls>
        <c:gapWidth val="150"/>
        <c:shape val="box"/>
        <c:axId val="282600184"/>
        <c:axId val="282600576"/>
        <c:axId val="0"/>
      </c:bar3DChart>
      <c:catAx>
        <c:axId val="282600184"/>
        <c:scaling>
          <c:orientation val="minMax"/>
        </c:scaling>
        <c:delete val="0"/>
        <c:axPos val="b"/>
        <c:numFmt formatCode="General" sourceLinked="0"/>
        <c:majorTickMark val="out"/>
        <c:minorTickMark val="none"/>
        <c:tickLblPos val="nextTo"/>
        <c:txPr>
          <a:bodyPr/>
          <a:lstStyle/>
          <a:p>
            <a:pPr>
              <a:defRPr lang="es-ES" sz="700" b="1"/>
            </a:pPr>
            <a:endParaRPr lang="es-PE"/>
          </a:p>
        </c:txPr>
        <c:crossAx val="282600576"/>
        <c:crosses val="autoZero"/>
        <c:auto val="1"/>
        <c:lblAlgn val="ctr"/>
        <c:lblOffset val="100"/>
        <c:noMultiLvlLbl val="0"/>
      </c:catAx>
      <c:valAx>
        <c:axId val="282600576"/>
        <c:scaling>
          <c:orientation val="minMax"/>
        </c:scaling>
        <c:delete val="0"/>
        <c:axPos val="l"/>
        <c:majorGridlines/>
        <c:numFmt formatCode="General" sourceLinked="1"/>
        <c:majorTickMark val="out"/>
        <c:minorTickMark val="none"/>
        <c:tickLblPos val="nextTo"/>
        <c:txPr>
          <a:bodyPr/>
          <a:lstStyle/>
          <a:p>
            <a:pPr>
              <a:defRPr lang="es-ES"/>
            </a:pPr>
            <a:endParaRPr lang="es-PE"/>
          </a:p>
        </c:txPr>
        <c:crossAx val="282600184"/>
        <c:crosses val="autoZero"/>
        <c:crossBetween val="between"/>
      </c:valAx>
      <c:spPr>
        <a:solidFill>
          <a:schemeClr val="accent6">
            <a:lumMod val="20000"/>
            <a:lumOff val="80000"/>
          </a:schemeClr>
        </a:solidFill>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15"/>
      <c:rotY val="100"/>
      <c:rAngAx val="1"/>
    </c:view3D>
    <c:floor>
      <c:thickness val="0"/>
    </c:floor>
    <c:sideWall>
      <c:thickness val="0"/>
    </c:sideWall>
    <c:backWall>
      <c:thickness val="0"/>
    </c:backWall>
    <c:plotArea>
      <c:layout>
        <c:manualLayout>
          <c:layoutTarget val="inner"/>
          <c:xMode val="edge"/>
          <c:yMode val="edge"/>
          <c:x val="0.18361168669705769"/>
          <c:y val="3.2809436369860896E-2"/>
          <c:w val="0.92255650879460827"/>
          <c:h val="0.61393172700259313"/>
        </c:manualLayout>
      </c:layout>
      <c:bar3DChart>
        <c:barDir val="col"/>
        <c:grouping val="clustered"/>
        <c:varyColors val="0"/>
        <c:ser>
          <c:idx val="0"/>
          <c:order val="0"/>
          <c:tx>
            <c:strRef>
              <c:f>'2008'!$B$2</c:f>
              <c:strCache>
                <c:ptCount val="1"/>
                <c:pt idx="0">
                  <c:v>PIA</c:v>
                </c:pt>
              </c:strCache>
            </c:strRef>
          </c:tx>
          <c:invertIfNegative val="0"/>
          <c:cat>
            <c:strRef>
              <c:f>'2008'!$A$3:$A$11</c:f>
              <c:strCache>
                <c:ptCount val="9"/>
                <c:pt idx="1">
                  <c:v>ADMINISTRACIÓN Y PLANEAMIENTO</c:v>
                </c:pt>
                <c:pt idx="2">
                  <c:v>AGRARIA</c:v>
                </c:pt>
                <c:pt idx="3">
                  <c:v>PROTECCIÓN Y PREVISIÓN SOCIAL</c:v>
                </c:pt>
                <c:pt idx="4">
                  <c:v>EDUCACIÓN Y CULTURA</c:v>
                </c:pt>
                <c:pt idx="5">
                  <c:v>INDUSTRIA, COMERCIO Y SERVICIOS</c:v>
                </c:pt>
                <c:pt idx="6">
                  <c:v>SALUD Y SANEAMIENTO</c:v>
                </c:pt>
                <c:pt idx="7">
                  <c:v>TRANSPORTE</c:v>
                </c:pt>
                <c:pt idx="8">
                  <c:v>VIVIENDA Y DESARROLLO HUMANO</c:v>
                </c:pt>
              </c:strCache>
            </c:strRef>
          </c:cat>
          <c:val>
            <c:numRef>
              <c:f>'2008'!$B$3:$B$11</c:f>
            </c:numRef>
          </c:val>
        </c:ser>
        <c:ser>
          <c:idx val="1"/>
          <c:order val="1"/>
          <c:tx>
            <c:strRef>
              <c:f>'2008'!$C$2</c:f>
              <c:strCache>
                <c:ptCount val="1"/>
                <c:pt idx="0">
                  <c:v>PIM</c:v>
                </c:pt>
              </c:strCache>
            </c:strRef>
          </c:tx>
          <c:invertIfNegative val="0"/>
          <c:cat>
            <c:strRef>
              <c:f>'2008'!$A$3:$A$11</c:f>
              <c:strCache>
                <c:ptCount val="9"/>
                <c:pt idx="1">
                  <c:v>ADMINISTRACIÓN Y PLANEAMIENTO</c:v>
                </c:pt>
                <c:pt idx="2">
                  <c:v>AGRARIA</c:v>
                </c:pt>
                <c:pt idx="3">
                  <c:v>PROTECCIÓN Y PREVISIÓN SOCIAL</c:v>
                </c:pt>
                <c:pt idx="4">
                  <c:v>EDUCACIÓN Y CULTURA</c:v>
                </c:pt>
                <c:pt idx="5">
                  <c:v>INDUSTRIA, COMERCIO Y SERVICIOS</c:v>
                </c:pt>
                <c:pt idx="6">
                  <c:v>SALUD Y SANEAMIENTO</c:v>
                </c:pt>
                <c:pt idx="7">
                  <c:v>TRANSPORTE</c:v>
                </c:pt>
                <c:pt idx="8">
                  <c:v>VIVIENDA Y DESARROLLO HUMANO</c:v>
                </c:pt>
              </c:strCache>
            </c:strRef>
          </c:cat>
          <c:val>
            <c:numRef>
              <c:f>'2008'!$C$3:$C$11</c:f>
            </c:numRef>
          </c:val>
        </c:ser>
        <c:ser>
          <c:idx val="2"/>
          <c:order val="2"/>
          <c:tx>
            <c:strRef>
              <c:f>'2008'!$D$2</c:f>
              <c:strCache>
                <c:ptCount val="1"/>
                <c:pt idx="0">
                  <c:v>EJECUCIÓN</c:v>
                </c:pt>
              </c:strCache>
            </c:strRef>
          </c:tx>
          <c:invertIfNegative val="0"/>
          <c:cat>
            <c:strRef>
              <c:f>'2008'!$A$3:$A$11</c:f>
              <c:strCache>
                <c:ptCount val="9"/>
                <c:pt idx="1">
                  <c:v>ADMINISTRACIÓN Y PLANEAMIENTO</c:v>
                </c:pt>
                <c:pt idx="2">
                  <c:v>AGRARIA</c:v>
                </c:pt>
                <c:pt idx="3">
                  <c:v>PROTECCIÓN Y PREVISIÓN SOCIAL</c:v>
                </c:pt>
                <c:pt idx="4">
                  <c:v>EDUCACIÓN Y CULTURA</c:v>
                </c:pt>
                <c:pt idx="5">
                  <c:v>INDUSTRIA, COMERCIO Y SERVICIOS</c:v>
                </c:pt>
                <c:pt idx="6">
                  <c:v>SALUD Y SANEAMIENTO</c:v>
                </c:pt>
                <c:pt idx="7">
                  <c:v>TRANSPORTE</c:v>
                </c:pt>
                <c:pt idx="8">
                  <c:v>VIVIENDA Y DESARROLLO HUMANO</c:v>
                </c:pt>
              </c:strCache>
            </c:strRef>
          </c:cat>
          <c:val>
            <c:numRef>
              <c:f>'2008'!$D$3:$D$11</c:f>
            </c:numRef>
          </c:val>
        </c:ser>
        <c:ser>
          <c:idx val="3"/>
          <c:order val="3"/>
          <c:tx>
            <c:strRef>
              <c:f>'2008'!$E$2</c:f>
              <c:strCache>
                <c:ptCount val="1"/>
              </c:strCache>
            </c:strRef>
          </c:tx>
          <c:invertIfNegative val="0"/>
          <c:cat>
            <c:strRef>
              <c:f>'2008'!$A$3:$A$11</c:f>
              <c:strCache>
                <c:ptCount val="9"/>
                <c:pt idx="1">
                  <c:v>ADMINISTRACIÓN Y PLANEAMIENTO</c:v>
                </c:pt>
                <c:pt idx="2">
                  <c:v>AGRARIA</c:v>
                </c:pt>
                <c:pt idx="3">
                  <c:v>PROTECCIÓN Y PREVISIÓN SOCIAL</c:v>
                </c:pt>
                <c:pt idx="4">
                  <c:v>EDUCACIÓN Y CULTURA</c:v>
                </c:pt>
                <c:pt idx="5">
                  <c:v>INDUSTRIA, COMERCIO Y SERVICIOS</c:v>
                </c:pt>
                <c:pt idx="6">
                  <c:v>SALUD Y SANEAMIENTO</c:v>
                </c:pt>
                <c:pt idx="7">
                  <c:v>TRANSPORTE</c:v>
                </c:pt>
                <c:pt idx="8">
                  <c:v>VIVIENDA Y DESARROLLO HUMANO</c:v>
                </c:pt>
              </c:strCache>
            </c:strRef>
          </c:cat>
          <c:val>
            <c:numRef>
              <c:f>'2008'!$E$3:$E$11</c:f>
            </c:numRef>
          </c:val>
        </c:ser>
        <c:ser>
          <c:idx val="4"/>
          <c:order val="4"/>
          <c:tx>
            <c:strRef>
              <c:f>'2008'!$F$2</c:f>
              <c:strCache>
                <c:ptCount val="1"/>
              </c:strCache>
            </c:strRef>
          </c:tx>
          <c:invertIfNegative val="0"/>
          <c:cat>
            <c:strRef>
              <c:f>'2008'!$A$3:$A$11</c:f>
              <c:strCache>
                <c:ptCount val="9"/>
                <c:pt idx="1">
                  <c:v>ADMINISTRACIÓN Y PLANEAMIENTO</c:v>
                </c:pt>
                <c:pt idx="2">
                  <c:v>AGRARIA</c:v>
                </c:pt>
                <c:pt idx="3">
                  <c:v>PROTECCIÓN Y PREVISIÓN SOCIAL</c:v>
                </c:pt>
                <c:pt idx="4">
                  <c:v>EDUCACIÓN Y CULTURA</c:v>
                </c:pt>
                <c:pt idx="5">
                  <c:v>INDUSTRIA, COMERCIO Y SERVICIOS</c:v>
                </c:pt>
                <c:pt idx="6">
                  <c:v>SALUD Y SANEAMIENTO</c:v>
                </c:pt>
                <c:pt idx="7">
                  <c:v>TRANSPORTE</c:v>
                </c:pt>
                <c:pt idx="8">
                  <c:v>VIVIENDA Y DESARROLLO HUMANO</c:v>
                </c:pt>
              </c:strCache>
            </c:strRef>
          </c:cat>
          <c:val>
            <c:numRef>
              <c:f>'2008'!$F$3:$F$11</c:f>
            </c:numRef>
          </c:val>
        </c:ser>
        <c:ser>
          <c:idx val="5"/>
          <c:order val="5"/>
          <c:tx>
            <c:strRef>
              <c:f>'2008'!$G$2</c:f>
              <c:strCache>
                <c:ptCount val="1"/>
                <c:pt idx="0">
                  <c:v>AVANCE %</c:v>
                </c:pt>
              </c:strCache>
            </c:strRef>
          </c:tx>
          <c:spPr>
            <a:solidFill>
              <a:srgbClr val="00B0F0"/>
            </a:solidFill>
          </c:spPr>
          <c:invertIfNegative val="0"/>
          <c:dLbls>
            <c:spPr>
              <a:noFill/>
              <a:ln>
                <a:noFill/>
              </a:ln>
              <a:effectLst/>
            </c:spPr>
            <c:txPr>
              <a:bodyPr/>
              <a:lstStyle/>
              <a:p>
                <a:pPr>
                  <a:defRPr lang="es-ES" sz="800" b="1"/>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'2008'!$A$3:$A$11</c:f>
              <c:strCache>
                <c:ptCount val="9"/>
                <c:pt idx="1">
                  <c:v>ADMINISTRACIÓN Y PLANEAMIENTO</c:v>
                </c:pt>
                <c:pt idx="2">
                  <c:v>AGRARIA</c:v>
                </c:pt>
                <c:pt idx="3">
                  <c:v>PROTECCIÓN Y PREVISIÓN SOCIAL</c:v>
                </c:pt>
                <c:pt idx="4">
                  <c:v>EDUCACIÓN Y CULTURA</c:v>
                </c:pt>
                <c:pt idx="5">
                  <c:v>INDUSTRIA, COMERCIO Y SERVICIOS</c:v>
                </c:pt>
                <c:pt idx="6">
                  <c:v>SALUD Y SANEAMIENTO</c:v>
                </c:pt>
                <c:pt idx="7">
                  <c:v>TRANSPORTE</c:v>
                </c:pt>
                <c:pt idx="8">
                  <c:v>VIVIENDA Y DESARROLLO HUMANO</c:v>
                </c:pt>
              </c:strCache>
            </c:strRef>
          </c:cat>
          <c:val>
            <c:numRef>
              <c:f>'2008'!$G$3:$G$11</c:f>
              <c:numCache>
                <c:formatCode>General</c:formatCode>
                <c:ptCount val="9"/>
                <c:pt idx="1">
                  <c:v>72.900000000000006</c:v>
                </c:pt>
                <c:pt idx="2">
                  <c:v>100</c:v>
                </c:pt>
                <c:pt idx="3">
                  <c:v>100</c:v>
                </c:pt>
                <c:pt idx="4">
                  <c:v>100</c:v>
                </c:pt>
                <c:pt idx="5">
                  <c:v>97.6</c:v>
                </c:pt>
                <c:pt idx="6">
                  <c:v>84.1</c:v>
                </c:pt>
                <c:pt idx="7">
                  <c:v>100</c:v>
                </c:pt>
                <c:pt idx="8">
                  <c:v>100</c:v>
                </c:pt>
              </c:numCache>
            </c:numRef>
          </c:val>
        </c:ser>
        <c:dLbls>
          <c:showLegendKey val="0"/>
          <c:showVal val="0"/>
          <c:showCatName val="0"/>
          <c:showSerName val="0"/>
          <c:showPercent val="0"/>
          <c:showBubbleSize val="0"/>
        </c:dLbls>
        <c:gapWidth val="150"/>
        <c:shape val="box"/>
        <c:axId val="282601360"/>
        <c:axId val="362794976"/>
        <c:axId val="0"/>
      </c:bar3DChart>
      <c:catAx>
        <c:axId val="282601360"/>
        <c:scaling>
          <c:orientation val="minMax"/>
        </c:scaling>
        <c:delete val="0"/>
        <c:axPos val="b"/>
        <c:minorGridlines/>
        <c:numFmt formatCode="General" sourceLinked="0"/>
        <c:majorTickMark val="out"/>
        <c:minorTickMark val="none"/>
        <c:tickLblPos val="nextTo"/>
        <c:txPr>
          <a:bodyPr/>
          <a:lstStyle/>
          <a:p>
            <a:pPr>
              <a:defRPr lang="es-ES" sz="700" b="1"/>
            </a:pPr>
            <a:endParaRPr lang="es-PE"/>
          </a:p>
        </c:txPr>
        <c:crossAx val="362794976"/>
        <c:crosses val="autoZero"/>
        <c:auto val="1"/>
        <c:lblAlgn val="ctr"/>
        <c:lblOffset val="100"/>
        <c:noMultiLvlLbl val="0"/>
      </c:catAx>
      <c:valAx>
        <c:axId val="362794976"/>
        <c:scaling>
          <c:orientation val="minMax"/>
        </c:scaling>
        <c:delete val="0"/>
        <c:axPos val="l"/>
        <c:majorGridlines/>
        <c:numFmt formatCode="General" sourceLinked="1"/>
        <c:majorTickMark val="out"/>
        <c:minorTickMark val="none"/>
        <c:tickLblPos val="nextTo"/>
        <c:txPr>
          <a:bodyPr/>
          <a:lstStyle/>
          <a:p>
            <a:pPr>
              <a:defRPr lang="es-ES"/>
            </a:pPr>
            <a:endParaRPr lang="es-PE"/>
          </a:p>
        </c:txPr>
        <c:crossAx val="282601360"/>
        <c:crosses val="autoZero"/>
        <c:crossBetween val="between"/>
      </c:valAx>
      <c:spPr>
        <a:solidFill>
          <a:schemeClr val="accent6">
            <a:lumMod val="20000"/>
            <a:lumOff val="80000"/>
          </a:schemeClr>
        </a:solidFill>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view3D>
      <c:rotX val="15"/>
      <c:rotY val="90"/>
      <c:rAngAx val="1"/>
    </c:view3D>
    <c:floor>
      <c:thickness val="0"/>
    </c:floor>
    <c:sideWall>
      <c:thickness val="0"/>
    </c:sideWall>
    <c:backWall>
      <c:thickness val="0"/>
    </c:backWall>
    <c:plotArea>
      <c:layout>
        <c:manualLayout>
          <c:layoutTarget val="inner"/>
          <c:xMode val="edge"/>
          <c:yMode val="edge"/>
          <c:x val="0.15458461166442491"/>
          <c:y val="6.9803514144065451E-2"/>
          <c:w val="0.84366648026962088"/>
          <c:h val="0.53244459025955093"/>
        </c:manualLayout>
      </c:layout>
      <c:bar3DChart>
        <c:barDir val="col"/>
        <c:grouping val="clustered"/>
        <c:varyColors val="0"/>
        <c:ser>
          <c:idx val="0"/>
          <c:order val="0"/>
          <c:tx>
            <c:strRef>
              <c:f>'2009'!$B$2</c:f>
              <c:strCache>
                <c:ptCount val="1"/>
                <c:pt idx="0">
                  <c:v>PIA</c:v>
                </c:pt>
              </c:strCache>
            </c:strRef>
          </c:tx>
          <c:invertIfNegative val="0"/>
          <c:cat>
            <c:strRef>
              <c:f>'2009'!$A$3:$A$15</c:f>
              <c:strCache>
                <c:ptCount val="13"/>
                <c:pt idx="1">
                  <c:v>PLANEAMIENTO, GESTION Y RESERVA DE CONTINGENCIA</c:v>
                </c:pt>
                <c:pt idx="2">
                  <c:v>ORDEN PUBLICO Y SEGURIDAD</c:v>
                </c:pt>
                <c:pt idx="3">
                  <c:v>COMERCIO</c:v>
                </c:pt>
                <c:pt idx="4">
                  <c:v>AGROPECUARIA</c:v>
                </c:pt>
                <c:pt idx="5">
                  <c:v>TRANSPORTE</c:v>
                </c:pt>
                <c:pt idx="6">
                  <c:v>MEDIO AMBIENTE</c:v>
                </c:pt>
                <c:pt idx="7">
                  <c:v>SANEAMIENTO</c:v>
                </c:pt>
                <c:pt idx="8">
                  <c:v>VIVIENDA Y DESARROLLO URBANO</c:v>
                </c:pt>
                <c:pt idx="9">
                  <c:v>SALUD</c:v>
                </c:pt>
                <c:pt idx="10">
                  <c:v>CULTURA Y DEPORTE</c:v>
                </c:pt>
                <c:pt idx="11">
                  <c:v>EDUCACION</c:v>
                </c:pt>
                <c:pt idx="12">
                  <c:v>PROTECCION SOCIAL</c:v>
                </c:pt>
              </c:strCache>
            </c:strRef>
          </c:cat>
          <c:val>
            <c:numRef>
              <c:f>'2009'!$B$3:$B$15</c:f>
            </c:numRef>
          </c:val>
        </c:ser>
        <c:ser>
          <c:idx val="1"/>
          <c:order val="1"/>
          <c:tx>
            <c:strRef>
              <c:f>'2009'!$C$2</c:f>
              <c:strCache>
                <c:ptCount val="1"/>
                <c:pt idx="0">
                  <c:v>PIM</c:v>
                </c:pt>
              </c:strCache>
            </c:strRef>
          </c:tx>
          <c:invertIfNegative val="0"/>
          <c:cat>
            <c:strRef>
              <c:f>'2009'!$A$3:$A$15</c:f>
              <c:strCache>
                <c:ptCount val="13"/>
                <c:pt idx="1">
                  <c:v>PLANEAMIENTO, GESTION Y RESERVA DE CONTINGENCIA</c:v>
                </c:pt>
                <c:pt idx="2">
                  <c:v>ORDEN PUBLICO Y SEGURIDAD</c:v>
                </c:pt>
                <c:pt idx="3">
                  <c:v>COMERCIO</c:v>
                </c:pt>
                <c:pt idx="4">
                  <c:v>AGROPECUARIA</c:v>
                </c:pt>
                <c:pt idx="5">
                  <c:v>TRANSPORTE</c:v>
                </c:pt>
                <c:pt idx="6">
                  <c:v>MEDIO AMBIENTE</c:v>
                </c:pt>
                <c:pt idx="7">
                  <c:v>SANEAMIENTO</c:v>
                </c:pt>
                <c:pt idx="8">
                  <c:v>VIVIENDA Y DESARROLLO URBANO</c:v>
                </c:pt>
                <c:pt idx="9">
                  <c:v>SALUD</c:v>
                </c:pt>
                <c:pt idx="10">
                  <c:v>CULTURA Y DEPORTE</c:v>
                </c:pt>
                <c:pt idx="11">
                  <c:v>EDUCACION</c:v>
                </c:pt>
                <c:pt idx="12">
                  <c:v>PROTECCION SOCIAL</c:v>
                </c:pt>
              </c:strCache>
            </c:strRef>
          </c:cat>
          <c:val>
            <c:numRef>
              <c:f>'2009'!$C$3:$C$15</c:f>
            </c:numRef>
          </c:val>
        </c:ser>
        <c:ser>
          <c:idx val="2"/>
          <c:order val="2"/>
          <c:tx>
            <c:strRef>
              <c:f>'2009'!$D$2</c:f>
              <c:strCache>
                <c:ptCount val="1"/>
                <c:pt idx="0">
                  <c:v>EJECUCIÓN</c:v>
                </c:pt>
              </c:strCache>
            </c:strRef>
          </c:tx>
          <c:invertIfNegative val="0"/>
          <c:cat>
            <c:strRef>
              <c:f>'2009'!$A$3:$A$15</c:f>
              <c:strCache>
                <c:ptCount val="13"/>
                <c:pt idx="1">
                  <c:v>PLANEAMIENTO, GESTION Y RESERVA DE CONTINGENCIA</c:v>
                </c:pt>
                <c:pt idx="2">
                  <c:v>ORDEN PUBLICO Y SEGURIDAD</c:v>
                </c:pt>
                <c:pt idx="3">
                  <c:v>COMERCIO</c:v>
                </c:pt>
                <c:pt idx="4">
                  <c:v>AGROPECUARIA</c:v>
                </c:pt>
                <c:pt idx="5">
                  <c:v>TRANSPORTE</c:v>
                </c:pt>
                <c:pt idx="6">
                  <c:v>MEDIO AMBIENTE</c:v>
                </c:pt>
                <c:pt idx="7">
                  <c:v>SANEAMIENTO</c:v>
                </c:pt>
                <c:pt idx="8">
                  <c:v>VIVIENDA Y DESARROLLO URBANO</c:v>
                </c:pt>
                <c:pt idx="9">
                  <c:v>SALUD</c:v>
                </c:pt>
                <c:pt idx="10">
                  <c:v>CULTURA Y DEPORTE</c:v>
                </c:pt>
                <c:pt idx="11">
                  <c:v>EDUCACION</c:v>
                </c:pt>
                <c:pt idx="12">
                  <c:v>PROTECCION SOCIAL</c:v>
                </c:pt>
              </c:strCache>
            </c:strRef>
          </c:cat>
          <c:val>
            <c:numRef>
              <c:f>'2009'!$D$3:$D$15</c:f>
            </c:numRef>
          </c:val>
        </c:ser>
        <c:ser>
          <c:idx val="3"/>
          <c:order val="3"/>
          <c:tx>
            <c:strRef>
              <c:f>'2009'!$E$2</c:f>
              <c:strCache>
                <c:ptCount val="1"/>
              </c:strCache>
            </c:strRef>
          </c:tx>
          <c:invertIfNegative val="0"/>
          <c:cat>
            <c:strRef>
              <c:f>'2009'!$A$3:$A$15</c:f>
              <c:strCache>
                <c:ptCount val="13"/>
                <c:pt idx="1">
                  <c:v>PLANEAMIENTO, GESTION Y RESERVA DE CONTINGENCIA</c:v>
                </c:pt>
                <c:pt idx="2">
                  <c:v>ORDEN PUBLICO Y SEGURIDAD</c:v>
                </c:pt>
                <c:pt idx="3">
                  <c:v>COMERCIO</c:v>
                </c:pt>
                <c:pt idx="4">
                  <c:v>AGROPECUARIA</c:v>
                </c:pt>
                <c:pt idx="5">
                  <c:v>TRANSPORTE</c:v>
                </c:pt>
                <c:pt idx="6">
                  <c:v>MEDIO AMBIENTE</c:v>
                </c:pt>
                <c:pt idx="7">
                  <c:v>SANEAMIENTO</c:v>
                </c:pt>
                <c:pt idx="8">
                  <c:v>VIVIENDA Y DESARROLLO URBANO</c:v>
                </c:pt>
                <c:pt idx="9">
                  <c:v>SALUD</c:v>
                </c:pt>
                <c:pt idx="10">
                  <c:v>CULTURA Y DEPORTE</c:v>
                </c:pt>
                <c:pt idx="11">
                  <c:v>EDUCACION</c:v>
                </c:pt>
                <c:pt idx="12">
                  <c:v>PROTECCION SOCIAL</c:v>
                </c:pt>
              </c:strCache>
            </c:strRef>
          </c:cat>
          <c:val>
            <c:numRef>
              <c:f>'2009'!$E$3:$E$15</c:f>
            </c:numRef>
          </c:val>
        </c:ser>
        <c:ser>
          <c:idx val="4"/>
          <c:order val="4"/>
          <c:tx>
            <c:strRef>
              <c:f>'2009'!$F$2</c:f>
              <c:strCache>
                <c:ptCount val="1"/>
              </c:strCache>
            </c:strRef>
          </c:tx>
          <c:invertIfNegative val="0"/>
          <c:cat>
            <c:strRef>
              <c:f>'2009'!$A$3:$A$15</c:f>
              <c:strCache>
                <c:ptCount val="13"/>
                <c:pt idx="1">
                  <c:v>PLANEAMIENTO, GESTION Y RESERVA DE CONTINGENCIA</c:v>
                </c:pt>
                <c:pt idx="2">
                  <c:v>ORDEN PUBLICO Y SEGURIDAD</c:v>
                </c:pt>
                <c:pt idx="3">
                  <c:v>COMERCIO</c:v>
                </c:pt>
                <c:pt idx="4">
                  <c:v>AGROPECUARIA</c:v>
                </c:pt>
                <c:pt idx="5">
                  <c:v>TRANSPORTE</c:v>
                </c:pt>
                <c:pt idx="6">
                  <c:v>MEDIO AMBIENTE</c:v>
                </c:pt>
                <c:pt idx="7">
                  <c:v>SANEAMIENTO</c:v>
                </c:pt>
                <c:pt idx="8">
                  <c:v>VIVIENDA Y DESARROLLO URBANO</c:v>
                </c:pt>
                <c:pt idx="9">
                  <c:v>SALUD</c:v>
                </c:pt>
                <c:pt idx="10">
                  <c:v>CULTURA Y DEPORTE</c:v>
                </c:pt>
                <c:pt idx="11">
                  <c:v>EDUCACION</c:v>
                </c:pt>
                <c:pt idx="12">
                  <c:v>PROTECCION SOCIAL</c:v>
                </c:pt>
              </c:strCache>
            </c:strRef>
          </c:cat>
          <c:val>
            <c:numRef>
              <c:f>'2009'!$F$3:$F$15</c:f>
            </c:numRef>
          </c:val>
        </c:ser>
        <c:ser>
          <c:idx val="5"/>
          <c:order val="5"/>
          <c:tx>
            <c:strRef>
              <c:f>'2009'!$G$2</c:f>
              <c:strCache>
                <c:ptCount val="1"/>
                <c:pt idx="0">
                  <c:v>AVANCE%</c:v>
                </c:pt>
              </c:strCache>
            </c:strRef>
          </c:tx>
          <c:spPr>
            <a:solidFill>
              <a:srgbClr val="00B0F0"/>
            </a:solidFill>
          </c:spPr>
          <c:invertIfNegative val="0"/>
          <c:dLbls>
            <c:spPr>
              <a:noFill/>
              <a:ln>
                <a:noFill/>
              </a:ln>
              <a:effectLst/>
            </c:spPr>
            <c:txPr>
              <a:bodyPr/>
              <a:lstStyle/>
              <a:p>
                <a:pPr>
                  <a:defRPr lang="es-ES" sz="800" b="1"/>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'2009'!$A$3:$A$15</c:f>
              <c:strCache>
                <c:ptCount val="13"/>
                <c:pt idx="1">
                  <c:v>PLANEAMIENTO, GESTION Y RESERVA DE CONTINGENCIA</c:v>
                </c:pt>
                <c:pt idx="2">
                  <c:v>ORDEN PUBLICO Y SEGURIDAD</c:v>
                </c:pt>
                <c:pt idx="3">
                  <c:v>COMERCIO</c:v>
                </c:pt>
                <c:pt idx="4">
                  <c:v>AGROPECUARIA</c:v>
                </c:pt>
                <c:pt idx="5">
                  <c:v>TRANSPORTE</c:v>
                </c:pt>
                <c:pt idx="6">
                  <c:v>MEDIO AMBIENTE</c:v>
                </c:pt>
                <c:pt idx="7">
                  <c:v>SANEAMIENTO</c:v>
                </c:pt>
                <c:pt idx="8">
                  <c:v>VIVIENDA Y DESARROLLO URBANO</c:v>
                </c:pt>
                <c:pt idx="9">
                  <c:v>SALUD</c:v>
                </c:pt>
                <c:pt idx="10">
                  <c:v>CULTURA Y DEPORTE</c:v>
                </c:pt>
                <c:pt idx="11">
                  <c:v>EDUCACION</c:v>
                </c:pt>
                <c:pt idx="12">
                  <c:v>PROTECCION SOCIAL</c:v>
                </c:pt>
              </c:strCache>
            </c:strRef>
          </c:cat>
          <c:val>
            <c:numRef>
              <c:f>'2009'!$G$3:$G$15</c:f>
              <c:numCache>
                <c:formatCode>General</c:formatCode>
                <c:ptCount val="13"/>
                <c:pt idx="1">
                  <c:v>96.9</c:v>
                </c:pt>
                <c:pt idx="2">
                  <c:v>100</c:v>
                </c:pt>
                <c:pt idx="3">
                  <c:v>100</c:v>
                </c:pt>
                <c:pt idx="4">
                  <c:v>0</c:v>
                </c:pt>
                <c:pt idx="5">
                  <c:v>100</c:v>
                </c:pt>
                <c:pt idx="6">
                  <c:v>98.1</c:v>
                </c:pt>
                <c:pt idx="7">
                  <c:v>100</c:v>
                </c:pt>
                <c:pt idx="8">
                  <c:v>0</c:v>
                </c:pt>
                <c:pt idx="9">
                  <c:v>100</c:v>
                </c:pt>
                <c:pt idx="10">
                  <c:v>100</c:v>
                </c:pt>
                <c:pt idx="11">
                  <c:v>100</c:v>
                </c:pt>
                <c:pt idx="12">
                  <c:v>100</c:v>
                </c:pt>
              </c:numCache>
            </c:numRef>
          </c:val>
        </c:ser>
        <c:dLbls>
          <c:showLegendKey val="0"/>
          <c:showVal val="0"/>
          <c:showCatName val="0"/>
          <c:showSerName val="0"/>
          <c:showPercent val="0"/>
          <c:showBubbleSize val="0"/>
        </c:dLbls>
        <c:gapWidth val="150"/>
        <c:shape val="box"/>
        <c:axId val="362795760"/>
        <c:axId val="362796152"/>
        <c:axId val="0"/>
      </c:bar3DChart>
      <c:catAx>
        <c:axId val="362795760"/>
        <c:scaling>
          <c:orientation val="minMax"/>
        </c:scaling>
        <c:delete val="0"/>
        <c:axPos val="b"/>
        <c:numFmt formatCode="General" sourceLinked="0"/>
        <c:majorTickMark val="out"/>
        <c:minorTickMark val="none"/>
        <c:tickLblPos val="nextTo"/>
        <c:txPr>
          <a:bodyPr/>
          <a:lstStyle/>
          <a:p>
            <a:pPr>
              <a:defRPr lang="es-ES" sz="700" b="1"/>
            </a:pPr>
            <a:endParaRPr lang="es-PE"/>
          </a:p>
        </c:txPr>
        <c:crossAx val="362796152"/>
        <c:crosses val="autoZero"/>
        <c:auto val="1"/>
        <c:lblAlgn val="ctr"/>
        <c:lblOffset val="100"/>
        <c:noMultiLvlLbl val="0"/>
      </c:catAx>
      <c:valAx>
        <c:axId val="362796152"/>
        <c:scaling>
          <c:orientation val="minMax"/>
        </c:scaling>
        <c:delete val="0"/>
        <c:axPos val="l"/>
        <c:majorGridlines/>
        <c:numFmt formatCode="General" sourceLinked="1"/>
        <c:majorTickMark val="out"/>
        <c:minorTickMark val="none"/>
        <c:tickLblPos val="nextTo"/>
        <c:txPr>
          <a:bodyPr/>
          <a:lstStyle/>
          <a:p>
            <a:pPr>
              <a:defRPr lang="es-ES"/>
            </a:pPr>
            <a:endParaRPr lang="es-PE"/>
          </a:p>
        </c:txPr>
        <c:crossAx val="362795760"/>
        <c:crosses val="autoZero"/>
        <c:crossBetween val="between"/>
      </c:valAx>
      <c:spPr>
        <a:solidFill>
          <a:schemeClr val="accent6">
            <a:lumMod val="20000"/>
            <a:lumOff val="80000"/>
          </a:schemeClr>
        </a:solidFill>
      </c:spPr>
    </c:plotArea>
    <c:plotVisOnly val="1"/>
    <c:dispBlanksAs val="gap"/>
    <c:showDLblsOverMax val="0"/>
  </c:chart>
  <c:spPr>
    <a:solidFill>
      <a:schemeClr val="accent6">
        <a:lumMod val="20000"/>
        <a:lumOff val="80000"/>
      </a:schemeClr>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view3D>
      <c:rotX val="40"/>
      <c:rotY val="100"/>
      <c:rAngAx val="1"/>
    </c:view3D>
    <c:floor>
      <c:thickness val="0"/>
    </c:floor>
    <c:sideWall>
      <c:thickness val="0"/>
    </c:sideWall>
    <c:backWall>
      <c:thickness val="0"/>
    </c:backWall>
    <c:plotArea>
      <c:layout>
        <c:manualLayout>
          <c:layoutTarget val="inner"/>
          <c:xMode val="edge"/>
          <c:yMode val="edge"/>
          <c:x val="6.6502435755991157E-2"/>
          <c:y val="3.1382646512251672E-2"/>
          <c:w val="0.93349756424400887"/>
          <c:h val="0.72412542803010549"/>
        </c:manualLayout>
      </c:layout>
      <c:bar3DChart>
        <c:barDir val="col"/>
        <c:grouping val="clustered"/>
        <c:varyColors val="0"/>
        <c:ser>
          <c:idx val="0"/>
          <c:order val="0"/>
          <c:tx>
            <c:strRef>
              <c:f>'2010'!$B$2</c:f>
              <c:strCache>
                <c:ptCount val="1"/>
                <c:pt idx="0">
                  <c:v>PIA</c:v>
                </c:pt>
              </c:strCache>
            </c:strRef>
          </c:tx>
          <c:invertIfNegative val="0"/>
          <c:cat>
            <c:strRef>
              <c:f>'2010'!$A$3:$A$15</c:f>
              <c:strCache>
                <c:ptCount val="13"/>
                <c:pt idx="1">
                  <c:v>PLANEAMIENTO, GESTION Y RESERVA DE CONTINGENCIA</c:v>
                </c:pt>
                <c:pt idx="2">
                  <c:v>ORDEN PUBLICO Y SEGURIDAD</c:v>
                </c:pt>
                <c:pt idx="3">
                  <c:v>COMERCIO</c:v>
                </c:pt>
                <c:pt idx="4">
                  <c:v>AGROPECUARIA</c:v>
                </c:pt>
                <c:pt idx="5">
                  <c:v>TRANSPORTE</c:v>
                </c:pt>
                <c:pt idx="6">
                  <c:v>MEDIO AMBIENTE</c:v>
                </c:pt>
                <c:pt idx="7">
                  <c:v>SANEAMIENTO</c:v>
                </c:pt>
                <c:pt idx="8">
                  <c:v>VIVIENDA Y DESARROLLO URBANO</c:v>
                </c:pt>
                <c:pt idx="9">
                  <c:v>SALUD</c:v>
                </c:pt>
                <c:pt idx="10">
                  <c:v>CULTURA Y DEPORTE</c:v>
                </c:pt>
                <c:pt idx="11">
                  <c:v>EDUCACION</c:v>
                </c:pt>
                <c:pt idx="12">
                  <c:v>PROTECCION SOCIAL</c:v>
                </c:pt>
              </c:strCache>
            </c:strRef>
          </c:cat>
          <c:val>
            <c:numRef>
              <c:f>'2010'!$B$3:$B$15</c:f>
            </c:numRef>
          </c:val>
        </c:ser>
        <c:ser>
          <c:idx val="1"/>
          <c:order val="1"/>
          <c:tx>
            <c:strRef>
              <c:f>'2010'!$C$2</c:f>
              <c:strCache>
                <c:ptCount val="1"/>
                <c:pt idx="0">
                  <c:v>PIM</c:v>
                </c:pt>
              </c:strCache>
            </c:strRef>
          </c:tx>
          <c:invertIfNegative val="0"/>
          <c:cat>
            <c:strRef>
              <c:f>'2010'!$A$3:$A$15</c:f>
              <c:strCache>
                <c:ptCount val="13"/>
                <c:pt idx="1">
                  <c:v>PLANEAMIENTO, GESTION Y RESERVA DE CONTINGENCIA</c:v>
                </c:pt>
                <c:pt idx="2">
                  <c:v>ORDEN PUBLICO Y SEGURIDAD</c:v>
                </c:pt>
                <c:pt idx="3">
                  <c:v>COMERCIO</c:v>
                </c:pt>
                <c:pt idx="4">
                  <c:v>AGROPECUARIA</c:v>
                </c:pt>
                <c:pt idx="5">
                  <c:v>TRANSPORTE</c:v>
                </c:pt>
                <c:pt idx="6">
                  <c:v>MEDIO AMBIENTE</c:v>
                </c:pt>
                <c:pt idx="7">
                  <c:v>SANEAMIENTO</c:v>
                </c:pt>
                <c:pt idx="8">
                  <c:v>VIVIENDA Y DESARROLLO URBANO</c:v>
                </c:pt>
                <c:pt idx="9">
                  <c:v>SALUD</c:v>
                </c:pt>
                <c:pt idx="10">
                  <c:v>CULTURA Y DEPORTE</c:v>
                </c:pt>
                <c:pt idx="11">
                  <c:v>EDUCACION</c:v>
                </c:pt>
                <c:pt idx="12">
                  <c:v>PROTECCION SOCIAL</c:v>
                </c:pt>
              </c:strCache>
            </c:strRef>
          </c:cat>
          <c:val>
            <c:numRef>
              <c:f>'2010'!$C$3:$C$15</c:f>
            </c:numRef>
          </c:val>
        </c:ser>
        <c:ser>
          <c:idx val="2"/>
          <c:order val="2"/>
          <c:tx>
            <c:strRef>
              <c:f>'2010'!$D$2</c:f>
              <c:strCache>
                <c:ptCount val="1"/>
                <c:pt idx="0">
                  <c:v>EJECUCIÓN</c:v>
                </c:pt>
              </c:strCache>
            </c:strRef>
          </c:tx>
          <c:invertIfNegative val="0"/>
          <c:cat>
            <c:strRef>
              <c:f>'2010'!$A$3:$A$15</c:f>
              <c:strCache>
                <c:ptCount val="13"/>
                <c:pt idx="1">
                  <c:v>PLANEAMIENTO, GESTION Y RESERVA DE CONTINGENCIA</c:v>
                </c:pt>
                <c:pt idx="2">
                  <c:v>ORDEN PUBLICO Y SEGURIDAD</c:v>
                </c:pt>
                <c:pt idx="3">
                  <c:v>COMERCIO</c:v>
                </c:pt>
                <c:pt idx="4">
                  <c:v>AGROPECUARIA</c:v>
                </c:pt>
                <c:pt idx="5">
                  <c:v>TRANSPORTE</c:v>
                </c:pt>
                <c:pt idx="6">
                  <c:v>MEDIO AMBIENTE</c:v>
                </c:pt>
                <c:pt idx="7">
                  <c:v>SANEAMIENTO</c:v>
                </c:pt>
                <c:pt idx="8">
                  <c:v>VIVIENDA Y DESARROLLO URBANO</c:v>
                </c:pt>
                <c:pt idx="9">
                  <c:v>SALUD</c:v>
                </c:pt>
                <c:pt idx="10">
                  <c:v>CULTURA Y DEPORTE</c:v>
                </c:pt>
                <c:pt idx="11">
                  <c:v>EDUCACION</c:v>
                </c:pt>
                <c:pt idx="12">
                  <c:v>PROTECCION SOCIAL</c:v>
                </c:pt>
              </c:strCache>
            </c:strRef>
          </c:cat>
          <c:val>
            <c:numRef>
              <c:f>'2010'!$D$3:$D$15</c:f>
            </c:numRef>
          </c:val>
        </c:ser>
        <c:ser>
          <c:idx val="3"/>
          <c:order val="3"/>
          <c:tx>
            <c:strRef>
              <c:f>'2010'!$E$2</c:f>
              <c:strCache>
                <c:ptCount val="1"/>
              </c:strCache>
            </c:strRef>
          </c:tx>
          <c:invertIfNegative val="0"/>
          <c:cat>
            <c:strRef>
              <c:f>'2010'!$A$3:$A$15</c:f>
              <c:strCache>
                <c:ptCount val="13"/>
                <c:pt idx="1">
                  <c:v>PLANEAMIENTO, GESTION Y RESERVA DE CONTINGENCIA</c:v>
                </c:pt>
                <c:pt idx="2">
                  <c:v>ORDEN PUBLICO Y SEGURIDAD</c:v>
                </c:pt>
                <c:pt idx="3">
                  <c:v>COMERCIO</c:v>
                </c:pt>
                <c:pt idx="4">
                  <c:v>AGROPECUARIA</c:v>
                </c:pt>
                <c:pt idx="5">
                  <c:v>TRANSPORTE</c:v>
                </c:pt>
                <c:pt idx="6">
                  <c:v>MEDIO AMBIENTE</c:v>
                </c:pt>
                <c:pt idx="7">
                  <c:v>SANEAMIENTO</c:v>
                </c:pt>
                <c:pt idx="8">
                  <c:v>VIVIENDA Y DESARROLLO URBANO</c:v>
                </c:pt>
                <c:pt idx="9">
                  <c:v>SALUD</c:v>
                </c:pt>
                <c:pt idx="10">
                  <c:v>CULTURA Y DEPORTE</c:v>
                </c:pt>
                <c:pt idx="11">
                  <c:v>EDUCACION</c:v>
                </c:pt>
                <c:pt idx="12">
                  <c:v>PROTECCION SOCIAL</c:v>
                </c:pt>
              </c:strCache>
            </c:strRef>
          </c:cat>
          <c:val>
            <c:numRef>
              <c:f>'2010'!$E$3:$E$15</c:f>
            </c:numRef>
          </c:val>
        </c:ser>
        <c:ser>
          <c:idx val="4"/>
          <c:order val="4"/>
          <c:tx>
            <c:strRef>
              <c:f>'2010'!$F$2</c:f>
              <c:strCache>
                <c:ptCount val="1"/>
              </c:strCache>
            </c:strRef>
          </c:tx>
          <c:invertIfNegative val="0"/>
          <c:cat>
            <c:strRef>
              <c:f>'2010'!$A$3:$A$15</c:f>
              <c:strCache>
                <c:ptCount val="13"/>
                <c:pt idx="1">
                  <c:v>PLANEAMIENTO, GESTION Y RESERVA DE CONTINGENCIA</c:v>
                </c:pt>
                <c:pt idx="2">
                  <c:v>ORDEN PUBLICO Y SEGURIDAD</c:v>
                </c:pt>
                <c:pt idx="3">
                  <c:v>COMERCIO</c:v>
                </c:pt>
                <c:pt idx="4">
                  <c:v>AGROPECUARIA</c:v>
                </c:pt>
                <c:pt idx="5">
                  <c:v>TRANSPORTE</c:v>
                </c:pt>
                <c:pt idx="6">
                  <c:v>MEDIO AMBIENTE</c:v>
                </c:pt>
                <c:pt idx="7">
                  <c:v>SANEAMIENTO</c:v>
                </c:pt>
                <c:pt idx="8">
                  <c:v>VIVIENDA Y DESARROLLO URBANO</c:v>
                </c:pt>
                <c:pt idx="9">
                  <c:v>SALUD</c:v>
                </c:pt>
                <c:pt idx="10">
                  <c:v>CULTURA Y DEPORTE</c:v>
                </c:pt>
                <c:pt idx="11">
                  <c:v>EDUCACION</c:v>
                </c:pt>
                <c:pt idx="12">
                  <c:v>PROTECCION SOCIAL</c:v>
                </c:pt>
              </c:strCache>
            </c:strRef>
          </c:cat>
          <c:val>
            <c:numRef>
              <c:f>'2010'!$F$3:$F$15</c:f>
            </c:numRef>
          </c:val>
        </c:ser>
        <c:ser>
          <c:idx val="5"/>
          <c:order val="5"/>
          <c:tx>
            <c:strRef>
              <c:f>'2010'!$G$2</c:f>
              <c:strCache>
                <c:ptCount val="1"/>
                <c:pt idx="0">
                  <c:v>AVANCE %</c:v>
                </c:pt>
              </c:strCache>
            </c:strRef>
          </c:tx>
          <c:spPr>
            <a:solidFill>
              <a:srgbClr val="00B0F0"/>
            </a:solidFill>
          </c:spPr>
          <c:invertIfNegative val="0"/>
          <c:dLbls>
            <c:dLbl>
              <c:idx val="1"/>
              <c:layout>
                <c:manualLayout>
                  <c:x val="-2.7777777777777887E-3"/>
                  <c:y val="-4.16666666666666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sz="800" b="1"/>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'2010'!$A$3:$A$15</c:f>
              <c:strCache>
                <c:ptCount val="13"/>
                <c:pt idx="1">
                  <c:v>PLANEAMIENTO, GESTION Y RESERVA DE CONTINGENCIA</c:v>
                </c:pt>
                <c:pt idx="2">
                  <c:v>ORDEN PUBLICO Y SEGURIDAD</c:v>
                </c:pt>
                <c:pt idx="3">
                  <c:v>COMERCIO</c:v>
                </c:pt>
                <c:pt idx="4">
                  <c:v>AGROPECUARIA</c:v>
                </c:pt>
                <c:pt idx="5">
                  <c:v>TRANSPORTE</c:v>
                </c:pt>
                <c:pt idx="6">
                  <c:v>MEDIO AMBIENTE</c:v>
                </c:pt>
                <c:pt idx="7">
                  <c:v>SANEAMIENTO</c:v>
                </c:pt>
                <c:pt idx="8">
                  <c:v>VIVIENDA Y DESARROLLO URBANO</c:v>
                </c:pt>
                <c:pt idx="9">
                  <c:v>SALUD</c:v>
                </c:pt>
                <c:pt idx="10">
                  <c:v>CULTURA Y DEPORTE</c:v>
                </c:pt>
                <c:pt idx="11">
                  <c:v>EDUCACION</c:v>
                </c:pt>
                <c:pt idx="12">
                  <c:v>PROTECCION SOCIAL</c:v>
                </c:pt>
              </c:strCache>
            </c:strRef>
          </c:cat>
          <c:val>
            <c:numRef>
              <c:f>'2010'!$G$3:$G$15</c:f>
              <c:numCache>
                <c:formatCode>General</c:formatCode>
                <c:ptCount val="13"/>
                <c:pt idx="1">
                  <c:v>78.400000000000006</c:v>
                </c:pt>
                <c:pt idx="2">
                  <c:v>78.400000000000006</c:v>
                </c:pt>
                <c:pt idx="3">
                  <c:v>0</c:v>
                </c:pt>
                <c:pt idx="4">
                  <c:v>0</c:v>
                </c:pt>
                <c:pt idx="5">
                  <c:v>60.2</c:v>
                </c:pt>
                <c:pt idx="6">
                  <c:v>16.3</c:v>
                </c:pt>
                <c:pt idx="7">
                  <c:v>93.6</c:v>
                </c:pt>
                <c:pt idx="8">
                  <c:v>0</c:v>
                </c:pt>
                <c:pt idx="9">
                  <c:v>0</c:v>
                </c:pt>
                <c:pt idx="10">
                  <c:v>0</c:v>
                </c:pt>
                <c:pt idx="11">
                  <c:v>4.4000000000000004</c:v>
                </c:pt>
                <c:pt idx="12">
                  <c:v>98.7</c:v>
                </c:pt>
              </c:numCache>
            </c:numRef>
          </c:val>
        </c:ser>
        <c:dLbls>
          <c:showLegendKey val="0"/>
          <c:showVal val="0"/>
          <c:showCatName val="0"/>
          <c:showSerName val="0"/>
          <c:showPercent val="0"/>
          <c:showBubbleSize val="0"/>
        </c:dLbls>
        <c:gapWidth val="240"/>
        <c:shape val="box"/>
        <c:axId val="362796936"/>
        <c:axId val="362797328"/>
        <c:axId val="0"/>
      </c:bar3DChart>
      <c:catAx>
        <c:axId val="362796936"/>
        <c:scaling>
          <c:orientation val="minMax"/>
        </c:scaling>
        <c:delete val="0"/>
        <c:axPos val="b"/>
        <c:numFmt formatCode="General" sourceLinked="0"/>
        <c:majorTickMark val="out"/>
        <c:minorTickMark val="none"/>
        <c:tickLblPos val="nextTo"/>
        <c:txPr>
          <a:bodyPr/>
          <a:lstStyle/>
          <a:p>
            <a:pPr>
              <a:defRPr lang="es-ES" sz="700" b="1"/>
            </a:pPr>
            <a:endParaRPr lang="es-PE"/>
          </a:p>
        </c:txPr>
        <c:crossAx val="362797328"/>
        <c:crosses val="autoZero"/>
        <c:auto val="1"/>
        <c:lblAlgn val="ctr"/>
        <c:lblOffset val="100"/>
        <c:noMultiLvlLbl val="0"/>
      </c:catAx>
      <c:valAx>
        <c:axId val="362797328"/>
        <c:scaling>
          <c:orientation val="minMax"/>
        </c:scaling>
        <c:delete val="0"/>
        <c:axPos val="l"/>
        <c:majorGridlines/>
        <c:numFmt formatCode="General" sourceLinked="1"/>
        <c:majorTickMark val="out"/>
        <c:minorTickMark val="none"/>
        <c:tickLblPos val="nextTo"/>
        <c:txPr>
          <a:bodyPr/>
          <a:lstStyle/>
          <a:p>
            <a:pPr>
              <a:defRPr lang="es-ES"/>
            </a:pPr>
            <a:endParaRPr lang="es-PE"/>
          </a:p>
        </c:txPr>
        <c:crossAx val="362796936"/>
        <c:crosses val="autoZero"/>
        <c:crossBetween val="between"/>
      </c:valAx>
      <c:spPr>
        <a:solidFill>
          <a:schemeClr val="accent6">
            <a:lumMod val="20000"/>
            <a:lumOff val="80000"/>
          </a:schemeClr>
        </a:solidFill>
      </c:spPr>
    </c:plotArea>
    <c:plotVisOnly val="1"/>
    <c:dispBlanksAs val="gap"/>
    <c:showDLblsOverMax val="0"/>
  </c:chart>
  <c:spPr>
    <a:scene3d>
      <a:camera prst="orthographicFront"/>
      <a:lightRig rig="threePt" dir="t"/>
    </a:scene3d>
    <a:sp3d prstMaterial="legacyWireframe"/>
  </c:sp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010B8-6B89-4E0F-B857-1C5DE5218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113</Pages>
  <Words>39002</Words>
  <Characters>214511</Characters>
  <Application>Microsoft Office Word</Application>
  <DocSecurity>0</DocSecurity>
  <Lines>1787</Lines>
  <Paragraphs>506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ALMACEN-PC</cp:lastModifiedBy>
  <cp:revision>4</cp:revision>
  <cp:lastPrinted>2017-06-17T12:39:00Z</cp:lastPrinted>
  <dcterms:created xsi:type="dcterms:W3CDTF">2018-06-28T17:20:00Z</dcterms:created>
  <dcterms:modified xsi:type="dcterms:W3CDTF">2018-10-18T17:04:00Z</dcterms:modified>
</cp:coreProperties>
</file>